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7298" w14:textId="77777777" w:rsidR="0037292D" w:rsidRDefault="00031569" w:rsidP="00287222">
      <w:pPr>
        <w:rPr>
          <w:noProof/>
        </w:rPr>
      </w:pPr>
      <w:bookmarkStart w:id="0" w:name="_Toc231896206"/>
      <w:bookmarkStart w:id="1" w:name="_Toc231897050"/>
      <w:r w:rsidRPr="000130A7">
        <w:rPr>
          <w:noProof/>
          <w:lang w:val="es-MX" w:eastAsia="es-MX"/>
        </w:rPr>
        <w:drawing>
          <wp:anchor distT="0" distB="0" distL="114300" distR="114300" simplePos="0" relativeHeight="251676672" behindDoc="1" locked="0" layoutInCell="1" allowOverlap="1" wp14:anchorId="73D5F673" wp14:editId="768D538D">
            <wp:simplePos x="0" y="0"/>
            <wp:positionH relativeFrom="margin">
              <wp:posOffset>-598304</wp:posOffset>
            </wp:positionH>
            <wp:positionV relativeFrom="paragraph">
              <wp:posOffset>-1452513</wp:posOffset>
            </wp:positionV>
            <wp:extent cx="6905767" cy="10119208"/>
            <wp:effectExtent l="57150" t="57150" r="85725" b="920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CETA PORTADA.png"/>
                    <pic:cNvPicPr/>
                  </pic:nvPicPr>
                  <pic:blipFill>
                    <a:blip r:embed="rId11">
                      <a:extLst>
                        <a:ext uri="{28A0092B-C50C-407E-A947-70E740481C1C}">
                          <a14:useLocalDpi xmlns:a14="http://schemas.microsoft.com/office/drawing/2010/main" val="0"/>
                        </a:ext>
                      </a:extLst>
                    </a:blip>
                    <a:stretch>
                      <a:fillRect/>
                    </a:stretch>
                  </pic:blipFill>
                  <pic:spPr>
                    <a:xfrm>
                      <a:off x="0" y="0"/>
                      <a:ext cx="6905767" cy="10119208"/>
                    </a:xfrm>
                    <a:prstGeom prst="rect">
                      <a:avLst/>
                    </a:prstGeom>
                    <a:ln w="127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MinionPro-Regular" w:eastAsia="Calibri" w:hAnsi="MinionPro-Regular" w:cs="MinionPro-Regular"/>
          <w:color w:val="000000"/>
          <w:kern w:val="0"/>
          <w:sz w:val="24"/>
          <w:szCs w:val="24"/>
          <w:lang w:val="es-ES_tradnl" w:eastAsia="en-US"/>
          <w14:ligatures w14:val="standardContextual"/>
        </w:rPr>
        <w:br w:type="page"/>
      </w:r>
      <w:r w:rsidR="00A27DA6" w:rsidRPr="000130A7">
        <w:rPr>
          <w:noProof/>
          <w:lang w:val="es-MX" w:eastAsia="es-MX"/>
        </w:rPr>
        <mc:AlternateContent>
          <mc:Choice Requires="wps">
            <w:drawing>
              <wp:anchor distT="45720" distB="45720" distL="114300" distR="114300" simplePos="0" relativeHeight="251666432" behindDoc="0" locked="0" layoutInCell="1" allowOverlap="1" wp14:anchorId="487D30D7" wp14:editId="0BA01CA4">
                <wp:simplePos x="0" y="0"/>
                <wp:positionH relativeFrom="margin">
                  <wp:posOffset>-269875</wp:posOffset>
                </wp:positionH>
                <wp:positionV relativeFrom="paragraph">
                  <wp:posOffset>5908362</wp:posOffset>
                </wp:positionV>
                <wp:extent cx="4445635" cy="1339850"/>
                <wp:effectExtent l="0" t="0" r="0" b="0"/>
                <wp:wrapSquare wrapText="bothSides"/>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635" cy="1339850"/>
                        </a:xfrm>
                        <a:prstGeom prst="rect">
                          <a:avLst/>
                        </a:prstGeom>
                        <a:noFill/>
                        <a:ln w="9525">
                          <a:noFill/>
                          <a:miter lim="800000"/>
                          <a:headEnd/>
                          <a:tailEnd/>
                        </a:ln>
                      </wps:spPr>
                      <wps:txbx>
                        <w:txbxContent>
                          <w:p w14:paraId="61F7A5B2" w14:textId="04A1FE9E" w:rsidR="006C2E17" w:rsidRPr="00515E0B" w:rsidRDefault="006C2E17" w:rsidP="00325220">
                            <w:pPr>
                              <w:spacing w:after="0" w:line="240" w:lineRule="auto"/>
                              <w:rPr>
                                <w:rFonts w:ascii="Hartwell Alt Medium" w:hAnsi="Hartwell Alt Medium"/>
                                <w:color w:val="404040" w:themeColor="text1" w:themeTint="BF"/>
                                <w:sz w:val="38"/>
                                <w:szCs w:val="38"/>
                                <w:lang w:val="es-MX"/>
                              </w:rPr>
                            </w:pPr>
                            <w:r w:rsidRPr="00515E0B">
                              <w:rPr>
                                <w:rFonts w:ascii="Hartwell Alt Medium" w:hAnsi="Hartwell Alt Medium"/>
                                <w:color w:val="404040" w:themeColor="text1" w:themeTint="BF"/>
                                <w:sz w:val="38"/>
                                <w:szCs w:val="38"/>
                                <w:lang w:val="es-MX"/>
                              </w:rPr>
                              <w:t>E</w:t>
                            </w:r>
                            <w:r w:rsidR="00325220" w:rsidRPr="00515E0B">
                              <w:rPr>
                                <w:rFonts w:ascii="Hartwell Alt Medium" w:hAnsi="Hartwell Alt Medium"/>
                                <w:color w:val="404040" w:themeColor="text1" w:themeTint="BF"/>
                                <w:sz w:val="38"/>
                                <w:szCs w:val="38"/>
                                <w:lang w:val="es-MX"/>
                              </w:rPr>
                              <w:t>dició</w:t>
                            </w:r>
                            <w:r w:rsidR="00425B3B" w:rsidRPr="00515E0B">
                              <w:rPr>
                                <w:rFonts w:ascii="Hartwell Alt Medium" w:hAnsi="Hartwell Alt Medium"/>
                                <w:color w:val="404040" w:themeColor="text1" w:themeTint="BF"/>
                                <w:sz w:val="38"/>
                                <w:szCs w:val="38"/>
                                <w:lang w:val="es-MX"/>
                              </w:rPr>
                              <w:t xml:space="preserve">n No. </w:t>
                            </w:r>
                            <w:proofErr w:type="gramStart"/>
                            <w:r w:rsidR="008A0A49">
                              <w:rPr>
                                <w:rFonts w:ascii="Hartwell Alt Medium" w:hAnsi="Hartwell Alt Medium"/>
                                <w:color w:val="404040" w:themeColor="text1" w:themeTint="BF"/>
                                <w:sz w:val="38"/>
                                <w:szCs w:val="38"/>
                                <w:lang w:val="es-MX"/>
                              </w:rPr>
                              <w:t>9</w:t>
                            </w:r>
                            <w:r w:rsidR="00AD1BD4">
                              <w:rPr>
                                <w:rFonts w:ascii="Hartwell Alt Medium" w:hAnsi="Hartwell Alt Medium"/>
                                <w:color w:val="404040" w:themeColor="text1" w:themeTint="BF"/>
                                <w:sz w:val="38"/>
                                <w:szCs w:val="38"/>
                                <w:lang w:val="es-MX"/>
                              </w:rPr>
                              <w:t>9</w:t>
                            </w:r>
                            <w:r w:rsidR="00425B3B" w:rsidRPr="00515E0B">
                              <w:rPr>
                                <w:rFonts w:ascii="Hartwell Alt Medium" w:hAnsi="Hartwell Alt Medium"/>
                                <w:color w:val="404040" w:themeColor="text1" w:themeTint="BF"/>
                                <w:sz w:val="38"/>
                                <w:szCs w:val="38"/>
                                <w:lang w:val="es-MX"/>
                              </w:rPr>
                              <w:t xml:space="preserve">  -</w:t>
                            </w:r>
                            <w:proofErr w:type="gramEnd"/>
                            <w:r w:rsidR="00425B3B" w:rsidRPr="00515E0B">
                              <w:rPr>
                                <w:rFonts w:ascii="Hartwell Alt Medium" w:hAnsi="Hartwell Alt Medium"/>
                                <w:color w:val="404040" w:themeColor="text1" w:themeTint="BF"/>
                                <w:sz w:val="38"/>
                                <w:szCs w:val="38"/>
                                <w:lang w:val="es-MX"/>
                              </w:rPr>
                              <w:t xml:space="preserve">  </w:t>
                            </w:r>
                            <w:r w:rsidR="008A0A49">
                              <w:rPr>
                                <w:rFonts w:ascii="Hartwell Alt Medium" w:hAnsi="Hartwell Alt Medium"/>
                                <w:color w:val="404040" w:themeColor="text1" w:themeTint="BF"/>
                                <w:sz w:val="38"/>
                                <w:szCs w:val="38"/>
                                <w:lang w:val="es-MX"/>
                              </w:rPr>
                              <w:t xml:space="preserve">Sesión Ordinaria de Pleno del </w:t>
                            </w:r>
                            <w:r w:rsidR="00AD1BD4">
                              <w:rPr>
                                <w:rFonts w:ascii="Hartwell Alt Medium" w:hAnsi="Hartwell Alt Medium"/>
                                <w:color w:val="404040" w:themeColor="text1" w:themeTint="BF"/>
                                <w:sz w:val="38"/>
                                <w:szCs w:val="38"/>
                                <w:lang w:val="es-MX"/>
                              </w:rPr>
                              <w:t>10</w:t>
                            </w:r>
                            <w:r w:rsidR="00425B3B" w:rsidRPr="00515E0B">
                              <w:rPr>
                                <w:rFonts w:ascii="Hartwell Alt Medium" w:hAnsi="Hartwell Alt Medium"/>
                                <w:color w:val="404040" w:themeColor="text1" w:themeTint="BF"/>
                                <w:sz w:val="38"/>
                                <w:szCs w:val="38"/>
                                <w:lang w:val="es-MX"/>
                              </w:rPr>
                              <w:t xml:space="preserve"> </w:t>
                            </w:r>
                            <w:r w:rsidR="008A0A49">
                              <w:rPr>
                                <w:rFonts w:ascii="Hartwell Alt Medium" w:hAnsi="Hartwell Alt Medium"/>
                                <w:color w:val="404040" w:themeColor="text1" w:themeTint="BF"/>
                                <w:sz w:val="38"/>
                                <w:szCs w:val="38"/>
                                <w:lang w:val="es-MX"/>
                              </w:rPr>
                              <w:t>de j</w:t>
                            </w:r>
                            <w:r w:rsidR="00425B3B" w:rsidRPr="00515E0B">
                              <w:rPr>
                                <w:rFonts w:ascii="Hartwell Alt Medium" w:hAnsi="Hartwell Alt Medium"/>
                                <w:color w:val="404040" w:themeColor="text1" w:themeTint="BF"/>
                                <w:sz w:val="38"/>
                                <w:szCs w:val="38"/>
                                <w:lang w:val="es-MX"/>
                              </w:rPr>
                              <w:t>unio</w:t>
                            </w:r>
                            <w:r w:rsidRPr="00515E0B">
                              <w:rPr>
                                <w:rFonts w:ascii="Hartwell Alt Medium" w:hAnsi="Hartwell Alt Medium"/>
                                <w:color w:val="404040" w:themeColor="text1" w:themeTint="BF"/>
                                <w:sz w:val="38"/>
                                <w:szCs w:val="38"/>
                                <w:lang w:val="es-MX"/>
                              </w:rPr>
                              <w:t xml:space="preserve"> </w:t>
                            </w:r>
                            <w:r w:rsidR="008A0A49">
                              <w:rPr>
                                <w:rFonts w:ascii="Hartwell Alt Medium" w:hAnsi="Hartwell Alt Medium"/>
                                <w:color w:val="404040" w:themeColor="text1" w:themeTint="BF"/>
                                <w:sz w:val="38"/>
                                <w:szCs w:val="38"/>
                                <w:lang w:val="es-MX"/>
                              </w:rPr>
                              <w:t xml:space="preserve">del </w:t>
                            </w:r>
                            <w:r w:rsidRPr="00515E0B">
                              <w:rPr>
                                <w:rFonts w:ascii="Hartwell Alt Medium" w:hAnsi="Hartwell Alt Medium"/>
                                <w:color w:val="404040" w:themeColor="text1" w:themeTint="BF"/>
                                <w:sz w:val="38"/>
                                <w:szCs w:val="38"/>
                                <w:lang w:val="es-MX"/>
                              </w:rPr>
                              <w:t>202</w:t>
                            </w:r>
                            <w:r w:rsidR="00945581">
                              <w:rPr>
                                <w:rFonts w:ascii="Hartwell Alt Medium" w:hAnsi="Hartwell Alt Medium"/>
                                <w:color w:val="404040" w:themeColor="text1" w:themeTint="BF"/>
                                <w:sz w:val="38"/>
                                <w:szCs w:val="38"/>
                                <w:lang w:val="es-MX"/>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D30D7" id="_x0000_t202" coordsize="21600,21600" o:spt="202" path="m,l,21600r21600,l21600,xe">
                <v:stroke joinstyle="miter"/>
                <v:path gradientshapeok="t" o:connecttype="rect"/>
              </v:shapetype>
              <v:shape id="Cuadro de texto 2" o:spid="_x0000_s1026" type="#_x0000_t202" style="position:absolute;margin-left:-21.25pt;margin-top:465.25pt;width:350.05pt;height:105.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" filled="f" stroked="f">
                <v:textbox>
                  <w:txbxContent>
                    <w:p w14:paraId="61F7A5B2" w14:textId="04A1FE9E" w:rsidR="006C2E17" w:rsidRPr="00515E0B" w:rsidRDefault="006C2E17" w:rsidP="00325220">
                      <w:pPr>
                        <w:spacing w:after="0" w:line="240" w:lineRule="auto"/>
                        <w:rPr>
                          <w:rFonts w:ascii="Hartwell Alt Medium" w:hAnsi="Hartwell Alt Medium"/>
                          <w:color w:val="404040" w:themeColor="text1" w:themeTint="BF"/>
                          <w:sz w:val="38"/>
                          <w:szCs w:val="38"/>
                          <w:lang w:val="es-MX"/>
                        </w:rPr>
                      </w:pPr>
                      <w:r w:rsidRPr="00515E0B">
                        <w:rPr>
                          <w:rFonts w:ascii="Hartwell Alt Medium" w:hAnsi="Hartwell Alt Medium"/>
                          <w:color w:val="404040" w:themeColor="text1" w:themeTint="BF"/>
                          <w:sz w:val="38"/>
                          <w:szCs w:val="38"/>
                          <w:lang w:val="es-MX"/>
                        </w:rPr>
                        <w:t>E</w:t>
                      </w:r>
                      <w:r w:rsidR="00325220" w:rsidRPr="00515E0B">
                        <w:rPr>
                          <w:rFonts w:ascii="Hartwell Alt Medium" w:hAnsi="Hartwell Alt Medium"/>
                          <w:color w:val="404040" w:themeColor="text1" w:themeTint="BF"/>
                          <w:sz w:val="38"/>
                          <w:szCs w:val="38"/>
                          <w:lang w:val="es-MX"/>
                        </w:rPr>
                        <w:t>dició</w:t>
                      </w:r>
                      <w:r w:rsidR="00425B3B" w:rsidRPr="00515E0B">
                        <w:rPr>
                          <w:rFonts w:ascii="Hartwell Alt Medium" w:hAnsi="Hartwell Alt Medium"/>
                          <w:color w:val="404040" w:themeColor="text1" w:themeTint="BF"/>
                          <w:sz w:val="38"/>
                          <w:szCs w:val="38"/>
                          <w:lang w:val="es-MX"/>
                        </w:rPr>
                        <w:t xml:space="preserve">n No. </w:t>
                      </w:r>
                      <w:proofErr w:type="gramStart"/>
                      <w:r w:rsidR="008A0A49">
                        <w:rPr>
                          <w:rFonts w:ascii="Hartwell Alt Medium" w:hAnsi="Hartwell Alt Medium"/>
                          <w:color w:val="404040" w:themeColor="text1" w:themeTint="BF"/>
                          <w:sz w:val="38"/>
                          <w:szCs w:val="38"/>
                          <w:lang w:val="es-MX"/>
                        </w:rPr>
                        <w:t>9</w:t>
                      </w:r>
                      <w:r w:rsidR="00AD1BD4">
                        <w:rPr>
                          <w:rFonts w:ascii="Hartwell Alt Medium" w:hAnsi="Hartwell Alt Medium"/>
                          <w:color w:val="404040" w:themeColor="text1" w:themeTint="BF"/>
                          <w:sz w:val="38"/>
                          <w:szCs w:val="38"/>
                          <w:lang w:val="es-MX"/>
                        </w:rPr>
                        <w:t>9</w:t>
                      </w:r>
                      <w:r w:rsidR="00425B3B" w:rsidRPr="00515E0B">
                        <w:rPr>
                          <w:rFonts w:ascii="Hartwell Alt Medium" w:hAnsi="Hartwell Alt Medium"/>
                          <w:color w:val="404040" w:themeColor="text1" w:themeTint="BF"/>
                          <w:sz w:val="38"/>
                          <w:szCs w:val="38"/>
                          <w:lang w:val="es-MX"/>
                        </w:rPr>
                        <w:t xml:space="preserve">  -</w:t>
                      </w:r>
                      <w:proofErr w:type="gramEnd"/>
                      <w:r w:rsidR="00425B3B" w:rsidRPr="00515E0B">
                        <w:rPr>
                          <w:rFonts w:ascii="Hartwell Alt Medium" w:hAnsi="Hartwell Alt Medium"/>
                          <w:color w:val="404040" w:themeColor="text1" w:themeTint="BF"/>
                          <w:sz w:val="38"/>
                          <w:szCs w:val="38"/>
                          <w:lang w:val="es-MX"/>
                        </w:rPr>
                        <w:t xml:space="preserve">  </w:t>
                      </w:r>
                      <w:r w:rsidR="008A0A49">
                        <w:rPr>
                          <w:rFonts w:ascii="Hartwell Alt Medium" w:hAnsi="Hartwell Alt Medium"/>
                          <w:color w:val="404040" w:themeColor="text1" w:themeTint="BF"/>
                          <w:sz w:val="38"/>
                          <w:szCs w:val="38"/>
                          <w:lang w:val="es-MX"/>
                        </w:rPr>
                        <w:t xml:space="preserve">Sesión Ordinaria de Pleno del </w:t>
                      </w:r>
                      <w:r w:rsidR="00AD1BD4">
                        <w:rPr>
                          <w:rFonts w:ascii="Hartwell Alt Medium" w:hAnsi="Hartwell Alt Medium"/>
                          <w:color w:val="404040" w:themeColor="text1" w:themeTint="BF"/>
                          <w:sz w:val="38"/>
                          <w:szCs w:val="38"/>
                          <w:lang w:val="es-MX"/>
                        </w:rPr>
                        <w:t>10</w:t>
                      </w:r>
                      <w:r w:rsidR="00425B3B" w:rsidRPr="00515E0B">
                        <w:rPr>
                          <w:rFonts w:ascii="Hartwell Alt Medium" w:hAnsi="Hartwell Alt Medium"/>
                          <w:color w:val="404040" w:themeColor="text1" w:themeTint="BF"/>
                          <w:sz w:val="38"/>
                          <w:szCs w:val="38"/>
                          <w:lang w:val="es-MX"/>
                        </w:rPr>
                        <w:t xml:space="preserve"> </w:t>
                      </w:r>
                      <w:r w:rsidR="008A0A49">
                        <w:rPr>
                          <w:rFonts w:ascii="Hartwell Alt Medium" w:hAnsi="Hartwell Alt Medium"/>
                          <w:color w:val="404040" w:themeColor="text1" w:themeTint="BF"/>
                          <w:sz w:val="38"/>
                          <w:szCs w:val="38"/>
                          <w:lang w:val="es-MX"/>
                        </w:rPr>
                        <w:t>de j</w:t>
                      </w:r>
                      <w:r w:rsidR="00425B3B" w:rsidRPr="00515E0B">
                        <w:rPr>
                          <w:rFonts w:ascii="Hartwell Alt Medium" w:hAnsi="Hartwell Alt Medium"/>
                          <w:color w:val="404040" w:themeColor="text1" w:themeTint="BF"/>
                          <w:sz w:val="38"/>
                          <w:szCs w:val="38"/>
                          <w:lang w:val="es-MX"/>
                        </w:rPr>
                        <w:t>unio</w:t>
                      </w:r>
                      <w:r w:rsidRPr="00515E0B">
                        <w:rPr>
                          <w:rFonts w:ascii="Hartwell Alt Medium" w:hAnsi="Hartwell Alt Medium"/>
                          <w:color w:val="404040" w:themeColor="text1" w:themeTint="BF"/>
                          <w:sz w:val="38"/>
                          <w:szCs w:val="38"/>
                          <w:lang w:val="es-MX"/>
                        </w:rPr>
                        <w:t xml:space="preserve"> </w:t>
                      </w:r>
                      <w:r w:rsidR="008A0A49">
                        <w:rPr>
                          <w:rFonts w:ascii="Hartwell Alt Medium" w:hAnsi="Hartwell Alt Medium"/>
                          <w:color w:val="404040" w:themeColor="text1" w:themeTint="BF"/>
                          <w:sz w:val="38"/>
                          <w:szCs w:val="38"/>
                          <w:lang w:val="es-MX"/>
                        </w:rPr>
                        <w:t xml:space="preserve">del </w:t>
                      </w:r>
                      <w:r w:rsidRPr="00515E0B">
                        <w:rPr>
                          <w:rFonts w:ascii="Hartwell Alt Medium" w:hAnsi="Hartwell Alt Medium"/>
                          <w:color w:val="404040" w:themeColor="text1" w:themeTint="BF"/>
                          <w:sz w:val="38"/>
                          <w:szCs w:val="38"/>
                          <w:lang w:val="es-MX"/>
                        </w:rPr>
                        <w:t>202</w:t>
                      </w:r>
                      <w:r w:rsidR="00945581">
                        <w:rPr>
                          <w:rFonts w:ascii="Hartwell Alt Medium" w:hAnsi="Hartwell Alt Medium"/>
                          <w:color w:val="404040" w:themeColor="text1" w:themeTint="BF"/>
                          <w:sz w:val="38"/>
                          <w:szCs w:val="38"/>
                          <w:lang w:val="es-MX"/>
                        </w:rPr>
                        <w:t>6</w:t>
                      </w:r>
                    </w:p>
                  </w:txbxContent>
                </v:textbox>
                <w10:wrap type="square" anchorx="margin"/>
              </v:shape>
            </w:pict>
          </mc:Fallback>
        </mc:AlternateContent>
      </w:r>
      <w:bookmarkStart w:id="2" w:name="_Hlk198560230"/>
      <w:bookmarkEnd w:id="0"/>
      <w:bookmarkEnd w:id="1"/>
      <w:r w:rsidR="00287222">
        <w:fldChar w:fldCharType="begin"/>
      </w:r>
      <w:r w:rsidR="00287222">
        <w:instrText xml:space="preserve"> TOC \o "1-3" \h \z \u </w:instrText>
      </w:r>
      <w:r w:rsidR="00287222">
        <w:fldChar w:fldCharType="separate"/>
      </w:r>
    </w:p>
    <w:p w14:paraId="6353E524" w14:textId="3267D778" w:rsidR="0037292D" w:rsidRDefault="000E3CA7">
      <w:pPr>
        <w:pStyle w:val="TDC1"/>
        <w:rPr>
          <w:rFonts w:asciiTheme="minorHAnsi" w:eastAsiaTheme="minorEastAsia" w:hAnsiTheme="minorHAnsi"/>
          <w:b w:val="0"/>
          <w:caps w:val="0"/>
          <w:noProof/>
          <w:color w:val="auto"/>
          <w:kern w:val="2"/>
          <w:sz w:val="24"/>
          <w:szCs w:val="24"/>
          <w:lang w:val="es-MX" w:eastAsia="es-MX"/>
          <w14:ligatures w14:val="standardContextual"/>
        </w:rPr>
      </w:pPr>
      <w:r>
        <w:rPr>
          <w:noProof/>
        </w:rPr>
        <w:lastRenderedPageBreak/>
        <w:t xml:space="preserve">                                </w:t>
      </w:r>
      <w:hyperlink w:anchor="_Toc234220104" w:history="1">
        <w:r>
          <w:rPr>
            <w:rStyle w:val="Hipervnculo"/>
            <w:noProof/>
          </w:rPr>
          <w:t>índice</w:t>
        </w:r>
        <w:r>
          <w:rPr>
            <w:rStyle w:val="Hipervnculo"/>
            <w:noProof/>
          </w:rPr>
          <w:t xml:space="preserve">                         a</w:t>
        </w:r>
        <w:r w:rsidR="0037292D">
          <w:rPr>
            <w:rStyle w:val="Hipervnculo"/>
            <w:noProof/>
          </w:rPr>
          <w:t xml:space="preserve">cta </w:t>
        </w:r>
        <w:r w:rsidR="0037292D" w:rsidRPr="0084576C">
          <w:rPr>
            <w:rStyle w:val="Hipervnculo"/>
            <w:noProof/>
          </w:rPr>
          <w:t>DE LA SESIÓN ORDINARIA DE PLENO DEL 03 DE JUNIO DE 2026</w:t>
        </w:r>
        <w:r w:rsidR="0037292D">
          <w:rPr>
            <w:noProof/>
            <w:webHidden/>
          </w:rPr>
          <w:tab/>
        </w:r>
        <w:r w:rsidR="0037292D">
          <w:rPr>
            <w:noProof/>
            <w:webHidden/>
          </w:rPr>
          <w:fldChar w:fldCharType="begin"/>
        </w:r>
        <w:r w:rsidR="0037292D">
          <w:rPr>
            <w:noProof/>
            <w:webHidden/>
          </w:rPr>
          <w:instrText xml:space="preserve"> PAGEREF _Toc234220104 \h </w:instrText>
        </w:r>
        <w:r w:rsidR="0037292D">
          <w:rPr>
            <w:noProof/>
            <w:webHidden/>
          </w:rPr>
        </w:r>
        <w:r w:rsidR="0037292D">
          <w:rPr>
            <w:noProof/>
            <w:webHidden/>
          </w:rPr>
          <w:fldChar w:fldCharType="separate"/>
        </w:r>
        <w:r>
          <w:rPr>
            <w:noProof/>
            <w:webHidden/>
          </w:rPr>
          <w:t>9</w:t>
        </w:r>
        <w:r w:rsidR="0037292D">
          <w:rPr>
            <w:noProof/>
            <w:webHidden/>
          </w:rPr>
          <w:fldChar w:fldCharType="end"/>
        </w:r>
      </w:hyperlink>
    </w:p>
    <w:p w14:paraId="248A9190" w14:textId="41CD3A56"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05" w:history="1">
        <w:r w:rsidR="0037292D" w:rsidRPr="0084576C">
          <w:rPr>
            <w:rStyle w:val="Hipervnculo"/>
            <w:noProof/>
          </w:rPr>
          <w:t>Acta de la Sesión Ordinaria celebrada el día 03 de junio del año 2026, correspondiente al Segundo Periodo Ordinario de Sesiones del Segundo Año Legislativo de la Quincuagésima Sexta Legislatura del H. Congreso del Estado de Morelos.</w:t>
        </w:r>
        <w:r w:rsidR="0037292D">
          <w:rPr>
            <w:noProof/>
            <w:webHidden/>
          </w:rPr>
          <w:tab/>
        </w:r>
        <w:r w:rsidR="0037292D">
          <w:rPr>
            <w:noProof/>
            <w:webHidden/>
          </w:rPr>
          <w:fldChar w:fldCharType="begin"/>
        </w:r>
        <w:r w:rsidR="0037292D">
          <w:rPr>
            <w:noProof/>
            <w:webHidden/>
          </w:rPr>
          <w:instrText xml:space="preserve"> PAGEREF _Toc234220105 \h </w:instrText>
        </w:r>
        <w:r w:rsidR="0037292D">
          <w:rPr>
            <w:noProof/>
            <w:webHidden/>
          </w:rPr>
        </w:r>
        <w:r w:rsidR="0037292D">
          <w:rPr>
            <w:noProof/>
            <w:webHidden/>
          </w:rPr>
          <w:fldChar w:fldCharType="separate"/>
        </w:r>
        <w:r>
          <w:rPr>
            <w:noProof/>
            <w:webHidden/>
          </w:rPr>
          <w:t>9</w:t>
        </w:r>
        <w:r w:rsidR="0037292D">
          <w:rPr>
            <w:noProof/>
            <w:webHidden/>
          </w:rPr>
          <w:fldChar w:fldCharType="end"/>
        </w:r>
      </w:hyperlink>
    </w:p>
    <w:p w14:paraId="72FF01F9" w14:textId="36CE686F" w:rsidR="0037292D" w:rsidRDefault="000E3CA7">
      <w:pPr>
        <w:pStyle w:val="TDC1"/>
        <w:rPr>
          <w:rFonts w:asciiTheme="minorHAnsi" w:eastAsiaTheme="minorEastAsia" w:hAnsiTheme="minorHAnsi"/>
          <w:b w:val="0"/>
          <w:caps w:val="0"/>
          <w:noProof/>
          <w:color w:val="auto"/>
          <w:kern w:val="2"/>
          <w:sz w:val="24"/>
          <w:szCs w:val="24"/>
          <w:lang w:val="es-MX" w:eastAsia="es-MX"/>
          <w14:ligatures w14:val="standardContextual"/>
        </w:rPr>
      </w:pPr>
      <w:hyperlink w:anchor="_Toc234220106" w:history="1">
        <w:r w:rsidR="0037292D" w:rsidRPr="0084576C">
          <w:rPr>
            <w:rStyle w:val="Hipervnculo"/>
            <w:noProof/>
          </w:rPr>
          <w:t>INICIATIVAS</w:t>
        </w:r>
        <w:r w:rsidR="0037292D">
          <w:rPr>
            <w:noProof/>
            <w:webHidden/>
          </w:rPr>
          <w:tab/>
        </w:r>
        <w:r w:rsidR="0037292D">
          <w:rPr>
            <w:noProof/>
            <w:webHidden/>
          </w:rPr>
          <w:fldChar w:fldCharType="begin"/>
        </w:r>
        <w:r w:rsidR="0037292D">
          <w:rPr>
            <w:noProof/>
            <w:webHidden/>
          </w:rPr>
          <w:instrText xml:space="preserve"> PAGEREF _Toc234220106 \h </w:instrText>
        </w:r>
        <w:r w:rsidR="0037292D">
          <w:rPr>
            <w:noProof/>
            <w:webHidden/>
          </w:rPr>
        </w:r>
        <w:r w:rsidR="0037292D">
          <w:rPr>
            <w:noProof/>
            <w:webHidden/>
          </w:rPr>
          <w:fldChar w:fldCharType="separate"/>
        </w:r>
        <w:r>
          <w:rPr>
            <w:noProof/>
            <w:webHidden/>
          </w:rPr>
          <w:t>15</w:t>
        </w:r>
        <w:r w:rsidR="0037292D">
          <w:rPr>
            <w:noProof/>
            <w:webHidden/>
          </w:rPr>
          <w:fldChar w:fldCharType="end"/>
        </w:r>
      </w:hyperlink>
    </w:p>
    <w:p w14:paraId="3BFBA44B" w14:textId="58258FA3"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07" w:history="1">
        <w:r w:rsidR="0037292D" w:rsidRPr="0084576C">
          <w:rPr>
            <w:rStyle w:val="Hipervnculo"/>
            <w:noProof/>
          </w:rPr>
          <w:t>Iniciativa con proyecto de decreto por el que se adiciona un segundo párrafo al artículo 1 de la Ley Estatal de Fauna del Estado de Morelos, en materia de reconocimiento de los animales como seres sintientes; presentada por el Diputado Luis Eduardo Pedrero González (PVEM)</w:t>
        </w:r>
        <w:r w:rsidR="0037292D">
          <w:rPr>
            <w:noProof/>
            <w:webHidden/>
          </w:rPr>
          <w:tab/>
        </w:r>
        <w:r w:rsidR="0037292D">
          <w:rPr>
            <w:noProof/>
            <w:webHidden/>
          </w:rPr>
          <w:fldChar w:fldCharType="begin"/>
        </w:r>
        <w:r w:rsidR="0037292D">
          <w:rPr>
            <w:noProof/>
            <w:webHidden/>
          </w:rPr>
          <w:instrText xml:space="preserve"> PAGEREF _Toc234220107 \h </w:instrText>
        </w:r>
        <w:r w:rsidR="0037292D">
          <w:rPr>
            <w:noProof/>
            <w:webHidden/>
          </w:rPr>
        </w:r>
        <w:r w:rsidR="0037292D">
          <w:rPr>
            <w:noProof/>
            <w:webHidden/>
          </w:rPr>
          <w:fldChar w:fldCharType="separate"/>
        </w:r>
        <w:r>
          <w:rPr>
            <w:noProof/>
            <w:webHidden/>
          </w:rPr>
          <w:t>15</w:t>
        </w:r>
        <w:r w:rsidR="0037292D">
          <w:rPr>
            <w:noProof/>
            <w:webHidden/>
          </w:rPr>
          <w:fldChar w:fldCharType="end"/>
        </w:r>
      </w:hyperlink>
    </w:p>
    <w:p w14:paraId="3FDAAE62" w14:textId="20B58273"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08" w:history="1">
        <w:r w:rsidR="0037292D" w:rsidRPr="0084576C">
          <w:rPr>
            <w:rStyle w:val="Hipervnculo"/>
            <w:noProof/>
          </w:rPr>
          <w:t>Iniciativa con proyecto de decreto por el que se adiciona un artículo 47 Bis a la Ley de Residuos Sólidos y de Economía Circular para el Estado de Morelos, en materia de regulación de servicios de recolección de residuos en zonas escolares; presentada por el Diputado Luis Eduardo Pedrero González (PVEM)</w:t>
        </w:r>
        <w:r w:rsidR="0037292D">
          <w:rPr>
            <w:noProof/>
            <w:webHidden/>
          </w:rPr>
          <w:tab/>
        </w:r>
        <w:r w:rsidR="0037292D">
          <w:rPr>
            <w:noProof/>
            <w:webHidden/>
          </w:rPr>
          <w:fldChar w:fldCharType="begin"/>
        </w:r>
        <w:r w:rsidR="0037292D">
          <w:rPr>
            <w:noProof/>
            <w:webHidden/>
          </w:rPr>
          <w:instrText xml:space="preserve"> PAGEREF _Toc234220108 \h </w:instrText>
        </w:r>
        <w:r w:rsidR="0037292D">
          <w:rPr>
            <w:noProof/>
            <w:webHidden/>
          </w:rPr>
        </w:r>
        <w:r w:rsidR="0037292D">
          <w:rPr>
            <w:noProof/>
            <w:webHidden/>
          </w:rPr>
          <w:fldChar w:fldCharType="separate"/>
        </w:r>
        <w:r>
          <w:rPr>
            <w:noProof/>
            <w:webHidden/>
          </w:rPr>
          <w:t>18</w:t>
        </w:r>
        <w:r w:rsidR="0037292D">
          <w:rPr>
            <w:noProof/>
            <w:webHidden/>
          </w:rPr>
          <w:fldChar w:fldCharType="end"/>
        </w:r>
      </w:hyperlink>
    </w:p>
    <w:p w14:paraId="4360B6F9" w14:textId="180984F4"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09" w:history="1">
        <w:r w:rsidR="0037292D" w:rsidRPr="0084576C">
          <w:rPr>
            <w:rStyle w:val="Hipervnculo"/>
            <w:noProof/>
          </w:rPr>
          <w:t>Iniciativa con proyecto de decreto por el que se adiciona un Título Décimo séptimo a la Ley de Seguridad Pública del Estado de Morelos, a fin de establecer el Sistema de Alerta Inmediata mediante difusión celular (Cell Broadcast) para la búsqueda de niñas, niños y adolescentes; presentada por la Diputada Ruth Cleotilde Rodríguez López (NA)</w:t>
        </w:r>
        <w:r w:rsidR="0037292D">
          <w:rPr>
            <w:noProof/>
            <w:webHidden/>
          </w:rPr>
          <w:tab/>
        </w:r>
        <w:r w:rsidR="0037292D">
          <w:rPr>
            <w:noProof/>
            <w:webHidden/>
          </w:rPr>
          <w:fldChar w:fldCharType="begin"/>
        </w:r>
        <w:r w:rsidR="0037292D">
          <w:rPr>
            <w:noProof/>
            <w:webHidden/>
          </w:rPr>
          <w:instrText xml:space="preserve"> PAGEREF _Toc234220109 \h </w:instrText>
        </w:r>
        <w:r w:rsidR="0037292D">
          <w:rPr>
            <w:noProof/>
            <w:webHidden/>
          </w:rPr>
        </w:r>
        <w:r w:rsidR="0037292D">
          <w:rPr>
            <w:noProof/>
            <w:webHidden/>
          </w:rPr>
          <w:fldChar w:fldCharType="separate"/>
        </w:r>
        <w:r>
          <w:rPr>
            <w:noProof/>
            <w:webHidden/>
          </w:rPr>
          <w:t>21</w:t>
        </w:r>
        <w:r w:rsidR="0037292D">
          <w:rPr>
            <w:noProof/>
            <w:webHidden/>
          </w:rPr>
          <w:fldChar w:fldCharType="end"/>
        </w:r>
      </w:hyperlink>
    </w:p>
    <w:p w14:paraId="70585255" w14:textId="31D87C15"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0" w:history="1">
        <w:r w:rsidR="0037292D" w:rsidRPr="0084576C">
          <w:rPr>
            <w:rStyle w:val="Hipervnculo"/>
            <w:noProof/>
          </w:rPr>
          <w:t>Iniciativa con proyecto de decreto por el que se adiciona un capítulo a la Ley del Sistema de Seguridad Pública del Estado de Morelos, a fin de establecer un sistema de alerta inmediata para la búsqueda de mujeres desaparecidas mediante difusión celular y aplicación digital; presentada por la Diputada Ruth Cleotilde Rodríguez López (NA)</w:t>
        </w:r>
        <w:r w:rsidR="0037292D">
          <w:rPr>
            <w:noProof/>
            <w:webHidden/>
          </w:rPr>
          <w:tab/>
        </w:r>
        <w:r w:rsidR="0037292D">
          <w:rPr>
            <w:noProof/>
            <w:webHidden/>
          </w:rPr>
          <w:fldChar w:fldCharType="begin"/>
        </w:r>
        <w:r w:rsidR="0037292D">
          <w:rPr>
            <w:noProof/>
            <w:webHidden/>
          </w:rPr>
          <w:instrText xml:space="preserve"> PAGEREF _Toc234220110 \h </w:instrText>
        </w:r>
        <w:r w:rsidR="0037292D">
          <w:rPr>
            <w:noProof/>
            <w:webHidden/>
          </w:rPr>
        </w:r>
        <w:r w:rsidR="0037292D">
          <w:rPr>
            <w:noProof/>
            <w:webHidden/>
          </w:rPr>
          <w:fldChar w:fldCharType="separate"/>
        </w:r>
        <w:r>
          <w:rPr>
            <w:noProof/>
            <w:webHidden/>
          </w:rPr>
          <w:t>26</w:t>
        </w:r>
        <w:r w:rsidR="0037292D">
          <w:rPr>
            <w:noProof/>
            <w:webHidden/>
          </w:rPr>
          <w:fldChar w:fldCharType="end"/>
        </w:r>
      </w:hyperlink>
    </w:p>
    <w:p w14:paraId="075B8BF5" w14:textId="4A8189F0"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1" w:history="1">
        <w:r w:rsidR="0037292D" w:rsidRPr="0084576C">
          <w:rPr>
            <w:rStyle w:val="Hipervnculo"/>
            <w:noProof/>
          </w:rPr>
          <w:t>Iniciativa con proyecto de decreto por el que se reforman y adicionan diversos artículos de la Ley de Cultura Cívica del Estado de Morelos; presentada por el Diputado Francisco Erik Sánchez Zavala (PAN)</w:t>
        </w:r>
        <w:r w:rsidR="0037292D">
          <w:rPr>
            <w:noProof/>
            <w:webHidden/>
          </w:rPr>
          <w:tab/>
        </w:r>
        <w:r w:rsidR="0037292D">
          <w:rPr>
            <w:noProof/>
            <w:webHidden/>
          </w:rPr>
          <w:fldChar w:fldCharType="begin"/>
        </w:r>
        <w:r w:rsidR="0037292D">
          <w:rPr>
            <w:noProof/>
            <w:webHidden/>
          </w:rPr>
          <w:instrText xml:space="preserve"> PAGEREF _Toc234220111 \h </w:instrText>
        </w:r>
        <w:r w:rsidR="0037292D">
          <w:rPr>
            <w:noProof/>
            <w:webHidden/>
          </w:rPr>
        </w:r>
        <w:r w:rsidR="0037292D">
          <w:rPr>
            <w:noProof/>
            <w:webHidden/>
          </w:rPr>
          <w:fldChar w:fldCharType="separate"/>
        </w:r>
        <w:r>
          <w:rPr>
            <w:noProof/>
            <w:webHidden/>
          </w:rPr>
          <w:t>31</w:t>
        </w:r>
        <w:r w:rsidR="0037292D">
          <w:rPr>
            <w:noProof/>
            <w:webHidden/>
          </w:rPr>
          <w:fldChar w:fldCharType="end"/>
        </w:r>
      </w:hyperlink>
    </w:p>
    <w:p w14:paraId="5E14D9E5" w14:textId="13F9D89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2" w:history="1">
        <w:r w:rsidR="0037292D" w:rsidRPr="0084576C">
          <w:rPr>
            <w:rStyle w:val="Hipervnculo"/>
            <w:noProof/>
          </w:rPr>
          <w:t>Iniciativa con proyecto de decreto por el que se reforma la Ley de Movilidad, Transporte y Seguridad Vial del Estado de Morelos, en materia de garantía del derecho a la accesibilidad y movilidad personal de las personas con discapacidad; presentada por el Diputado Alberto Sánchez Ortega (PT)</w:t>
        </w:r>
        <w:r w:rsidR="0037292D">
          <w:rPr>
            <w:noProof/>
            <w:webHidden/>
          </w:rPr>
          <w:tab/>
        </w:r>
        <w:r w:rsidR="0037292D">
          <w:rPr>
            <w:noProof/>
            <w:webHidden/>
          </w:rPr>
          <w:fldChar w:fldCharType="begin"/>
        </w:r>
        <w:r w:rsidR="0037292D">
          <w:rPr>
            <w:noProof/>
            <w:webHidden/>
          </w:rPr>
          <w:instrText xml:space="preserve"> PAGEREF _Toc234220112 \h </w:instrText>
        </w:r>
        <w:r w:rsidR="0037292D">
          <w:rPr>
            <w:noProof/>
            <w:webHidden/>
          </w:rPr>
        </w:r>
        <w:r w:rsidR="0037292D">
          <w:rPr>
            <w:noProof/>
            <w:webHidden/>
          </w:rPr>
          <w:fldChar w:fldCharType="separate"/>
        </w:r>
        <w:r>
          <w:rPr>
            <w:noProof/>
            <w:webHidden/>
          </w:rPr>
          <w:t>33</w:t>
        </w:r>
        <w:r w:rsidR="0037292D">
          <w:rPr>
            <w:noProof/>
            <w:webHidden/>
          </w:rPr>
          <w:fldChar w:fldCharType="end"/>
        </w:r>
      </w:hyperlink>
    </w:p>
    <w:p w14:paraId="60F80041" w14:textId="0C6C676B"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3" w:history="1">
        <w:r w:rsidR="0037292D" w:rsidRPr="0084576C">
          <w:rPr>
            <w:rStyle w:val="Hipervnculo"/>
            <w:noProof/>
          </w:rPr>
          <w:t>Iniciativa con proyecto de decreto por el que se reforman y adicionan diversas disposiciones de la Ley del Equilibrio Ecológico y la Protección al Ambiente del Estado de Morelos, de la Ley de Ordenamiento Territorial y Desarrollo Urbano Sustentable del Estado de Morelos y de la Ley de Educación del Estado de Morelos; presentada por la Diputada Andrea Valentina Guadalupe Gordillo Vega (PAN)</w:t>
        </w:r>
        <w:r w:rsidR="0037292D">
          <w:rPr>
            <w:noProof/>
            <w:webHidden/>
          </w:rPr>
          <w:tab/>
        </w:r>
        <w:r w:rsidR="0037292D">
          <w:rPr>
            <w:noProof/>
            <w:webHidden/>
          </w:rPr>
          <w:fldChar w:fldCharType="begin"/>
        </w:r>
        <w:r w:rsidR="0037292D">
          <w:rPr>
            <w:noProof/>
            <w:webHidden/>
          </w:rPr>
          <w:instrText xml:space="preserve"> PAGEREF _Toc234220113 \h </w:instrText>
        </w:r>
        <w:r w:rsidR="0037292D">
          <w:rPr>
            <w:noProof/>
            <w:webHidden/>
          </w:rPr>
        </w:r>
        <w:r w:rsidR="0037292D">
          <w:rPr>
            <w:noProof/>
            <w:webHidden/>
          </w:rPr>
          <w:fldChar w:fldCharType="separate"/>
        </w:r>
        <w:r>
          <w:rPr>
            <w:noProof/>
            <w:webHidden/>
          </w:rPr>
          <w:t>40</w:t>
        </w:r>
        <w:r w:rsidR="0037292D">
          <w:rPr>
            <w:noProof/>
            <w:webHidden/>
          </w:rPr>
          <w:fldChar w:fldCharType="end"/>
        </w:r>
      </w:hyperlink>
    </w:p>
    <w:p w14:paraId="252EA431" w14:textId="5AF64EDD"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4" w:history="1">
        <w:r w:rsidR="0037292D" w:rsidRPr="0084576C">
          <w:rPr>
            <w:rStyle w:val="Hipervnculo"/>
            <w:noProof/>
          </w:rPr>
          <w:t>Iniciativa con proyecto de decreto mediante el cual se adiciona la fracción XX al artículo 20 Ter de la Ley Estatal de Fauna; presentada por la Diputada Andrea Valentina Guadalupe Gordillo Vega (PAN)</w:t>
        </w:r>
        <w:r w:rsidR="0037292D">
          <w:rPr>
            <w:noProof/>
            <w:webHidden/>
          </w:rPr>
          <w:tab/>
        </w:r>
        <w:r w:rsidR="0037292D">
          <w:rPr>
            <w:noProof/>
            <w:webHidden/>
          </w:rPr>
          <w:fldChar w:fldCharType="begin"/>
        </w:r>
        <w:r w:rsidR="0037292D">
          <w:rPr>
            <w:noProof/>
            <w:webHidden/>
          </w:rPr>
          <w:instrText xml:space="preserve"> PAGEREF _Toc234220114 \h </w:instrText>
        </w:r>
        <w:r w:rsidR="0037292D">
          <w:rPr>
            <w:noProof/>
            <w:webHidden/>
          </w:rPr>
        </w:r>
        <w:r w:rsidR="0037292D">
          <w:rPr>
            <w:noProof/>
            <w:webHidden/>
          </w:rPr>
          <w:fldChar w:fldCharType="separate"/>
        </w:r>
        <w:r>
          <w:rPr>
            <w:noProof/>
            <w:webHidden/>
          </w:rPr>
          <w:t>49</w:t>
        </w:r>
        <w:r w:rsidR="0037292D">
          <w:rPr>
            <w:noProof/>
            <w:webHidden/>
          </w:rPr>
          <w:fldChar w:fldCharType="end"/>
        </w:r>
      </w:hyperlink>
    </w:p>
    <w:p w14:paraId="095DB8D5" w14:textId="45B88ED4"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5" w:history="1">
        <w:r w:rsidR="0037292D" w:rsidRPr="0084576C">
          <w:rPr>
            <w:rStyle w:val="Hipervnculo"/>
            <w:noProof/>
          </w:rPr>
          <w:t>Iniciativa con proyecto de decreto por el que se adiciona el Capítulo XI denominado “Del control coercitivo” que comprende el artículo 148 Décimo Tercero, al Título Cuarto “Delitos contra la libertad y otras garantías” del Código Penal para el Estado de Morelos; presentada por la Diputada Luz Dary Quevedo Maldonado (MC)</w:t>
        </w:r>
        <w:r w:rsidR="0037292D">
          <w:rPr>
            <w:noProof/>
            <w:webHidden/>
          </w:rPr>
          <w:tab/>
        </w:r>
        <w:r w:rsidR="0037292D">
          <w:rPr>
            <w:noProof/>
            <w:webHidden/>
          </w:rPr>
          <w:fldChar w:fldCharType="begin"/>
        </w:r>
        <w:r w:rsidR="0037292D">
          <w:rPr>
            <w:noProof/>
            <w:webHidden/>
          </w:rPr>
          <w:instrText xml:space="preserve"> PAGEREF _Toc234220115 \h </w:instrText>
        </w:r>
        <w:r w:rsidR="0037292D">
          <w:rPr>
            <w:noProof/>
            <w:webHidden/>
          </w:rPr>
        </w:r>
        <w:r w:rsidR="0037292D">
          <w:rPr>
            <w:noProof/>
            <w:webHidden/>
          </w:rPr>
          <w:fldChar w:fldCharType="separate"/>
        </w:r>
        <w:r>
          <w:rPr>
            <w:noProof/>
            <w:webHidden/>
          </w:rPr>
          <w:t>59</w:t>
        </w:r>
        <w:r w:rsidR="0037292D">
          <w:rPr>
            <w:noProof/>
            <w:webHidden/>
          </w:rPr>
          <w:fldChar w:fldCharType="end"/>
        </w:r>
      </w:hyperlink>
    </w:p>
    <w:p w14:paraId="6B886C5D" w14:textId="08D41B6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6" w:history="1">
        <w:r w:rsidR="0037292D" w:rsidRPr="0084576C">
          <w:rPr>
            <w:rStyle w:val="Hipervnculo"/>
            <w:noProof/>
          </w:rPr>
          <w:t>Iniciativa con proyecto de decreto por el que se reforman diversas disposiciones al artículo 18 de la Ley Orgánica Municipal del Estado de Morelos; presentada por la Diputada Guillermina Maya Rendón (MORENA)</w:t>
        </w:r>
        <w:r w:rsidR="0037292D">
          <w:rPr>
            <w:noProof/>
            <w:webHidden/>
          </w:rPr>
          <w:tab/>
        </w:r>
        <w:r w:rsidR="0037292D">
          <w:rPr>
            <w:noProof/>
            <w:webHidden/>
          </w:rPr>
          <w:fldChar w:fldCharType="begin"/>
        </w:r>
        <w:r w:rsidR="0037292D">
          <w:rPr>
            <w:noProof/>
            <w:webHidden/>
          </w:rPr>
          <w:instrText xml:space="preserve"> PAGEREF _Toc234220116 \h </w:instrText>
        </w:r>
        <w:r w:rsidR="0037292D">
          <w:rPr>
            <w:noProof/>
            <w:webHidden/>
          </w:rPr>
        </w:r>
        <w:r w:rsidR="0037292D">
          <w:rPr>
            <w:noProof/>
            <w:webHidden/>
          </w:rPr>
          <w:fldChar w:fldCharType="separate"/>
        </w:r>
        <w:r>
          <w:rPr>
            <w:noProof/>
            <w:webHidden/>
          </w:rPr>
          <w:t>67</w:t>
        </w:r>
        <w:r w:rsidR="0037292D">
          <w:rPr>
            <w:noProof/>
            <w:webHidden/>
          </w:rPr>
          <w:fldChar w:fldCharType="end"/>
        </w:r>
      </w:hyperlink>
    </w:p>
    <w:p w14:paraId="6BB21355" w14:textId="56F57C3F"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7" w:history="1">
        <w:r w:rsidR="0037292D" w:rsidRPr="0084576C">
          <w:rPr>
            <w:rStyle w:val="Hipervnculo"/>
            <w:noProof/>
          </w:rPr>
          <w:t>Iniciativa con proyecto de decreto por el que se adiciona el Capítulo III al Título Décimo de la Ley Orgánica Municipal del Estado de Morelos; presentada por la Diputada Guillermina Maya Rendón (MORENA)</w:t>
        </w:r>
        <w:r w:rsidR="0037292D">
          <w:rPr>
            <w:noProof/>
            <w:webHidden/>
          </w:rPr>
          <w:tab/>
        </w:r>
        <w:r w:rsidR="0037292D">
          <w:rPr>
            <w:noProof/>
            <w:webHidden/>
          </w:rPr>
          <w:fldChar w:fldCharType="begin"/>
        </w:r>
        <w:r w:rsidR="0037292D">
          <w:rPr>
            <w:noProof/>
            <w:webHidden/>
          </w:rPr>
          <w:instrText xml:space="preserve"> PAGEREF _Toc234220117 \h </w:instrText>
        </w:r>
        <w:r w:rsidR="0037292D">
          <w:rPr>
            <w:noProof/>
            <w:webHidden/>
          </w:rPr>
        </w:r>
        <w:r w:rsidR="0037292D">
          <w:rPr>
            <w:noProof/>
            <w:webHidden/>
          </w:rPr>
          <w:fldChar w:fldCharType="separate"/>
        </w:r>
        <w:r>
          <w:rPr>
            <w:noProof/>
            <w:webHidden/>
          </w:rPr>
          <w:t>73</w:t>
        </w:r>
        <w:r w:rsidR="0037292D">
          <w:rPr>
            <w:noProof/>
            <w:webHidden/>
          </w:rPr>
          <w:fldChar w:fldCharType="end"/>
        </w:r>
      </w:hyperlink>
    </w:p>
    <w:p w14:paraId="299CA548" w14:textId="4842F25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8" w:history="1">
        <w:r w:rsidR="0037292D" w:rsidRPr="0084576C">
          <w:rPr>
            <w:rStyle w:val="Hipervnculo"/>
            <w:noProof/>
          </w:rPr>
          <w:t xml:space="preserve">Iniciativa con proyecto de decreto por el que se reforma la fracción VII del artículo 12, se adiciona la fracción I Bis al artículo 13, se reforma la fracción XV del artículo 16; y se adiciona la </w:t>
        </w:r>
        <w:r w:rsidR="0037292D" w:rsidRPr="0084576C">
          <w:rPr>
            <w:rStyle w:val="Hipervnculo"/>
            <w:noProof/>
          </w:rPr>
          <w:lastRenderedPageBreak/>
          <w:t>fracción I Bis al artículo 47, todos de la Ley de Asistencia Social y Corresponsabilidad Ciudadana para el Estado de Morelos; presentada por la Diputada Tania Valentina Rodríguez Ruíz (PT)</w:t>
        </w:r>
        <w:r w:rsidR="0037292D">
          <w:rPr>
            <w:noProof/>
            <w:webHidden/>
          </w:rPr>
          <w:tab/>
        </w:r>
        <w:r w:rsidR="0037292D">
          <w:rPr>
            <w:noProof/>
            <w:webHidden/>
          </w:rPr>
          <w:fldChar w:fldCharType="begin"/>
        </w:r>
        <w:r w:rsidR="0037292D">
          <w:rPr>
            <w:noProof/>
            <w:webHidden/>
          </w:rPr>
          <w:instrText xml:space="preserve"> PAGEREF _Toc234220118 \h </w:instrText>
        </w:r>
        <w:r w:rsidR="0037292D">
          <w:rPr>
            <w:noProof/>
            <w:webHidden/>
          </w:rPr>
        </w:r>
        <w:r w:rsidR="0037292D">
          <w:rPr>
            <w:noProof/>
            <w:webHidden/>
          </w:rPr>
          <w:fldChar w:fldCharType="separate"/>
        </w:r>
        <w:r>
          <w:rPr>
            <w:noProof/>
            <w:webHidden/>
          </w:rPr>
          <w:t>82</w:t>
        </w:r>
        <w:r w:rsidR="0037292D">
          <w:rPr>
            <w:noProof/>
            <w:webHidden/>
          </w:rPr>
          <w:fldChar w:fldCharType="end"/>
        </w:r>
      </w:hyperlink>
    </w:p>
    <w:p w14:paraId="797D894E" w14:textId="0B72B85F"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19" w:history="1">
        <w:r w:rsidR="0037292D" w:rsidRPr="0084576C">
          <w:rPr>
            <w:rStyle w:val="Hipervnculo"/>
            <w:noProof/>
          </w:rPr>
          <w:t>Iniciativa con proyecto de decreto por el que se adiciona un segundo y un tercer párrafo al artículo 32 de la Ley Estatal para la Convivencia y Seguridad de la Comunidad Escolar; presentada por la Diputada Tania Valentina Rodríguez Ruíz (PT)</w:t>
        </w:r>
        <w:r w:rsidR="0037292D">
          <w:rPr>
            <w:noProof/>
            <w:webHidden/>
          </w:rPr>
          <w:tab/>
        </w:r>
        <w:r w:rsidR="0037292D">
          <w:rPr>
            <w:noProof/>
            <w:webHidden/>
          </w:rPr>
          <w:fldChar w:fldCharType="begin"/>
        </w:r>
        <w:r w:rsidR="0037292D">
          <w:rPr>
            <w:noProof/>
            <w:webHidden/>
          </w:rPr>
          <w:instrText xml:space="preserve"> PAGEREF _Toc234220119 \h </w:instrText>
        </w:r>
        <w:r w:rsidR="0037292D">
          <w:rPr>
            <w:noProof/>
            <w:webHidden/>
          </w:rPr>
        </w:r>
        <w:r w:rsidR="0037292D">
          <w:rPr>
            <w:noProof/>
            <w:webHidden/>
          </w:rPr>
          <w:fldChar w:fldCharType="separate"/>
        </w:r>
        <w:r>
          <w:rPr>
            <w:noProof/>
            <w:webHidden/>
          </w:rPr>
          <w:t>85</w:t>
        </w:r>
        <w:r w:rsidR="0037292D">
          <w:rPr>
            <w:noProof/>
            <w:webHidden/>
          </w:rPr>
          <w:fldChar w:fldCharType="end"/>
        </w:r>
      </w:hyperlink>
    </w:p>
    <w:p w14:paraId="6009607B" w14:textId="696E9171" w:rsidR="0037292D" w:rsidRDefault="000E3CA7">
      <w:pPr>
        <w:pStyle w:val="TDC1"/>
        <w:rPr>
          <w:rFonts w:asciiTheme="minorHAnsi" w:eastAsiaTheme="minorEastAsia" w:hAnsiTheme="minorHAnsi"/>
          <w:b w:val="0"/>
          <w:caps w:val="0"/>
          <w:noProof/>
          <w:color w:val="auto"/>
          <w:kern w:val="2"/>
          <w:sz w:val="24"/>
          <w:szCs w:val="24"/>
          <w:lang w:val="es-MX" w:eastAsia="es-MX"/>
          <w14:ligatures w14:val="standardContextual"/>
        </w:rPr>
      </w:pPr>
      <w:hyperlink w:anchor="_Toc234220120" w:history="1">
        <w:r w:rsidR="0037292D" w:rsidRPr="0084576C">
          <w:rPr>
            <w:rStyle w:val="Hipervnculo"/>
            <w:noProof/>
          </w:rPr>
          <w:t>DICTÁMENES DE PRIMERA LECTURA</w:t>
        </w:r>
        <w:r w:rsidR="0037292D">
          <w:rPr>
            <w:noProof/>
            <w:webHidden/>
          </w:rPr>
          <w:tab/>
        </w:r>
        <w:r w:rsidR="0037292D">
          <w:rPr>
            <w:noProof/>
            <w:webHidden/>
          </w:rPr>
          <w:fldChar w:fldCharType="begin"/>
        </w:r>
        <w:r w:rsidR="0037292D">
          <w:rPr>
            <w:noProof/>
            <w:webHidden/>
          </w:rPr>
          <w:instrText xml:space="preserve"> PAGEREF _Toc234220120 \h </w:instrText>
        </w:r>
        <w:r w:rsidR="0037292D">
          <w:rPr>
            <w:noProof/>
            <w:webHidden/>
          </w:rPr>
        </w:r>
        <w:r w:rsidR="0037292D">
          <w:rPr>
            <w:noProof/>
            <w:webHidden/>
          </w:rPr>
          <w:fldChar w:fldCharType="separate"/>
        </w:r>
        <w:r>
          <w:rPr>
            <w:noProof/>
            <w:webHidden/>
          </w:rPr>
          <w:t>89</w:t>
        </w:r>
        <w:r w:rsidR="0037292D">
          <w:rPr>
            <w:noProof/>
            <w:webHidden/>
          </w:rPr>
          <w:fldChar w:fldCharType="end"/>
        </w:r>
      </w:hyperlink>
    </w:p>
    <w:p w14:paraId="62C7454B" w14:textId="7E5E7A81"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21" w:history="1">
        <w:r w:rsidR="0037292D" w:rsidRPr="0084576C">
          <w:rPr>
            <w:rStyle w:val="Hipervnculo"/>
            <w:noProof/>
          </w:rPr>
          <w:t>Dictamen emanado de la Comisión de Educación y Cultura, por e</w:t>
        </w:r>
        <w:r w:rsidR="0037292D" w:rsidRPr="0084576C">
          <w:rPr>
            <w:rStyle w:val="Hipervnculo"/>
            <w:noProof/>
          </w:rPr>
          <w:t>l</w:t>
        </w:r>
        <w:r w:rsidR="0037292D" w:rsidRPr="0084576C">
          <w:rPr>
            <w:rStyle w:val="Hipervnculo"/>
            <w:noProof/>
          </w:rPr>
          <w:t xml:space="preserve"> que se reforman las fracciones XVII, XVIII y XIX, se adiciona la fracción XX al artículo 13 de la Ley de Educación del Estado de Morelos, en materia de promoción de acciones que favorezcan la movilidad de las y los estudiantes.</w:t>
        </w:r>
        <w:r w:rsidR="0037292D">
          <w:rPr>
            <w:noProof/>
            <w:webHidden/>
          </w:rPr>
          <w:tab/>
        </w:r>
        <w:r w:rsidR="0037292D">
          <w:rPr>
            <w:noProof/>
            <w:webHidden/>
          </w:rPr>
          <w:fldChar w:fldCharType="begin"/>
        </w:r>
        <w:r w:rsidR="0037292D">
          <w:rPr>
            <w:noProof/>
            <w:webHidden/>
          </w:rPr>
          <w:instrText xml:space="preserve"> PAGEREF _Toc234220121 \h </w:instrText>
        </w:r>
        <w:r w:rsidR="0037292D">
          <w:rPr>
            <w:noProof/>
            <w:webHidden/>
          </w:rPr>
        </w:r>
        <w:r w:rsidR="0037292D">
          <w:rPr>
            <w:noProof/>
            <w:webHidden/>
          </w:rPr>
          <w:fldChar w:fldCharType="separate"/>
        </w:r>
        <w:r>
          <w:rPr>
            <w:noProof/>
            <w:webHidden/>
          </w:rPr>
          <w:t>89</w:t>
        </w:r>
        <w:r w:rsidR="0037292D">
          <w:rPr>
            <w:noProof/>
            <w:webHidden/>
          </w:rPr>
          <w:fldChar w:fldCharType="end"/>
        </w:r>
      </w:hyperlink>
    </w:p>
    <w:p w14:paraId="11BA3CB2" w14:textId="42A5F22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22" w:history="1">
        <w:r w:rsidR="0037292D" w:rsidRPr="0084576C">
          <w:rPr>
            <w:rStyle w:val="Hipervnculo"/>
            <w:noProof/>
          </w:rPr>
          <w:t>Dictamen emanado de la Comisión de Educación y Cultura, por el que se declara al Cuexcomate como Patrimonio Cultural del Estado de Morelos.</w:t>
        </w:r>
        <w:r w:rsidR="0037292D">
          <w:rPr>
            <w:noProof/>
            <w:webHidden/>
          </w:rPr>
          <w:tab/>
        </w:r>
        <w:r w:rsidR="0037292D">
          <w:rPr>
            <w:noProof/>
            <w:webHidden/>
          </w:rPr>
          <w:fldChar w:fldCharType="begin"/>
        </w:r>
        <w:r w:rsidR="0037292D">
          <w:rPr>
            <w:noProof/>
            <w:webHidden/>
          </w:rPr>
          <w:instrText xml:space="preserve"> PAGEREF _Toc234220122 \h </w:instrText>
        </w:r>
        <w:r w:rsidR="0037292D">
          <w:rPr>
            <w:noProof/>
            <w:webHidden/>
          </w:rPr>
        </w:r>
        <w:r w:rsidR="0037292D">
          <w:rPr>
            <w:noProof/>
            <w:webHidden/>
          </w:rPr>
          <w:fldChar w:fldCharType="separate"/>
        </w:r>
        <w:r>
          <w:rPr>
            <w:noProof/>
            <w:webHidden/>
          </w:rPr>
          <w:t>110</w:t>
        </w:r>
        <w:r w:rsidR="0037292D">
          <w:rPr>
            <w:noProof/>
            <w:webHidden/>
          </w:rPr>
          <w:fldChar w:fldCharType="end"/>
        </w:r>
      </w:hyperlink>
    </w:p>
    <w:p w14:paraId="30B7221A" w14:textId="2A3C5483"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23" w:history="1">
        <w:r w:rsidR="0037292D" w:rsidRPr="0084576C">
          <w:rPr>
            <w:rStyle w:val="Hipervnculo"/>
            <w:noProof/>
          </w:rPr>
          <w:t>Dictamen emanado de la Comisión de Educación y Cultura, por el que se instituye el 16 de abril de cada año como el “Día de las Personas Emprendedoras Morelenses”, en el Estado de Morelos.</w:t>
        </w:r>
        <w:r w:rsidR="0037292D">
          <w:rPr>
            <w:noProof/>
            <w:webHidden/>
          </w:rPr>
          <w:tab/>
        </w:r>
        <w:r w:rsidR="0037292D">
          <w:rPr>
            <w:noProof/>
            <w:webHidden/>
          </w:rPr>
          <w:fldChar w:fldCharType="begin"/>
        </w:r>
        <w:r w:rsidR="0037292D">
          <w:rPr>
            <w:noProof/>
            <w:webHidden/>
          </w:rPr>
          <w:instrText xml:space="preserve"> PAGEREF _Toc234220123 \h </w:instrText>
        </w:r>
        <w:r w:rsidR="0037292D">
          <w:rPr>
            <w:noProof/>
            <w:webHidden/>
          </w:rPr>
        </w:r>
        <w:r w:rsidR="0037292D">
          <w:rPr>
            <w:noProof/>
            <w:webHidden/>
          </w:rPr>
          <w:fldChar w:fldCharType="separate"/>
        </w:r>
        <w:r>
          <w:rPr>
            <w:noProof/>
            <w:webHidden/>
          </w:rPr>
          <w:t>127</w:t>
        </w:r>
        <w:r w:rsidR="0037292D">
          <w:rPr>
            <w:noProof/>
            <w:webHidden/>
          </w:rPr>
          <w:fldChar w:fldCharType="end"/>
        </w:r>
      </w:hyperlink>
    </w:p>
    <w:p w14:paraId="7CA40414" w14:textId="249CD285"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24" w:history="1">
        <w:r w:rsidR="0037292D" w:rsidRPr="0084576C">
          <w:rPr>
            <w:rStyle w:val="Hipervnculo"/>
            <w:noProof/>
          </w:rPr>
          <w:t>Dictamen emanado de la Comisión de Educación y Cultura, por el cual se declara al “Son del Chinelo Tzineolohua” como patrimonio cultural Inmaterial del Estado de Morelos.</w:t>
        </w:r>
        <w:r w:rsidR="0037292D">
          <w:rPr>
            <w:noProof/>
            <w:webHidden/>
          </w:rPr>
          <w:tab/>
        </w:r>
        <w:r w:rsidR="0037292D">
          <w:rPr>
            <w:noProof/>
            <w:webHidden/>
          </w:rPr>
          <w:fldChar w:fldCharType="begin"/>
        </w:r>
        <w:r w:rsidR="0037292D">
          <w:rPr>
            <w:noProof/>
            <w:webHidden/>
          </w:rPr>
          <w:instrText xml:space="preserve"> PAGEREF _Toc234220124 \h </w:instrText>
        </w:r>
        <w:r w:rsidR="0037292D">
          <w:rPr>
            <w:noProof/>
            <w:webHidden/>
          </w:rPr>
        </w:r>
        <w:r w:rsidR="0037292D">
          <w:rPr>
            <w:noProof/>
            <w:webHidden/>
          </w:rPr>
          <w:fldChar w:fldCharType="separate"/>
        </w:r>
        <w:r>
          <w:rPr>
            <w:noProof/>
            <w:webHidden/>
          </w:rPr>
          <w:t>139</w:t>
        </w:r>
        <w:r w:rsidR="0037292D">
          <w:rPr>
            <w:noProof/>
            <w:webHidden/>
          </w:rPr>
          <w:fldChar w:fldCharType="end"/>
        </w:r>
      </w:hyperlink>
    </w:p>
    <w:p w14:paraId="3B3D5BCB" w14:textId="02DA13A1"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25" w:history="1">
        <w:r w:rsidR="0037292D" w:rsidRPr="0084576C">
          <w:rPr>
            <w:rStyle w:val="Hipervnculo"/>
            <w:noProof/>
          </w:rPr>
          <w:t>Dictamen emanado de la Comisión de Fortalecimiento Municipal y Desarrollo Regional, por el que se reforman diversas disposiciones de la Ley Orgánica Municipal del Estado de Morelos.</w:t>
        </w:r>
        <w:r w:rsidR="0037292D">
          <w:rPr>
            <w:noProof/>
            <w:webHidden/>
          </w:rPr>
          <w:tab/>
        </w:r>
        <w:r w:rsidR="0037292D">
          <w:rPr>
            <w:noProof/>
            <w:webHidden/>
          </w:rPr>
          <w:fldChar w:fldCharType="begin"/>
        </w:r>
        <w:r w:rsidR="0037292D">
          <w:rPr>
            <w:noProof/>
            <w:webHidden/>
          </w:rPr>
          <w:instrText xml:space="preserve"> PAGEREF _Toc234220125 \h </w:instrText>
        </w:r>
        <w:r w:rsidR="0037292D">
          <w:rPr>
            <w:noProof/>
            <w:webHidden/>
          </w:rPr>
        </w:r>
        <w:r w:rsidR="0037292D">
          <w:rPr>
            <w:noProof/>
            <w:webHidden/>
          </w:rPr>
          <w:fldChar w:fldCharType="separate"/>
        </w:r>
        <w:r>
          <w:rPr>
            <w:noProof/>
            <w:webHidden/>
          </w:rPr>
          <w:t>151</w:t>
        </w:r>
        <w:r w:rsidR="0037292D">
          <w:rPr>
            <w:noProof/>
            <w:webHidden/>
          </w:rPr>
          <w:fldChar w:fldCharType="end"/>
        </w:r>
      </w:hyperlink>
    </w:p>
    <w:p w14:paraId="3BF73D35" w14:textId="5752BC5B"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26" w:history="1">
        <w:r w:rsidR="0037292D" w:rsidRPr="0084576C">
          <w:rPr>
            <w:rStyle w:val="Hipervnculo"/>
            <w:noProof/>
          </w:rPr>
          <w:t>Dictamen emanado de la Comisión de Fortalecimiento Municipal y Desarrollo Regional, por el que se reforma el artículo 75 de la Ley Orgánica Municipal del Estado de Morelos.</w:t>
        </w:r>
        <w:r w:rsidR="0037292D">
          <w:rPr>
            <w:noProof/>
            <w:webHidden/>
          </w:rPr>
          <w:tab/>
        </w:r>
        <w:r w:rsidR="0037292D">
          <w:rPr>
            <w:noProof/>
            <w:webHidden/>
          </w:rPr>
          <w:fldChar w:fldCharType="begin"/>
        </w:r>
        <w:r w:rsidR="0037292D">
          <w:rPr>
            <w:noProof/>
            <w:webHidden/>
          </w:rPr>
          <w:instrText xml:space="preserve"> PAGEREF _Toc234220126 \h </w:instrText>
        </w:r>
        <w:r w:rsidR="0037292D">
          <w:rPr>
            <w:noProof/>
            <w:webHidden/>
          </w:rPr>
        </w:r>
        <w:r w:rsidR="0037292D">
          <w:rPr>
            <w:noProof/>
            <w:webHidden/>
          </w:rPr>
          <w:fldChar w:fldCharType="separate"/>
        </w:r>
        <w:r>
          <w:rPr>
            <w:noProof/>
            <w:webHidden/>
          </w:rPr>
          <w:t>163</w:t>
        </w:r>
        <w:r w:rsidR="0037292D">
          <w:rPr>
            <w:noProof/>
            <w:webHidden/>
          </w:rPr>
          <w:fldChar w:fldCharType="end"/>
        </w:r>
      </w:hyperlink>
    </w:p>
    <w:p w14:paraId="16F3F884" w14:textId="4AE963DE"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27" w:history="1">
        <w:r w:rsidR="0037292D" w:rsidRPr="0084576C">
          <w:rPr>
            <w:rStyle w:val="Hipervnculo"/>
            <w:noProof/>
          </w:rPr>
          <w:t xml:space="preserve">Dictamen emanado de la Comisión de Fortalecimiento Municipal y Desarrollo Regional, </w:t>
        </w:r>
        <w:r w:rsidR="0037292D" w:rsidRPr="0084576C">
          <w:rPr>
            <w:rStyle w:val="Hipervnculo"/>
            <w:noProof/>
          </w:rPr>
          <w:t>por el cual se adiciona el artículo 124 quáter al Capítulo I del Título Séptimo de la Ley Orgánica Municipal del Estado de Morelos.</w:t>
        </w:r>
        <w:r w:rsidR="0037292D">
          <w:rPr>
            <w:noProof/>
            <w:webHidden/>
          </w:rPr>
          <w:tab/>
        </w:r>
        <w:r w:rsidR="0037292D">
          <w:rPr>
            <w:noProof/>
            <w:webHidden/>
          </w:rPr>
          <w:fldChar w:fldCharType="begin"/>
        </w:r>
        <w:r w:rsidR="0037292D">
          <w:rPr>
            <w:noProof/>
            <w:webHidden/>
          </w:rPr>
          <w:instrText xml:space="preserve"> PAGEREF _Toc234220127 \h </w:instrText>
        </w:r>
        <w:r w:rsidR="0037292D">
          <w:rPr>
            <w:noProof/>
            <w:webHidden/>
          </w:rPr>
        </w:r>
        <w:r w:rsidR="0037292D">
          <w:rPr>
            <w:noProof/>
            <w:webHidden/>
          </w:rPr>
          <w:fldChar w:fldCharType="separate"/>
        </w:r>
        <w:r>
          <w:rPr>
            <w:noProof/>
            <w:webHidden/>
          </w:rPr>
          <w:t>178</w:t>
        </w:r>
        <w:r w:rsidR="0037292D">
          <w:rPr>
            <w:noProof/>
            <w:webHidden/>
          </w:rPr>
          <w:fldChar w:fldCharType="end"/>
        </w:r>
      </w:hyperlink>
    </w:p>
    <w:p w14:paraId="2891A6C3" w14:textId="4FA74E36"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28" w:history="1">
        <w:r w:rsidR="0037292D" w:rsidRPr="0084576C">
          <w:rPr>
            <w:rStyle w:val="Hipervnculo"/>
            <w:noProof/>
          </w:rPr>
          <w:t>Dictamen de la Comisión de Atención a Grupos Vulnerables y Personas con Discapacidad, relativo a las observaciones realizadas por el Poder Ejecutivo al Decreto Mil Ciento Ocho por el que se reforman y adicionan diversas disposiciones de la Ley de Desarrollo, Protección e Integrantes de las Personas Adultas Mayores para el Estado Libre y Soberano de Morelos.</w:t>
        </w:r>
        <w:r w:rsidR="0037292D">
          <w:rPr>
            <w:noProof/>
            <w:webHidden/>
          </w:rPr>
          <w:tab/>
        </w:r>
        <w:r w:rsidR="0037292D">
          <w:rPr>
            <w:noProof/>
            <w:webHidden/>
          </w:rPr>
          <w:fldChar w:fldCharType="begin"/>
        </w:r>
        <w:r w:rsidR="0037292D">
          <w:rPr>
            <w:noProof/>
            <w:webHidden/>
          </w:rPr>
          <w:instrText xml:space="preserve"> PAGEREF _Toc234220128 \h </w:instrText>
        </w:r>
        <w:r w:rsidR="0037292D">
          <w:rPr>
            <w:noProof/>
            <w:webHidden/>
          </w:rPr>
        </w:r>
        <w:r w:rsidR="0037292D">
          <w:rPr>
            <w:noProof/>
            <w:webHidden/>
          </w:rPr>
          <w:fldChar w:fldCharType="separate"/>
        </w:r>
        <w:r>
          <w:rPr>
            <w:noProof/>
            <w:webHidden/>
          </w:rPr>
          <w:t>196</w:t>
        </w:r>
        <w:r w:rsidR="0037292D">
          <w:rPr>
            <w:noProof/>
            <w:webHidden/>
          </w:rPr>
          <w:fldChar w:fldCharType="end"/>
        </w:r>
      </w:hyperlink>
    </w:p>
    <w:p w14:paraId="76B75344" w14:textId="4F01DEB5" w:rsidR="0037292D" w:rsidRDefault="000E3CA7">
      <w:pPr>
        <w:pStyle w:val="TDC1"/>
        <w:rPr>
          <w:rFonts w:asciiTheme="minorHAnsi" w:eastAsiaTheme="minorEastAsia" w:hAnsiTheme="minorHAnsi"/>
          <w:b w:val="0"/>
          <w:caps w:val="0"/>
          <w:noProof/>
          <w:color w:val="auto"/>
          <w:kern w:val="2"/>
          <w:sz w:val="24"/>
          <w:szCs w:val="24"/>
          <w:lang w:val="es-MX" w:eastAsia="es-MX"/>
          <w14:ligatures w14:val="standardContextual"/>
        </w:rPr>
      </w:pPr>
      <w:hyperlink w:anchor="_Toc234220129" w:history="1">
        <w:r w:rsidR="0037292D" w:rsidRPr="0084576C">
          <w:rPr>
            <w:rStyle w:val="Hipervnculo"/>
            <w:noProof/>
          </w:rPr>
          <w:t>DICTÁMENES DE SEGUNDA LECTURA</w:t>
        </w:r>
        <w:r w:rsidR="0037292D">
          <w:rPr>
            <w:noProof/>
            <w:webHidden/>
          </w:rPr>
          <w:tab/>
        </w:r>
        <w:r w:rsidR="0037292D">
          <w:rPr>
            <w:noProof/>
            <w:webHidden/>
          </w:rPr>
          <w:fldChar w:fldCharType="begin"/>
        </w:r>
        <w:r w:rsidR="0037292D">
          <w:rPr>
            <w:noProof/>
            <w:webHidden/>
          </w:rPr>
          <w:instrText xml:space="preserve"> PAGEREF _Toc234220129 \h </w:instrText>
        </w:r>
        <w:r w:rsidR="0037292D">
          <w:rPr>
            <w:noProof/>
            <w:webHidden/>
          </w:rPr>
        </w:r>
        <w:r w:rsidR="0037292D">
          <w:rPr>
            <w:noProof/>
            <w:webHidden/>
          </w:rPr>
          <w:fldChar w:fldCharType="separate"/>
        </w:r>
        <w:r>
          <w:rPr>
            <w:noProof/>
            <w:webHidden/>
          </w:rPr>
          <w:t>207</w:t>
        </w:r>
        <w:r w:rsidR="0037292D">
          <w:rPr>
            <w:noProof/>
            <w:webHidden/>
          </w:rPr>
          <w:fldChar w:fldCharType="end"/>
        </w:r>
      </w:hyperlink>
    </w:p>
    <w:p w14:paraId="72023C08" w14:textId="7688B305"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0" w:history="1">
        <w:r w:rsidR="0037292D" w:rsidRPr="0084576C">
          <w:rPr>
            <w:rStyle w:val="Hipervnculo"/>
            <w:noProof/>
          </w:rPr>
          <w:t>Dictamen emanado de la Comisión de Puntos Constitucionales y Legislación, por el que se reforman y adicionan diversas disposiciones a la Ley de Salud y al Código Penal, ambos del Estado de Morelos.</w:t>
        </w:r>
        <w:r w:rsidR="0037292D">
          <w:rPr>
            <w:noProof/>
            <w:webHidden/>
          </w:rPr>
          <w:tab/>
        </w:r>
        <w:r w:rsidR="0037292D">
          <w:rPr>
            <w:noProof/>
            <w:webHidden/>
          </w:rPr>
          <w:fldChar w:fldCharType="begin"/>
        </w:r>
        <w:r w:rsidR="0037292D">
          <w:rPr>
            <w:noProof/>
            <w:webHidden/>
          </w:rPr>
          <w:instrText xml:space="preserve"> PAGEREF _Toc234220130 \h </w:instrText>
        </w:r>
        <w:r w:rsidR="0037292D">
          <w:rPr>
            <w:noProof/>
            <w:webHidden/>
          </w:rPr>
        </w:r>
        <w:r w:rsidR="0037292D">
          <w:rPr>
            <w:noProof/>
            <w:webHidden/>
          </w:rPr>
          <w:fldChar w:fldCharType="separate"/>
        </w:r>
        <w:r>
          <w:rPr>
            <w:noProof/>
            <w:webHidden/>
          </w:rPr>
          <w:t>207</w:t>
        </w:r>
        <w:r w:rsidR="0037292D">
          <w:rPr>
            <w:noProof/>
            <w:webHidden/>
          </w:rPr>
          <w:fldChar w:fldCharType="end"/>
        </w:r>
      </w:hyperlink>
    </w:p>
    <w:p w14:paraId="5AC5E123" w14:textId="044719B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1" w:history="1">
        <w:r w:rsidR="0037292D" w:rsidRPr="0084576C">
          <w:rPr>
            <w:rStyle w:val="Hipervnculo"/>
            <w:noProof/>
          </w:rPr>
          <w:t>Dictamen emanado de la Comisión de Puntos Constitucionales y Legislación, por el cual se reforma el artículo 158 del Código Penal para el Estado de Morelos, en materia de acoso sexual.</w:t>
        </w:r>
        <w:r w:rsidR="0037292D">
          <w:rPr>
            <w:noProof/>
            <w:webHidden/>
          </w:rPr>
          <w:tab/>
        </w:r>
        <w:r w:rsidR="0037292D">
          <w:rPr>
            <w:noProof/>
            <w:webHidden/>
          </w:rPr>
          <w:fldChar w:fldCharType="begin"/>
        </w:r>
        <w:r w:rsidR="0037292D">
          <w:rPr>
            <w:noProof/>
            <w:webHidden/>
          </w:rPr>
          <w:instrText xml:space="preserve"> PAGEREF _Toc234220131 \h </w:instrText>
        </w:r>
        <w:r w:rsidR="0037292D">
          <w:rPr>
            <w:noProof/>
            <w:webHidden/>
          </w:rPr>
        </w:r>
        <w:r w:rsidR="0037292D">
          <w:rPr>
            <w:noProof/>
            <w:webHidden/>
          </w:rPr>
          <w:fldChar w:fldCharType="separate"/>
        </w:r>
        <w:r>
          <w:rPr>
            <w:noProof/>
            <w:webHidden/>
          </w:rPr>
          <w:t>207</w:t>
        </w:r>
        <w:r w:rsidR="0037292D">
          <w:rPr>
            <w:noProof/>
            <w:webHidden/>
          </w:rPr>
          <w:fldChar w:fldCharType="end"/>
        </w:r>
      </w:hyperlink>
    </w:p>
    <w:p w14:paraId="745ADAA5" w14:textId="780C34EB"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2" w:history="1">
        <w:r w:rsidR="0037292D" w:rsidRPr="0084576C">
          <w:rPr>
            <w:rStyle w:val="Hipervnculo"/>
            <w:noProof/>
          </w:rPr>
          <w:t>Dictamen emanado de la Comisión de Puntos Constitucionales y Legislación, por el que se expide la Ley Integral de Cuidados para el Estado de Morelos.</w:t>
        </w:r>
        <w:r w:rsidR="0037292D">
          <w:rPr>
            <w:noProof/>
            <w:webHidden/>
          </w:rPr>
          <w:tab/>
        </w:r>
        <w:r w:rsidR="0037292D">
          <w:rPr>
            <w:noProof/>
            <w:webHidden/>
          </w:rPr>
          <w:fldChar w:fldCharType="begin"/>
        </w:r>
        <w:r w:rsidR="0037292D">
          <w:rPr>
            <w:noProof/>
            <w:webHidden/>
          </w:rPr>
          <w:instrText xml:space="preserve"> PAGEREF _Toc234220132 \h </w:instrText>
        </w:r>
        <w:r w:rsidR="0037292D">
          <w:rPr>
            <w:noProof/>
            <w:webHidden/>
          </w:rPr>
        </w:r>
        <w:r w:rsidR="0037292D">
          <w:rPr>
            <w:noProof/>
            <w:webHidden/>
          </w:rPr>
          <w:fldChar w:fldCharType="separate"/>
        </w:r>
        <w:r>
          <w:rPr>
            <w:noProof/>
            <w:webHidden/>
          </w:rPr>
          <w:t>207</w:t>
        </w:r>
        <w:r w:rsidR="0037292D">
          <w:rPr>
            <w:noProof/>
            <w:webHidden/>
          </w:rPr>
          <w:fldChar w:fldCharType="end"/>
        </w:r>
      </w:hyperlink>
    </w:p>
    <w:p w14:paraId="5C82F176" w14:textId="3100C83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3" w:history="1">
        <w:r w:rsidR="0037292D" w:rsidRPr="0084576C">
          <w:rPr>
            <w:rStyle w:val="Hipervnculo"/>
            <w:noProof/>
          </w:rPr>
          <w:t>Dictamen emanado de la Comisión de Puntos Constitucionales y Legislación, por el que se adiciona un artículo 242 quater al Código Penal para el Estado de Morelos.</w:t>
        </w:r>
        <w:r w:rsidR="0037292D">
          <w:rPr>
            <w:noProof/>
            <w:webHidden/>
          </w:rPr>
          <w:tab/>
        </w:r>
        <w:r w:rsidR="0037292D">
          <w:rPr>
            <w:noProof/>
            <w:webHidden/>
          </w:rPr>
          <w:fldChar w:fldCharType="begin"/>
        </w:r>
        <w:r w:rsidR="0037292D">
          <w:rPr>
            <w:noProof/>
            <w:webHidden/>
          </w:rPr>
          <w:instrText xml:space="preserve"> PAGEREF _Toc234220133 \h </w:instrText>
        </w:r>
        <w:r w:rsidR="0037292D">
          <w:rPr>
            <w:noProof/>
            <w:webHidden/>
          </w:rPr>
        </w:r>
        <w:r w:rsidR="0037292D">
          <w:rPr>
            <w:noProof/>
            <w:webHidden/>
          </w:rPr>
          <w:fldChar w:fldCharType="separate"/>
        </w:r>
        <w:r>
          <w:rPr>
            <w:noProof/>
            <w:webHidden/>
          </w:rPr>
          <w:t>207</w:t>
        </w:r>
        <w:r w:rsidR="0037292D">
          <w:rPr>
            <w:noProof/>
            <w:webHidden/>
          </w:rPr>
          <w:fldChar w:fldCharType="end"/>
        </w:r>
      </w:hyperlink>
    </w:p>
    <w:p w14:paraId="26763015" w14:textId="62ED5513"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4" w:history="1">
        <w:r w:rsidR="0037292D" w:rsidRPr="0084576C">
          <w:rPr>
            <w:rStyle w:val="Hipervnculo"/>
            <w:noProof/>
          </w:rPr>
          <w:t>Dictamen emanado de la Comisión de Puntos Constitucionales y Legislación, por el que se abroga la Ley de Contratos de Colaboración Público Privada para el Estado de Morelos.</w:t>
        </w:r>
        <w:r w:rsidR="0037292D">
          <w:rPr>
            <w:noProof/>
            <w:webHidden/>
          </w:rPr>
          <w:tab/>
        </w:r>
        <w:r w:rsidR="0037292D">
          <w:rPr>
            <w:noProof/>
            <w:webHidden/>
          </w:rPr>
          <w:fldChar w:fldCharType="begin"/>
        </w:r>
        <w:r w:rsidR="0037292D">
          <w:rPr>
            <w:noProof/>
            <w:webHidden/>
          </w:rPr>
          <w:instrText xml:space="preserve"> PAGEREF _Toc234220134 \h </w:instrText>
        </w:r>
        <w:r w:rsidR="0037292D">
          <w:rPr>
            <w:noProof/>
            <w:webHidden/>
          </w:rPr>
        </w:r>
        <w:r w:rsidR="0037292D">
          <w:rPr>
            <w:noProof/>
            <w:webHidden/>
          </w:rPr>
          <w:fldChar w:fldCharType="separate"/>
        </w:r>
        <w:r>
          <w:rPr>
            <w:noProof/>
            <w:webHidden/>
          </w:rPr>
          <w:t>207</w:t>
        </w:r>
        <w:r w:rsidR="0037292D">
          <w:rPr>
            <w:noProof/>
            <w:webHidden/>
          </w:rPr>
          <w:fldChar w:fldCharType="end"/>
        </w:r>
      </w:hyperlink>
    </w:p>
    <w:p w14:paraId="1F1F64E8" w14:textId="15BA76AB"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5" w:history="1">
        <w:r w:rsidR="0037292D" w:rsidRPr="0084576C">
          <w:rPr>
            <w:rStyle w:val="Hipervnculo"/>
            <w:noProof/>
          </w:rPr>
          <w:t xml:space="preserve">Dictamen de Punto de Acuerdo Parlamentario emanado de la Comisión de Puntos Constitucionales y Legislación, por el cual se exhorta respetuosamente a la Presidencia de la Mesa Directiva del Senado de la República a efecto de que formule la declaratoria de constitucionalidad </w:t>
        </w:r>
        <w:r w:rsidR="0037292D" w:rsidRPr="0084576C">
          <w:rPr>
            <w:rStyle w:val="Hipervnculo"/>
            <w:noProof/>
          </w:rPr>
          <w:lastRenderedPageBreak/>
          <w:t>del decreto por el que se reforman diversas disposiciones del artículo 123 de la Constitución Política de los Estados Unidos Mexicanos, en materia de salarios.</w:t>
        </w:r>
        <w:r w:rsidR="0037292D">
          <w:rPr>
            <w:noProof/>
            <w:webHidden/>
          </w:rPr>
          <w:tab/>
        </w:r>
        <w:r w:rsidR="0037292D">
          <w:rPr>
            <w:noProof/>
            <w:webHidden/>
          </w:rPr>
          <w:fldChar w:fldCharType="begin"/>
        </w:r>
        <w:r w:rsidR="0037292D">
          <w:rPr>
            <w:noProof/>
            <w:webHidden/>
          </w:rPr>
          <w:instrText xml:space="preserve"> PAGEREF _Toc234220135 \h </w:instrText>
        </w:r>
        <w:r w:rsidR="0037292D">
          <w:rPr>
            <w:noProof/>
            <w:webHidden/>
          </w:rPr>
        </w:r>
        <w:r w:rsidR="0037292D">
          <w:rPr>
            <w:noProof/>
            <w:webHidden/>
          </w:rPr>
          <w:fldChar w:fldCharType="separate"/>
        </w:r>
        <w:r>
          <w:rPr>
            <w:noProof/>
            <w:webHidden/>
          </w:rPr>
          <w:t>207</w:t>
        </w:r>
        <w:r w:rsidR="0037292D">
          <w:rPr>
            <w:noProof/>
            <w:webHidden/>
          </w:rPr>
          <w:fldChar w:fldCharType="end"/>
        </w:r>
      </w:hyperlink>
    </w:p>
    <w:p w14:paraId="126ED281" w14:textId="6DFD08B0"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6" w:history="1">
        <w:r w:rsidR="0037292D" w:rsidRPr="0084576C">
          <w:rPr>
            <w:rStyle w:val="Hipervnculo"/>
            <w:noProof/>
          </w:rPr>
          <w:t>Dictamen emanado de la Comisión de Puntos Constitucionales y Legislación, por el que se adiciona una fracción III al artículo 10 de la Constitución Política del Estado Libre y Soberano de Morelos, en materia de reconocimiento de la identidad morelense.</w:t>
        </w:r>
        <w:r w:rsidR="0037292D">
          <w:rPr>
            <w:noProof/>
            <w:webHidden/>
          </w:rPr>
          <w:tab/>
        </w:r>
        <w:r w:rsidR="0037292D">
          <w:rPr>
            <w:noProof/>
            <w:webHidden/>
          </w:rPr>
          <w:fldChar w:fldCharType="begin"/>
        </w:r>
        <w:r w:rsidR="0037292D">
          <w:rPr>
            <w:noProof/>
            <w:webHidden/>
          </w:rPr>
          <w:instrText xml:space="preserve"> PAGEREF _Toc234220136 \h </w:instrText>
        </w:r>
        <w:r w:rsidR="0037292D">
          <w:rPr>
            <w:noProof/>
            <w:webHidden/>
          </w:rPr>
        </w:r>
        <w:r w:rsidR="0037292D">
          <w:rPr>
            <w:noProof/>
            <w:webHidden/>
          </w:rPr>
          <w:fldChar w:fldCharType="separate"/>
        </w:r>
        <w:r>
          <w:rPr>
            <w:noProof/>
            <w:webHidden/>
          </w:rPr>
          <w:t>208</w:t>
        </w:r>
        <w:r w:rsidR="0037292D">
          <w:rPr>
            <w:noProof/>
            <w:webHidden/>
          </w:rPr>
          <w:fldChar w:fldCharType="end"/>
        </w:r>
      </w:hyperlink>
    </w:p>
    <w:p w14:paraId="408E5782" w14:textId="7005E35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7" w:history="1">
        <w:r w:rsidR="0037292D" w:rsidRPr="0084576C">
          <w:rPr>
            <w:rStyle w:val="Hipervnculo"/>
            <w:noProof/>
          </w:rPr>
          <w:t>Dictamen emanado de la Comisión de Puntos Constitucionales y Legislación, por el que se adiciona un segundo párrafo al artículo 108 del Código Penal para el Estado de Morelos, con el propósito de agravar la pena por el delito de homicidio calificado en contra de policías.</w:t>
        </w:r>
        <w:r w:rsidR="0037292D">
          <w:rPr>
            <w:noProof/>
            <w:webHidden/>
          </w:rPr>
          <w:tab/>
        </w:r>
        <w:r w:rsidR="0037292D">
          <w:rPr>
            <w:noProof/>
            <w:webHidden/>
          </w:rPr>
          <w:fldChar w:fldCharType="begin"/>
        </w:r>
        <w:r w:rsidR="0037292D">
          <w:rPr>
            <w:noProof/>
            <w:webHidden/>
          </w:rPr>
          <w:instrText xml:space="preserve"> PAGEREF _Toc234220137 \h </w:instrText>
        </w:r>
        <w:r w:rsidR="0037292D">
          <w:rPr>
            <w:noProof/>
            <w:webHidden/>
          </w:rPr>
        </w:r>
        <w:r w:rsidR="0037292D">
          <w:rPr>
            <w:noProof/>
            <w:webHidden/>
          </w:rPr>
          <w:fldChar w:fldCharType="separate"/>
        </w:r>
        <w:r>
          <w:rPr>
            <w:noProof/>
            <w:webHidden/>
          </w:rPr>
          <w:t>208</w:t>
        </w:r>
        <w:r w:rsidR="0037292D">
          <w:rPr>
            <w:noProof/>
            <w:webHidden/>
          </w:rPr>
          <w:fldChar w:fldCharType="end"/>
        </w:r>
      </w:hyperlink>
    </w:p>
    <w:p w14:paraId="2FBFFC5B" w14:textId="03291B13"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8" w:history="1">
        <w:r w:rsidR="0037292D" w:rsidRPr="0084576C">
          <w:rPr>
            <w:rStyle w:val="Hipervnculo"/>
            <w:noProof/>
          </w:rPr>
          <w:t>Dictamen emanado de la Comisión de Deporte, por el que se reforman los artículos 8, 28, 31, 36 y 60 de la Ley del Deporte y Cultura Física del Estado de Morelos.</w:t>
        </w:r>
        <w:r w:rsidR="0037292D">
          <w:rPr>
            <w:noProof/>
            <w:webHidden/>
          </w:rPr>
          <w:tab/>
        </w:r>
        <w:r w:rsidR="0037292D">
          <w:rPr>
            <w:noProof/>
            <w:webHidden/>
          </w:rPr>
          <w:fldChar w:fldCharType="begin"/>
        </w:r>
        <w:r w:rsidR="0037292D">
          <w:rPr>
            <w:noProof/>
            <w:webHidden/>
          </w:rPr>
          <w:instrText xml:space="preserve"> PAGEREF _Toc234220138 \h </w:instrText>
        </w:r>
        <w:r w:rsidR="0037292D">
          <w:rPr>
            <w:noProof/>
            <w:webHidden/>
          </w:rPr>
        </w:r>
        <w:r w:rsidR="0037292D">
          <w:rPr>
            <w:noProof/>
            <w:webHidden/>
          </w:rPr>
          <w:fldChar w:fldCharType="separate"/>
        </w:r>
        <w:r>
          <w:rPr>
            <w:noProof/>
            <w:webHidden/>
          </w:rPr>
          <w:t>208</w:t>
        </w:r>
        <w:r w:rsidR="0037292D">
          <w:rPr>
            <w:noProof/>
            <w:webHidden/>
          </w:rPr>
          <w:fldChar w:fldCharType="end"/>
        </w:r>
      </w:hyperlink>
    </w:p>
    <w:p w14:paraId="7340F8A3" w14:textId="37990B98"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39" w:history="1">
        <w:r w:rsidR="0037292D" w:rsidRPr="0084576C">
          <w:rPr>
            <w:rStyle w:val="Hipervnculo"/>
            <w:noProof/>
          </w:rPr>
          <w:t>Dictamen emanado de la Comisión de Trabajo, Previsión y Seguridad Social, por el cual se concede pensión por jubilación a Gabriela Ríos Salgado, en cumplimiento a la ejecutoria dictada por el Juzgado Sexto de Distrito en el Estado de Morelos, dentro del juicio de amparo 503/2025.</w:t>
        </w:r>
        <w:r w:rsidR="0037292D">
          <w:rPr>
            <w:noProof/>
            <w:webHidden/>
          </w:rPr>
          <w:tab/>
        </w:r>
        <w:r w:rsidR="0037292D">
          <w:rPr>
            <w:noProof/>
            <w:webHidden/>
          </w:rPr>
          <w:fldChar w:fldCharType="begin"/>
        </w:r>
        <w:r w:rsidR="0037292D">
          <w:rPr>
            <w:noProof/>
            <w:webHidden/>
          </w:rPr>
          <w:instrText xml:space="preserve"> PAGEREF _Toc234220139 \h </w:instrText>
        </w:r>
        <w:r w:rsidR="0037292D">
          <w:rPr>
            <w:noProof/>
            <w:webHidden/>
          </w:rPr>
        </w:r>
        <w:r w:rsidR="0037292D">
          <w:rPr>
            <w:noProof/>
            <w:webHidden/>
          </w:rPr>
          <w:fldChar w:fldCharType="separate"/>
        </w:r>
        <w:r>
          <w:rPr>
            <w:noProof/>
            <w:webHidden/>
          </w:rPr>
          <w:t>208</w:t>
        </w:r>
        <w:r w:rsidR="0037292D">
          <w:rPr>
            <w:noProof/>
            <w:webHidden/>
          </w:rPr>
          <w:fldChar w:fldCharType="end"/>
        </w:r>
      </w:hyperlink>
    </w:p>
    <w:p w14:paraId="1E8F6D4B" w14:textId="1A18322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0" w:history="1">
        <w:r w:rsidR="0037292D" w:rsidRPr="0084576C">
          <w:rPr>
            <w:rStyle w:val="Hipervnculo"/>
            <w:noProof/>
          </w:rPr>
          <w:t>Dictamen emanado de la Comisión de Trabajo, Previsión y Seguridad Social, por el cual se concede pensión por jubilación a Agustín Padilla Montero, en cumplimiento a la ejecutoria dictada por el Juzgado Octavo de Distrito en el Estado de Morelos, dentro del juicio de amparo 1243/2025.</w:t>
        </w:r>
        <w:r w:rsidR="0037292D">
          <w:rPr>
            <w:noProof/>
            <w:webHidden/>
          </w:rPr>
          <w:tab/>
        </w:r>
        <w:r w:rsidR="0037292D">
          <w:rPr>
            <w:noProof/>
            <w:webHidden/>
          </w:rPr>
          <w:fldChar w:fldCharType="begin"/>
        </w:r>
        <w:r w:rsidR="0037292D">
          <w:rPr>
            <w:noProof/>
            <w:webHidden/>
          </w:rPr>
          <w:instrText xml:space="preserve"> PAGEREF _Toc234220140 \h </w:instrText>
        </w:r>
        <w:r w:rsidR="0037292D">
          <w:rPr>
            <w:noProof/>
            <w:webHidden/>
          </w:rPr>
        </w:r>
        <w:r w:rsidR="0037292D">
          <w:rPr>
            <w:noProof/>
            <w:webHidden/>
          </w:rPr>
          <w:fldChar w:fldCharType="separate"/>
        </w:r>
        <w:r>
          <w:rPr>
            <w:noProof/>
            <w:webHidden/>
          </w:rPr>
          <w:t>208</w:t>
        </w:r>
        <w:r w:rsidR="0037292D">
          <w:rPr>
            <w:noProof/>
            <w:webHidden/>
          </w:rPr>
          <w:fldChar w:fldCharType="end"/>
        </w:r>
      </w:hyperlink>
    </w:p>
    <w:p w14:paraId="7F609542" w14:textId="640C9245"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1" w:history="1">
        <w:r w:rsidR="0037292D" w:rsidRPr="0084576C">
          <w:rPr>
            <w:rStyle w:val="Hipervnculo"/>
            <w:noProof/>
          </w:rPr>
          <w:t>Dictamen emanado de la Comisión de Trabajo, Previsión y Seguridad Social, por el cual se concede pensión por jubilación a Lucero Acuña Díaz, en cumplimiento a la ejecutoria dictada por el Juzgado Tercero de Distrito en el Estado de Morelos, dentro del juicio de amparo 1054/2025.</w:t>
        </w:r>
        <w:r w:rsidR="0037292D">
          <w:rPr>
            <w:noProof/>
            <w:webHidden/>
          </w:rPr>
          <w:tab/>
        </w:r>
        <w:r w:rsidR="0037292D">
          <w:rPr>
            <w:noProof/>
            <w:webHidden/>
          </w:rPr>
          <w:fldChar w:fldCharType="begin"/>
        </w:r>
        <w:r w:rsidR="0037292D">
          <w:rPr>
            <w:noProof/>
            <w:webHidden/>
          </w:rPr>
          <w:instrText xml:space="preserve"> PAGEREF _Toc234220141 \h </w:instrText>
        </w:r>
        <w:r w:rsidR="0037292D">
          <w:rPr>
            <w:noProof/>
            <w:webHidden/>
          </w:rPr>
        </w:r>
        <w:r w:rsidR="0037292D">
          <w:rPr>
            <w:noProof/>
            <w:webHidden/>
          </w:rPr>
          <w:fldChar w:fldCharType="separate"/>
        </w:r>
        <w:r>
          <w:rPr>
            <w:noProof/>
            <w:webHidden/>
          </w:rPr>
          <w:t>208</w:t>
        </w:r>
        <w:r w:rsidR="0037292D">
          <w:rPr>
            <w:noProof/>
            <w:webHidden/>
          </w:rPr>
          <w:fldChar w:fldCharType="end"/>
        </w:r>
      </w:hyperlink>
    </w:p>
    <w:p w14:paraId="374AFBF7" w14:textId="29810FA4"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2" w:history="1">
        <w:r w:rsidR="0037292D" w:rsidRPr="0084576C">
          <w:rPr>
            <w:rStyle w:val="Hipervnculo"/>
            <w:noProof/>
          </w:rPr>
          <w:t>Dictamen emanado de la Comisión de Trabajo, Previsión y Seguridad Social, por el cual se concede pensión por jubilación a Leonor Moreno Valencia, en cumplimiento a la ejecutoria dictada por el Juzgado Sexto de Distrito en el Estado de Morelos, dentro del juicio de amparo 953/2025.</w:t>
        </w:r>
        <w:r w:rsidR="0037292D">
          <w:rPr>
            <w:noProof/>
            <w:webHidden/>
          </w:rPr>
          <w:tab/>
        </w:r>
        <w:r w:rsidR="0037292D">
          <w:rPr>
            <w:noProof/>
            <w:webHidden/>
          </w:rPr>
          <w:fldChar w:fldCharType="begin"/>
        </w:r>
        <w:r w:rsidR="0037292D">
          <w:rPr>
            <w:noProof/>
            <w:webHidden/>
          </w:rPr>
          <w:instrText xml:space="preserve"> PAGEREF _Toc234220142 \h </w:instrText>
        </w:r>
        <w:r w:rsidR="0037292D">
          <w:rPr>
            <w:noProof/>
            <w:webHidden/>
          </w:rPr>
        </w:r>
        <w:r w:rsidR="0037292D">
          <w:rPr>
            <w:noProof/>
            <w:webHidden/>
          </w:rPr>
          <w:fldChar w:fldCharType="separate"/>
        </w:r>
        <w:r>
          <w:rPr>
            <w:noProof/>
            <w:webHidden/>
          </w:rPr>
          <w:t>209</w:t>
        </w:r>
        <w:r w:rsidR="0037292D">
          <w:rPr>
            <w:noProof/>
            <w:webHidden/>
          </w:rPr>
          <w:fldChar w:fldCharType="end"/>
        </w:r>
      </w:hyperlink>
    </w:p>
    <w:p w14:paraId="52B0F74A" w14:textId="141A8841"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3" w:history="1">
        <w:r w:rsidR="0037292D" w:rsidRPr="0084576C">
          <w:rPr>
            <w:rStyle w:val="Hipervnculo"/>
            <w:noProof/>
          </w:rPr>
          <w:t>Dictamen emanado de la Comisión de Trabajo, Previsión y Seguridad Social, por el cual se concede pensión por jubilación a Yoloxochitl García Peralta, en cumplimiento a la ejecutoria dictada por el Juzgado Séptimo de Distrito en el Estado de Morelos, dentro del juicio de amparo 1309/2025.</w:t>
        </w:r>
        <w:r w:rsidR="0037292D">
          <w:rPr>
            <w:noProof/>
            <w:webHidden/>
          </w:rPr>
          <w:tab/>
        </w:r>
        <w:r w:rsidR="0037292D">
          <w:rPr>
            <w:noProof/>
            <w:webHidden/>
          </w:rPr>
          <w:fldChar w:fldCharType="begin"/>
        </w:r>
        <w:r w:rsidR="0037292D">
          <w:rPr>
            <w:noProof/>
            <w:webHidden/>
          </w:rPr>
          <w:instrText xml:space="preserve"> PAGEREF _Toc234220143 \h </w:instrText>
        </w:r>
        <w:r w:rsidR="0037292D">
          <w:rPr>
            <w:noProof/>
            <w:webHidden/>
          </w:rPr>
        </w:r>
        <w:r w:rsidR="0037292D">
          <w:rPr>
            <w:noProof/>
            <w:webHidden/>
          </w:rPr>
          <w:fldChar w:fldCharType="separate"/>
        </w:r>
        <w:r>
          <w:rPr>
            <w:noProof/>
            <w:webHidden/>
          </w:rPr>
          <w:t>209</w:t>
        </w:r>
        <w:r w:rsidR="0037292D">
          <w:rPr>
            <w:noProof/>
            <w:webHidden/>
          </w:rPr>
          <w:fldChar w:fldCharType="end"/>
        </w:r>
      </w:hyperlink>
    </w:p>
    <w:p w14:paraId="6A0BB370" w14:textId="20620033"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4" w:history="1">
        <w:r w:rsidR="0037292D" w:rsidRPr="0084576C">
          <w:rPr>
            <w:rStyle w:val="Hipervnculo"/>
            <w:noProof/>
          </w:rPr>
          <w:t>Dictamen emanado de la Comisión de Trabajo, Previsión y Seguridad Social, por el cual se concede pensión por jubilación a Mónica Martínez Cortes, en cumplimiento a la ejecutoria dictada por el Juzgado Séptimo de Distrito en el Estado de Morelos, dentro del juicio de amparo 1153/2025.</w:t>
        </w:r>
        <w:r w:rsidR="0037292D">
          <w:rPr>
            <w:noProof/>
            <w:webHidden/>
          </w:rPr>
          <w:tab/>
        </w:r>
        <w:r w:rsidR="0037292D">
          <w:rPr>
            <w:noProof/>
            <w:webHidden/>
          </w:rPr>
          <w:fldChar w:fldCharType="begin"/>
        </w:r>
        <w:r w:rsidR="0037292D">
          <w:rPr>
            <w:noProof/>
            <w:webHidden/>
          </w:rPr>
          <w:instrText xml:space="preserve"> PAGEREF _Toc234220144 \h </w:instrText>
        </w:r>
        <w:r w:rsidR="0037292D">
          <w:rPr>
            <w:noProof/>
            <w:webHidden/>
          </w:rPr>
        </w:r>
        <w:r w:rsidR="0037292D">
          <w:rPr>
            <w:noProof/>
            <w:webHidden/>
          </w:rPr>
          <w:fldChar w:fldCharType="separate"/>
        </w:r>
        <w:r>
          <w:rPr>
            <w:noProof/>
            <w:webHidden/>
          </w:rPr>
          <w:t>209</w:t>
        </w:r>
        <w:r w:rsidR="0037292D">
          <w:rPr>
            <w:noProof/>
            <w:webHidden/>
          </w:rPr>
          <w:fldChar w:fldCharType="end"/>
        </w:r>
      </w:hyperlink>
    </w:p>
    <w:p w14:paraId="5DEFBC8F" w14:textId="3F8997FB"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5" w:history="1">
        <w:r w:rsidR="0037292D" w:rsidRPr="0084576C">
          <w:rPr>
            <w:rStyle w:val="Hipervnculo"/>
            <w:noProof/>
          </w:rPr>
          <w:t>Dictamen emanado de la Comisión de Trabajo, Previsión y Seguridad Social, por el cual se concede pensión por jubilación a Rosa María Rodríguez Villanueva, en cumplimiento a la ejecutoria dictada por el Juzgado Décimo de Distrito en el Estado de Morelos, dentro del juicio de amparo 911/2025.</w:t>
        </w:r>
        <w:r w:rsidR="0037292D">
          <w:rPr>
            <w:noProof/>
            <w:webHidden/>
          </w:rPr>
          <w:tab/>
        </w:r>
        <w:r w:rsidR="0037292D">
          <w:rPr>
            <w:noProof/>
            <w:webHidden/>
          </w:rPr>
          <w:fldChar w:fldCharType="begin"/>
        </w:r>
        <w:r w:rsidR="0037292D">
          <w:rPr>
            <w:noProof/>
            <w:webHidden/>
          </w:rPr>
          <w:instrText xml:space="preserve"> PAGEREF _Toc234220145 \h </w:instrText>
        </w:r>
        <w:r w:rsidR="0037292D">
          <w:rPr>
            <w:noProof/>
            <w:webHidden/>
          </w:rPr>
        </w:r>
        <w:r w:rsidR="0037292D">
          <w:rPr>
            <w:noProof/>
            <w:webHidden/>
          </w:rPr>
          <w:fldChar w:fldCharType="separate"/>
        </w:r>
        <w:r>
          <w:rPr>
            <w:noProof/>
            <w:webHidden/>
          </w:rPr>
          <w:t>209</w:t>
        </w:r>
        <w:r w:rsidR="0037292D">
          <w:rPr>
            <w:noProof/>
            <w:webHidden/>
          </w:rPr>
          <w:fldChar w:fldCharType="end"/>
        </w:r>
      </w:hyperlink>
    </w:p>
    <w:p w14:paraId="512190DE" w14:textId="1A9B0156"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6" w:history="1">
        <w:r w:rsidR="0037292D" w:rsidRPr="0084576C">
          <w:rPr>
            <w:rStyle w:val="Hipervnculo"/>
            <w:noProof/>
          </w:rPr>
          <w:t>Dictamen emanado de la Comisión de Trabajo, Previsión y Seguridad Social, por el cual se concede pensión por jubilación a Teresa Bailón López, en cumplimiento a la ejecutoria dictada por el Juzgado Tercero de Distrito en el Estado de Morelos, dentro del juicio de amparo 1324/2025.</w:t>
        </w:r>
        <w:r w:rsidR="0037292D">
          <w:rPr>
            <w:noProof/>
            <w:webHidden/>
          </w:rPr>
          <w:tab/>
        </w:r>
        <w:r w:rsidR="0037292D">
          <w:rPr>
            <w:noProof/>
            <w:webHidden/>
          </w:rPr>
          <w:fldChar w:fldCharType="begin"/>
        </w:r>
        <w:r w:rsidR="0037292D">
          <w:rPr>
            <w:noProof/>
            <w:webHidden/>
          </w:rPr>
          <w:instrText xml:space="preserve"> PAGEREF _Toc234220146 \h </w:instrText>
        </w:r>
        <w:r w:rsidR="0037292D">
          <w:rPr>
            <w:noProof/>
            <w:webHidden/>
          </w:rPr>
        </w:r>
        <w:r w:rsidR="0037292D">
          <w:rPr>
            <w:noProof/>
            <w:webHidden/>
          </w:rPr>
          <w:fldChar w:fldCharType="separate"/>
        </w:r>
        <w:r>
          <w:rPr>
            <w:noProof/>
            <w:webHidden/>
          </w:rPr>
          <w:t>209</w:t>
        </w:r>
        <w:r w:rsidR="0037292D">
          <w:rPr>
            <w:noProof/>
            <w:webHidden/>
          </w:rPr>
          <w:fldChar w:fldCharType="end"/>
        </w:r>
      </w:hyperlink>
    </w:p>
    <w:p w14:paraId="0FBF631A" w14:textId="555EC687"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7" w:history="1">
        <w:r w:rsidR="0037292D" w:rsidRPr="0084576C">
          <w:rPr>
            <w:rStyle w:val="Hipervnculo"/>
            <w:noProof/>
          </w:rPr>
          <w:t>Dictamen emanado de la Comisión de Trabajo, Previsión y Seguridad Social, por el cual se concede pensión por jubilación a Sandra Montes Flores, en cumplimiento a la ejecutoria dictada por el Juzgado Décimo de Distrito en el Estado de Morelos, dentro del juicio de amparo 1402/2025.</w:t>
        </w:r>
        <w:r w:rsidR="0037292D">
          <w:rPr>
            <w:noProof/>
            <w:webHidden/>
          </w:rPr>
          <w:tab/>
        </w:r>
        <w:r w:rsidR="0037292D">
          <w:rPr>
            <w:noProof/>
            <w:webHidden/>
          </w:rPr>
          <w:fldChar w:fldCharType="begin"/>
        </w:r>
        <w:r w:rsidR="0037292D">
          <w:rPr>
            <w:noProof/>
            <w:webHidden/>
          </w:rPr>
          <w:instrText xml:space="preserve"> PAGEREF _Toc234220147 \h </w:instrText>
        </w:r>
        <w:r w:rsidR="0037292D">
          <w:rPr>
            <w:noProof/>
            <w:webHidden/>
          </w:rPr>
        </w:r>
        <w:r w:rsidR="0037292D">
          <w:rPr>
            <w:noProof/>
            <w:webHidden/>
          </w:rPr>
          <w:fldChar w:fldCharType="separate"/>
        </w:r>
        <w:r>
          <w:rPr>
            <w:noProof/>
            <w:webHidden/>
          </w:rPr>
          <w:t>209</w:t>
        </w:r>
        <w:r w:rsidR="0037292D">
          <w:rPr>
            <w:noProof/>
            <w:webHidden/>
          </w:rPr>
          <w:fldChar w:fldCharType="end"/>
        </w:r>
      </w:hyperlink>
    </w:p>
    <w:p w14:paraId="3C4996BD" w14:textId="1A495830"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8" w:history="1">
        <w:r w:rsidR="0037292D" w:rsidRPr="0084576C">
          <w:rPr>
            <w:rStyle w:val="Hipervnculo"/>
            <w:noProof/>
          </w:rPr>
          <w:t>Dictamen emanado de la Comisión de Trabajo, Previsión y Seguridad Social, por el cual se concede pensión por jubilación a Lorenzo Flores Figueroa, en cumplimiento a la ejecutoria dictada por el Juzgado Segundo de Distrito en el Estado de Morelos, dentro del juicio de amparo 1190/2025.</w:t>
        </w:r>
        <w:r w:rsidR="0037292D">
          <w:rPr>
            <w:noProof/>
            <w:webHidden/>
          </w:rPr>
          <w:tab/>
        </w:r>
        <w:r w:rsidR="0037292D">
          <w:rPr>
            <w:noProof/>
            <w:webHidden/>
          </w:rPr>
          <w:fldChar w:fldCharType="begin"/>
        </w:r>
        <w:r w:rsidR="0037292D">
          <w:rPr>
            <w:noProof/>
            <w:webHidden/>
          </w:rPr>
          <w:instrText xml:space="preserve"> PAGEREF _Toc234220148 \h </w:instrText>
        </w:r>
        <w:r w:rsidR="0037292D">
          <w:rPr>
            <w:noProof/>
            <w:webHidden/>
          </w:rPr>
        </w:r>
        <w:r w:rsidR="0037292D">
          <w:rPr>
            <w:noProof/>
            <w:webHidden/>
          </w:rPr>
          <w:fldChar w:fldCharType="separate"/>
        </w:r>
        <w:r>
          <w:rPr>
            <w:noProof/>
            <w:webHidden/>
          </w:rPr>
          <w:t>210</w:t>
        </w:r>
        <w:r w:rsidR="0037292D">
          <w:rPr>
            <w:noProof/>
            <w:webHidden/>
          </w:rPr>
          <w:fldChar w:fldCharType="end"/>
        </w:r>
      </w:hyperlink>
    </w:p>
    <w:p w14:paraId="6E28B6A3" w14:textId="58FD7597"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49" w:history="1">
        <w:r w:rsidR="0037292D" w:rsidRPr="0084576C">
          <w:rPr>
            <w:rStyle w:val="Hipervnculo"/>
            <w:noProof/>
          </w:rPr>
          <w:t>Dictamen emanado de la Comisión de Trabajo, Previsión y Seguridad Social, por el cual se concede pensión por jubilación a Fabiola Castro Cervantes, en cumplimiento a la ejecutoria dictada por el Juzgado Noveno de Distrito en el Estado de Morelos, dentro del juicio de amparo 1121/2025.</w:t>
        </w:r>
        <w:r w:rsidR="0037292D">
          <w:rPr>
            <w:noProof/>
            <w:webHidden/>
          </w:rPr>
          <w:tab/>
        </w:r>
        <w:r w:rsidR="0037292D">
          <w:rPr>
            <w:noProof/>
            <w:webHidden/>
          </w:rPr>
          <w:fldChar w:fldCharType="begin"/>
        </w:r>
        <w:r w:rsidR="0037292D">
          <w:rPr>
            <w:noProof/>
            <w:webHidden/>
          </w:rPr>
          <w:instrText xml:space="preserve"> PAGEREF _Toc234220149 \h </w:instrText>
        </w:r>
        <w:r w:rsidR="0037292D">
          <w:rPr>
            <w:noProof/>
            <w:webHidden/>
          </w:rPr>
        </w:r>
        <w:r w:rsidR="0037292D">
          <w:rPr>
            <w:noProof/>
            <w:webHidden/>
          </w:rPr>
          <w:fldChar w:fldCharType="separate"/>
        </w:r>
        <w:r>
          <w:rPr>
            <w:noProof/>
            <w:webHidden/>
          </w:rPr>
          <w:t>210</w:t>
        </w:r>
        <w:r w:rsidR="0037292D">
          <w:rPr>
            <w:noProof/>
            <w:webHidden/>
          </w:rPr>
          <w:fldChar w:fldCharType="end"/>
        </w:r>
      </w:hyperlink>
    </w:p>
    <w:p w14:paraId="2AF36D39" w14:textId="05632383"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0" w:history="1">
        <w:r w:rsidR="0037292D" w:rsidRPr="0084576C">
          <w:rPr>
            <w:rStyle w:val="Hipervnculo"/>
            <w:noProof/>
          </w:rPr>
          <w:t>Dictamen emanado de la Comisión de Trabajo, Previsión y Seguridad Social, por el cual se concede pensión por jubilación a Jessica Karina Cervantes García, en cumplimiento a la ejecutoria dictada por el Juzgado Quinto de Distrito en el Estado de Morelos, dentro del juicio de amparo 1331/2025.</w:t>
        </w:r>
        <w:r w:rsidR="0037292D">
          <w:rPr>
            <w:noProof/>
            <w:webHidden/>
          </w:rPr>
          <w:tab/>
        </w:r>
        <w:r w:rsidR="0037292D">
          <w:rPr>
            <w:noProof/>
            <w:webHidden/>
          </w:rPr>
          <w:fldChar w:fldCharType="begin"/>
        </w:r>
        <w:r w:rsidR="0037292D">
          <w:rPr>
            <w:noProof/>
            <w:webHidden/>
          </w:rPr>
          <w:instrText xml:space="preserve"> PAGEREF _Toc234220150 \h </w:instrText>
        </w:r>
        <w:r w:rsidR="0037292D">
          <w:rPr>
            <w:noProof/>
            <w:webHidden/>
          </w:rPr>
        </w:r>
        <w:r w:rsidR="0037292D">
          <w:rPr>
            <w:noProof/>
            <w:webHidden/>
          </w:rPr>
          <w:fldChar w:fldCharType="separate"/>
        </w:r>
        <w:r>
          <w:rPr>
            <w:noProof/>
            <w:webHidden/>
          </w:rPr>
          <w:t>210</w:t>
        </w:r>
        <w:r w:rsidR="0037292D">
          <w:rPr>
            <w:noProof/>
            <w:webHidden/>
          </w:rPr>
          <w:fldChar w:fldCharType="end"/>
        </w:r>
      </w:hyperlink>
    </w:p>
    <w:p w14:paraId="57B1EDA9" w14:textId="4A17057D"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1" w:history="1">
        <w:r w:rsidR="0037292D" w:rsidRPr="0084576C">
          <w:rPr>
            <w:rStyle w:val="Hipervnculo"/>
            <w:noProof/>
          </w:rPr>
          <w:t>Dictamen emanado de la Comisión de Trabajo, Previsión y Seguridad Social, por el cual se concede pensión por jubilación a Jorge Ocampo Salgado, en cumplimiento a la ejecutoria dictada por el Juzgado Quinto de Distrito en el Estado de Morelos, dentro del juicio de amparo 1294/2025.</w:t>
        </w:r>
        <w:r w:rsidR="0037292D">
          <w:rPr>
            <w:noProof/>
            <w:webHidden/>
          </w:rPr>
          <w:tab/>
        </w:r>
        <w:r w:rsidR="0037292D">
          <w:rPr>
            <w:noProof/>
            <w:webHidden/>
          </w:rPr>
          <w:fldChar w:fldCharType="begin"/>
        </w:r>
        <w:r w:rsidR="0037292D">
          <w:rPr>
            <w:noProof/>
            <w:webHidden/>
          </w:rPr>
          <w:instrText xml:space="preserve"> PAGEREF _Toc234220151 \h </w:instrText>
        </w:r>
        <w:r w:rsidR="0037292D">
          <w:rPr>
            <w:noProof/>
            <w:webHidden/>
          </w:rPr>
        </w:r>
        <w:r w:rsidR="0037292D">
          <w:rPr>
            <w:noProof/>
            <w:webHidden/>
          </w:rPr>
          <w:fldChar w:fldCharType="separate"/>
        </w:r>
        <w:r>
          <w:rPr>
            <w:noProof/>
            <w:webHidden/>
          </w:rPr>
          <w:t>210</w:t>
        </w:r>
        <w:r w:rsidR="0037292D">
          <w:rPr>
            <w:noProof/>
            <w:webHidden/>
          </w:rPr>
          <w:fldChar w:fldCharType="end"/>
        </w:r>
      </w:hyperlink>
    </w:p>
    <w:p w14:paraId="5FF750F2" w14:textId="09778DB0"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2" w:history="1">
        <w:r w:rsidR="0037292D" w:rsidRPr="0084576C">
          <w:rPr>
            <w:rStyle w:val="Hipervnculo"/>
            <w:noProof/>
          </w:rPr>
          <w:t>Dictamen emanado de la Comisión de Trabajo, Previsión y Seguridad Social, por el cual se concede pensión por jubilación a Javier García Velázquez, en cumplimiento a la ejecutoria dictada por el Juzgado Quinto de Distrito en el Estado de Morelos, dentro del juicio de amparo 1301/2025.</w:t>
        </w:r>
        <w:r w:rsidR="0037292D">
          <w:rPr>
            <w:noProof/>
            <w:webHidden/>
          </w:rPr>
          <w:tab/>
        </w:r>
        <w:r w:rsidR="0037292D">
          <w:rPr>
            <w:noProof/>
            <w:webHidden/>
          </w:rPr>
          <w:fldChar w:fldCharType="begin"/>
        </w:r>
        <w:r w:rsidR="0037292D">
          <w:rPr>
            <w:noProof/>
            <w:webHidden/>
          </w:rPr>
          <w:instrText xml:space="preserve"> PAGEREF _Toc234220152 \h </w:instrText>
        </w:r>
        <w:r w:rsidR="0037292D">
          <w:rPr>
            <w:noProof/>
            <w:webHidden/>
          </w:rPr>
        </w:r>
        <w:r w:rsidR="0037292D">
          <w:rPr>
            <w:noProof/>
            <w:webHidden/>
          </w:rPr>
          <w:fldChar w:fldCharType="separate"/>
        </w:r>
        <w:r>
          <w:rPr>
            <w:noProof/>
            <w:webHidden/>
          </w:rPr>
          <w:t>210</w:t>
        </w:r>
        <w:r w:rsidR="0037292D">
          <w:rPr>
            <w:noProof/>
            <w:webHidden/>
          </w:rPr>
          <w:fldChar w:fldCharType="end"/>
        </w:r>
      </w:hyperlink>
    </w:p>
    <w:p w14:paraId="2DE94AFA" w14:textId="2981D6E8"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3" w:history="1">
        <w:r w:rsidR="0037292D" w:rsidRPr="0084576C">
          <w:rPr>
            <w:rStyle w:val="Hipervnculo"/>
            <w:noProof/>
          </w:rPr>
          <w:t>Dictamen emanado de la Comisión de Trabajo, Previsión y Seguridad Social, por el cual se concede pensión por jubilación a Edmundo Ibarra Fuentes, en cumplimiento a la ejecutoria dictada por el Juzgado Octavo de Distrito en el Estado de Morelos, dentro del juicio de amparo 1070/2025.</w:t>
        </w:r>
        <w:r w:rsidR="0037292D">
          <w:rPr>
            <w:noProof/>
            <w:webHidden/>
          </w:rPr>
          <w:tab/>
        </w:r>
        <w:r w:rsidR="0037292D">
          <w:rPr>
            <w:noProof/>
            <w:webHidden/>
          </w:rPr>
          <w:fldChar w:fldCharType="begin"/>
        </w:r>
        <w:r w:rsidR="0037292D">
          <w:rPr>
            <w:noProof/>
            <w:webHidden/>
          </w:rPr>
          <w:instrText xml:space="preserve"> PAGEREF _Toc234220153 \h </w:instrText>
        </w:r>
        <w:r w:rsidR="0037292D">
          <w:rPr>
            <w:noProof/>
            <w:webHidden/>
          </w:rPr>
        </w:r>
        <w:r w:rsidR="0037292D">
          <w:rPr>
            <w:noProof/>
            <w:webHidden/>
          </w:rPr>
          <w:fldChar w:fldCharType="separate"/>
        </w:r>
        <w:r>
          <w:rPr>
            <w:noProof/>
            <w:webHidden/>
          </w:rPr>
          <w:t>210</w:t>
        </w:r>
        <w:r w:rsidR="0037292D">
          <w:rPr>
            <w:noProof/>
            <w:webHidden/>
          </w:rPr>
          <w:fldChar w:fldCharType="end"/>
        </w:r>
      </w:hyperlink>
    </w:p>
    <w:p w14:paraId="69EE2459" w14:textId="264E3F21"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4" w:history="1">
        <w:r w:rsidR="0037292D" w:rsidRPr="0084576C">
          <w:rPr>
            <w:rStyle w:val="Hipervnculo"/>
            <w:noProof/>
          </w:rPr>
          <w:t>Dictamen emanado de la Comisión de Trabajo, Previsión y Seguridad Social, por el cual se concede pensión por jubilación a María Elena Díaz Castro, en cumplimiento a la ejecutoria dictada por el Juzgado Quinto de Distrito en el Estado de Morelos, dentro del juicio de amparo 1390/2025.</w:t>
        </w:r>
        <w:r w:rsidR="0037292D">
          <w:rPr>
            <w:noProof/>
            <w:webHidden/>
          </w:rPr>
          <w:tab/>
        </w:r>
        <w:r w:rsidR="0037292D">
          <w:rPr>
            <w:noProof/>
            <w:webHidden/>
          </w:rPr>
          <w:fldChar w:fldCharType="begin"/>
        </w:r>
        <w:r w:rsidR="0037292D">
          <w:rPr>
            <w:noProof/>
            <w:webHidden/>
          </w:rPr>
          <w:instrText xml:space="preserve"> PAGEREF _Toc234220154 \h </w:instrText>
        </w:r>
        <w:r w:rsidR="0037292D">
          <w:rPr>
            <w:noProof/>
            <w:webHidden/>
          </w:rPr>
        </w:r>
        <w:r w:rsidR="0037292D">
          <w:rPr>
            <w:noProof/>
            <w:webHidden/>
          </w:rPr>
          <w:fldChar w:fldCharType="separate"/>
        </w:r>
        <w:r>
          <w:rPr>
            <w:noProof/>
            <w:webHidden/>
          </w:rPr>
          <w:t>211</w:t>
        </w:r>
        <w:r w:rsidR="0037292D">
          <w:rPr>
            <w:noProof/>
            <w:webHidden/>
          </w:rPr>
          <w:fldChar w:fldCharType="end"/>
        </w:r>
      </w:hyperlink>
    </w:p>
    <w:p w14:paraId="6FF547C4" w14:textId="6A4DF400"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5" w:history="1">
        <w:r w:rsidR="0037292D" w:rsidRPr="0084576C">
          <w:rPr>
            <w:rStyle w:val="Hipervnculo"/>
            <w:noProof/>
          </w:rPr>
          <w:t>Dictamen emanado de la Comisión de Trabajo, Previsión y Seguridad Social, por el cual se concede pensión por jubilación a Rodolfo Bravo García, en cumplimiento a la ejecutoria dictada por el Juzgado Séptimo de Distrito en el Estado de Morelos, dentro del juicio de amparo 1182/2025.</w:t>
        </w:r>
        <w:r w:rsidR="0037292D">
          <w:rPr>
            <w:noProof/>
            <w:webHidden/>
          </w:rPr>
          <w:tab/>
        </w:r>
        <w:r w:rsidR="0037292D">
          <w:rPr>
            <w:noProof/>
            <w:webHidden/>
          </w:rPr>
          <w:fldChar w:fldCharType="begin"/>
        </w:r>
        <w:r w:rsidR="0037292D">
          <w:rPr>
            <w:noProof/>
            <w:webHidden/>
          </w:rPr>
          <w:instrText xml:space="preserve"> PAGEREF _Toc234220155 \h </w:instrText>
        </w:r>
        <w:r w:rsidR="0037292D">
          <w:rPr>
            <w:noProof/>
            <w:webHidden/>
          </w:rPr>
        </w:r>
        <w:r w:rsidR="0037292D">
          <w:rPr>
            <w:noProof/>
            <w:webHidden/>
          </w:rPr>
          <w:fldChar w:fldCharType="separate"/>
        </w:r>
        <w:r>
          <w:rPr>
            <w:noProof/>
            <w:webHidden/>
          </w:rPr>
          <w:t>211</w:t>
        </w:r>
        <w:r w:rsidR="0037292D">
          <w:rPr>
            <w:noProof/>
            <w:webHidden/>
          </w:rPr>
          <w:fldChar w:fldCharType="end"/>
        </w:r>
      </w:hyperlink>
    </w:p>
    <w:p w14:paraId="2FCF1773" w14:textId="6B1B081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6" w:history="1">
        <w:r w:rsidR="0037292D" w:rsidRPr="0084576C">
          <w:rPr>
            <w:rStyle w:val="Hipervnculo"/>
            <w:noProof/>
          </w:rPr>
          <w:t>Dictamen emanado de la Comisión de Trabajo, Previsión y Seguridad Social, por el cual se concede pensión por jubilación a Yemi Galeana Lázaro, en cumplimiento a la ejecutoria dictada por el Juzgado Sexto de Distrito en el Estado de Morelos, dentro del juicio de amparo 1261/2025.</w:t>
        </w:r>
        <w:r w:rsidR="0037292D">
          <w:rPr>
            <w:noProof/>
            <w:webHidden/>
          </w:rPr>
          <w:tab/>
        </w:r>
        <w:r w:rsidR="0037292D">
          <w:rPr>
            <w:noProof/>
            <w:webHidden/>
          </w:rPr>
          <w:fldChar w:fldCharType="begin"/>
        </w:r>
        <w:r w:rsidR="0037292D">
          <w:rPr>
            <w:noProof/>
            <w:webHidden/>
          </w:rPr>
          <w:instrText xml:space="preserve"> PAGEREF _Toc234220156 \h </w:instrText>
        </w:r>
        <w:r w:rsidR="0037292D">
          <w:rPr>
            <w:noProof/>
            <w:webHidden/>
          </w:rPr>
        </w:r>
        <w:r w:rsidR="0037292D">
          <w:rPr>
            <w:noProof/>
            <w:webHidden/>
          </w:rPr>
          <w:fldChar w:fldCharType="separate"/>
        </w:r>
        <w:r>
          <w:rPr>
            <w:noProof/>
            <w:webHidden/>
          </w:rPr>
          <w:t>211</w:t>
        </w:r>
        <w:r w:rsidR="0037292D">
          <w:rPr>
            <w:noProof/>
            <w:webHidden/>
          </w:rPr>
          <w:fldChar w:fldCharType="end"/>
        </w:r>
      </w:hyperlink>
    </w:p>
    <w:p w14:paraId="36C36A53" w14:textId="6F020BC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7" w:history="1">
        <w:r w:rsidR="0037292D" w:rsidRPr="0084576C">
          <w:rPr>
            <w:rStyle w:val="Hipervnculo"/>
            <w:noProof/>
          </w:rPr>
          <w:t>Dictamen emanado de la Comisión de Trabajo, Previsión y Seguridad Social, por el cual se concede pensión por jubilación a Lorena Hernández Rubí, en cumplimiento a la ejecutoria dictada por el Juzgado Séptimo de Distrito en el Estado de Morelos, dentro del juicio de amparo 1360/2025.</w:t>
        </w:r>
        <w:r w:rsidR="0037292D">
          <w:rPr>
            <w:noProof/>
            <w:webHidden/>
          </w:rPr>
          <w:tab/>
        </w:r>
        <w:r w:rsidR="0037292D">
          <w:rPr>
            <w:noProof/>
            <w:webHidden/>
          </w:rPr>
          <w:fldChar w:fldCharType="begin"/>
        </w:r>
        <w:r w:rsidR="0037292D">
          <w:rPr>
            <w:noProof/>
            <w:webHidden/>
          </w:rPr>
          <w:instrText xml:space="preserve"> PAGEREF _Toc234220157 \h </w:instrText>
        </w:r>
        <w:r w:rsidR="0037292D">
          <w:rPr>
            <w:noProof/>
            <w:webHidden/>
          </w:rPr>
        </w:r>
        <w:r w:rsidR="0037292D">
          <w:rPr>
            <w:noProof/>
            <w:webHidden/>
          </w:rPr>
          <w:fldChar w:fldCharType="separate"/>
        </w:r>
        <w:r>
          <w:rPr>
            <w:noProof/>
            <w:webHidden/>
          </w:rPr>
          <w:t>211</w:t>
        </w:r>
        <w:r w:rsidR="0037292D">
          <w:rPr>
            <w:noProof/>
            <w:webHidden/>
          </w:rPr>
          <w:fldChar w:fldCharType="end"/>
        </w:r>
      </w:hyperlink>
    </w:p>
    <w:p w14:paraId="01D2B9F0" w14:textId="3D530237"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8" w:history="1">
        <w:r w:rsidR="0037292D" w:rsidRPr="0084576C">
          <w:rPr>
            <w:rStyle w:val="Hipervnculo"/>
            <w:noProof/>
          </w:rPr>
          <w:t>Dictamen emanado de la Comisión de Trabajo, Previsión y Seguridad Social, por el cual se concede pensión por jubilación a Eva María Montes Valdín, en cumplimiento a la ejecutoria dictada por el Juzgado Cuarto de Distrito en el Estado de Morelos, dentro del juicio de amparo 828/2025.</w:t>
        </w:r>
        <w:r w:rsidR="0037292D">
          <w:rPr>
            <w:noProof/>
            <w:webHidden/>
          </w:rPr>
          <w:tab/>
        </w:r>
        <w:r w:rsidR="0037292D">
          <w:rPr>
            <w:noProof/>
            <w:webHidden/>
          </w:rPr>
          <w:fldChar w:fldCharType="begin"/>
        </w:r>
        <w:r w:rsidR="0037292D">
          <w:rPr>
            <w:noProof/>
            <w:webHidden/>
          </w:rPr>
          <w:instrText xml:space="preserve"> PAGEREF _Toc234220158 \h </w:instrText>
        </w:r>
        <w:r w:rsidR="0037292D">
          <w:rPr>
            <w:noProof/>
            <w:webHidden/>
          </w:rPr>
        </w:r>
        <w:r w:rsidR="0037292D">
          <w:rPr>
            <w:noProof/>
            <w:webHidden/>
          </w:rPr>
          <w:fldChar w:fldCharType="separate"/>
        </w:r>
        <w:r>
          <w:rPr>
            <w:noProof/>
            <w:webHidden/>
          </w:rPr>
          <w:t>211</w:t>
        </w:r>
        <w:r w:rsidR="0037292D">
          <w:rPr>
            <w:noProof/>
            <w:webHidden/>
          </w:rPr>
          <w:fldChar w:fldCharType="end"/>
        </w:r>
      </w:hyperlink>
    </w:p>
    <w:p w14:paraId="0C33E01E" w14:textId="7E006CD0"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59" w:history="1">
        <w:r w:rsidR="0037292D" w:rsidRPr="0084576C">
          <w:rPr>
            <w:rStyle w:val="Hipervnculo"/>
            <w:noProof/>
          </w:rPr>
          <w:t>Dictamen emanado de la Comisión de Trabajo, Previsión y Seguridad Social, por el cual se concede pensión por jubilación a Wendy Valera Quintana, en cumplimiento a la ejecutoria dictada por el Juzgado Segundo de Distrito en el Estado de Morelos, dentro del juicio de amparo 1288/2025.</w:t>
        </w:r>
        <w:r w:rsidR="0037292D">
          <w:rPr>
            <w:noProof/>
            <w:webHidden/>
          </w:rPr>
          <w:tab/>
        </w:r>
        <w:r w:rsidR="0037292D">
          <w:rPr>
            <w:noProof/>
            <w:webHidden/>
          </w:rPr>
          <w:fldChar w:fldCharType="begin"/>
        </w:r>
        <w:r w:rsidR="0037292D">
          <w:rPr>
            <w:noProof/>
            <w:webHidden/>
          </w:rPr>
          <w:instrText xml:space="preserve"> PAGEREF _Toc234220159 \h </w:instrText>
        </w:r>
        <w:r w:rsidR="0037292D">
          <w:rPr>
            <w:noProof/>
            <w:webHidden/>
          </w:rPr>
        </w:r>
        <w:r w:rsidR="0037292D">
          <w:rPr>
            <w:noProof/>
            <w:webHidden/>
          </w:rPr>
          <w:fldChar w:fldCharType="separate"/>
        </w:r>
        <w:r>
          <w:rPr>
            <w:noProof/>
            <w:webHidden/>
          </w:rPr>
          <w:t>211</w:t>
        </w:r>
        <w:r w:rsidR="0037292D">
          <w:rPr>
            <w:noProof/>
            <w:webHidden/>
          </w:rPr>
          <w:fldChar w:fldCharType="end"/>
        </w:r>
      </w:hyperlink>
    </w:p>
    <w:p w14:paraId="3D298DA8" w14:textId="5B7A726F"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0" w:history="1">
        <w:r w:rsidR="0037292D" w:rsidRPr="0084576C">
          <w:rPr>
            <w:rStyle w:val="Hipervnculo"/>
            <w:noProof/>
          </w:rPr>
          <w:t>Dictamen emanado de la Comisión de Trabajo, Previsión y Seguridad Social, por el cual se concede pensión por jubilación a Israel Valdez Maldonado, en cumplimiento a la ejecutoria dictada por el Juzgado Octavo de Distrito en el Estado de Morelos, dentro del juicio de amparo 1315/2025.</w:t>
        </w:r>
        <w:r w:rsidR="0037292D">
          <w:rPr>
            <w:noProof/>
            <w:webHidden/>
          </w:rPr>
          <w:tab/>
        </w:r>
        <w:r w:rsidR="0037292D">
          <w:rPr>
            <w:noProof/>
            <w:webHidden/>
          </w:rPr>
          <w:fldChar w:fldCharType="begin"/>
        </w:r>
        <w:r w:rsidR="0037292D">
          <w:rPr>
            <w:noProof/>
            <w:webHidden/>
          </w:rPr>
          <w:instrText xml:space="preserve"> PAGEREF _Toc234220160 \h </w:instrText>
        </w:r>
        <w:r w:rsidR="0037292D">
          <w:rPr>
            <w:noProof/>
            <w:webHidden/>
          </w:rPr>
        </w:r>
        <w:r w:rsidR="0037292D">
          <w:rPr>
            <w:noProof/>
            <w:webHidden/>
          </w:rPr>
          <w:fldChar w:fldCharType="separate"/>
        </w:r>
        <w:r>
          <w:rPr>
            <w:noProof/>
            <w:webHidden/>
          </w:rPr>
          <w:t>212</w:t>
        </w:r>
        <w:r w:rsidR="0037292D">
          <w:rPr>
            <w:noProof/>
            <w:webHidden/>
          </w:rPr>
          <w:fldChar w:fldCharType="end"/>
        </w:r>
      </w:hyperlink>
    </w:p>
    <w:p w14:paraId="7E2C3DAF" w14:textId="1D59211A"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1" w:history="1">
        <w:r w:rsidR="0037292D" w:rsidRPr="0084576C">
          <w:rPr>
            <w:rStyle w:val="Hipervnculo"/>
            <w:noProof/>
          </w:rPr>
          <w:t>Dictamen emanado de la Comisión de Trabajo, Previsión y Seguridad Social, por el cual se concede pensión por jubilación a Benita Méndez López, en cumplimiento a la ejecutoria dictada por el Juzgado Primero de Distrito en el Estado de Morelos, dentro del juicio de amparo 1354/2025.</w:t>
        </w:r>
        <w:r w:rsidR="0037292D">
          <w:rPr>
            <w:noProof/>
            <w:webHidden/>
          </w:rPr>
          <w:tab/>
        </w:r>
        <w:r w:rsidR="0037292D">
          <w:rPr>
            <w:noProof/>
            <w:webHidden/>
          </w:rPr>
          <w:fldChar w:fldCharType="begin"/>
        </w:r>
        <w:r w:rsidR="0037292D">
          <w:rPr>
            <w:noProof/>
            <w:webHidden/>
          </w:rPr>
          <w:instrText xml:space="preserve"> PAGEREF _Toc234220161 \h </w:instrText>
        </w:r>
        <w:r w:rsidR="0037292D">
          <w:rPr>
            <w:noProof/>
            <w:webHidden/>
          </w:rPr>
        </w:r>
        <w:r w:rsidR="0037292D">
          <w:rPr>
            <w:noProof/>
            <w:webHidden/>
          </w:rPr>
          <w:fldChar w:fldCharType="separate"/>
        </w:r>
        <w:r>
          <w:rPr>
            <w:noProof/>
            <w:webHidden/>
          </w:rPr>
          <w:t>212</w:t>
        </w:r>
        <w:r w:rsidR="0037292D">
          <w:rPr>
            <w:noProof/>
            <w:webHidden/>
          </w:rPr>
          <w:fldChar w:fldCharType="end"/>
        </w:r>
      </w:hyperlink>
    </w:p>
    <w:p w14:paraId="0247676D" w14:textId="62DC59D4"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2" w:history="1">
        <w:r w:rsidR="0037292D" w:rsidRPr="0084576C">
          <w:rPr>
            <w:rStyle w:val="Hipervnculo"/>
            <w:noProof/>
          </w:rPr>
          <w:t>Dictamen emanado de la Comisión de Trabajo, Previsión y Seguridad Social, por el cual se concede pensión por jubilación a Nayeli Delgado Arizmendi, en cumplimiento a la ejecutoria dictada por el Juzgado Décimo de Distrito en el Estado de Morelos, dentro del juicio de amparo 1414/2025.</w:t>
        </w:r>
        <w:r w:rsidR="0037292D">
          <w:rPr>
            <w:noProof/>
            <w:webHidden/>
          </w:rPr>
          <w:tab/>
        </w:r>
        <w:r w:rsidR="0037292D">
          <w:rPr>
            <w:noProof/>
            <w:webHidden/>
          </w:rPr>
          <w:fldChar w:fldCharType="begin"/>
        </w:r>
        <w:r w:rsidR="0037292D">
          <w:rPr>
            <w:noProof/>
            <w:webHidden/>
          </w:rPr>
          <w:instrText xml:space="preserve"> PAGEREF _Toc234220162 \h </w:instrText>
        </w:r>
        <w:r w:rsidR="0037292D">
          <w:rPr>
            <w:noProof/>
            <w:webHidden/>
          </w:rPr>
        </w:r>
        <w:r w:rsidR="0037292D">
          <w:rPr>
            <w:noProof/>
            <w:webHidden/>
          </w:rPr>
          <w:fldChar w:fldCharType="separate"/>
        </w:r>
        <w:r>
          <w:rPr>
            <w:noProof/>
            <w:webHidden/>
          </w:rPr>
          <w:t>212</w:t>
        </w:r>
        <w:r w:rsidR="0037292D">
          <w:rPr>
            <w:noProof/>
            <w:webHidden/>
          </w:rPr>
          <w:fldChar w:fldCharType="end"/>
        </w:r>
      </w:hyperlink>
    </w:p>
    <w:p w14:paraId="08577606" w14:textId="5153BEC7"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3" w:history="1">
        <w:r w:rsidR="0037292D" w:rsidRPr="0084576C">
          <w:rPr>
            <w:rStyle w:val="Hipervnculo"/>
            <w:noProof/>
          </w:rPr>
          <w:t>Dictamen emanado de la Comisión de Trabajo, Previsión y Seguridad Social, por el cual se concede pensión por jubilación a Josefina Rodríguez Vázquez, en cumplimiento a la ejecutoria dictada por el Juzgado Noveno de Distrito en el Estado de Morelos, dentro del juicio de amparo 1240/2025.</w:t>
        </w:r>
        <w:r w:rsidR="0037292D">
          <w:rPr>
            <w:noProof/>
            <w:webHidden/>
          </w:rPr>
          <w:tab/>
        </w:r>
        <w:r w:rsidR="0037292D">
          <w:rPr>
            <w:noProof/>
            <w:webHidden/>
          </w:rPr>
          <w:fldChar w:fldCharType="begin"/>
        </w:r>
        <w:r w:rsidR="0037292D">
          <w:rPr>
            <w:noProof/>
            <w:webHidden/>
          </w:rPr>
          <w:instrText xml:space="preserve"> PAGEREF _Toc234220163 \h </w:instrText>
        </w:r>
        <w:r w:rsidR="0037292D">
          <w:rPr>
            <w:noProof/>
            <w:webHidden/>
          </w:rPr>
        </w:r>
        <w:r w:rsidR="0037292D">
          <w:rPr>
            <w:noProof/>
            <w:webHidden/>
          </w:rPr>
          <w:fldChar w:fldCharType="separate"/>
        </w:r>
        <w:r>
          <w:rPr>
            <w:noProof/>
            <w:webHidden/>
          </w:rPr>
          <w:t>212</w:t>
        </w:r>
        <w:r w:rsidR="0037292D">
          <w:rPr>
            <w:noProof/>
            <w:webHidden/>
          </w:rPr>
          <w:fldChar w:fldCharType="end"/>
        </w:r>
      </w:hyperlink>
    </w:p>
    <w:p w14:paraId="1E578B37" w14:textId="3E855B02"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4" w:history="1">
        <w:r w:rsidR="0037292D" w:rsidRPr="0084576C">
          <w:rPr>
            <w:rStyle w:val="Hipervnculo"/>
            <w:noProof/>
          </w:rPr>
          <w:t>Dictamen emanado de la Comisión de Trabajo, Previsión y Seguridad Social, por el cual se concede pensión por jubilación a Vidalia Sánchez Ocampo, en cumplimiento a la ejecutoria dictada por el Juzgado Tercero de Distrito en el Estado de Morelos, dentro del juicio de amparo 1023/2025.</w:t>
        </w:r>
        <w:r w:rsidR="0037292D">
          <w:rPr>
            <w:noProof/>
            <w:webHidden/>
          </w:rPr>
          <w:tab/>
        </w:r>
        <w:r w:rsidR="0037292D">
          <w:rPr>
            <w:noProof/>
            <w:webHidden/>
          </w:rPr>
          <w:fldChar w:fldCharType="begin"/>
        </w:r>
        <w:r w:rsidR="0037292D">
          <w:rPr>
            <w:noProof/>
            <w:webHidden/>
          </w:rPr>
          <w:instrText xml:space="preserve"> PAGEREF _Toc234220164 \h </w:instrText>
        </w:r>
        <w:r w:rsidR="0037292D">
          <w:rPr>
            <w:noProof/>
            <w:webHidden/>
          </w:rPr>
        </w:r>
        <w:r w:rsidR="0037292D">
          <w:rPr>
            <w:noProof/>
            <w:webHidden/>
          </w:rPr>
          <w:fldChar w:fldCharType="separate"/>
        </w:r>
        <w:r>
          <w:rPr>
            <w:noProof/>
            <w:webHidden/>
          </w:rPr>
          <w:t>212</w:t>
        </w:r>
        <w:r w:rsidR="0037292D">
          <w:rPr>
            <w:noProof/>
            <w:webHidden/>
          </w:rPr>
          <w:fldChar w:fldCharType="end"/>
        </w:r>
      </w:hyperlink>
    </w:p>
    <w:p w14:paraId="1F848EF2" w14:textId="513A5B50"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5" w:history="1">
        <w:r w:rsidR="0037292D" w:rsidRPr="0084576C">
          <w:rPr>
            <w:rStyle w:val="Hipervnculo"/>
            <w:noProof/>
          </w:rPr>
          <w:t>Dictamen emanado de la Comisión de Trabajo, Previsión y Seguridad Social, por el cual se concede pensión por jubilación a Tania Hernández Beltrán, en cumplimiento a la ejecutoria dictada por el Juzgado Sexto de Distrito en el Estado de Morelos, dentro del juicio de amparo 1219/2025.</w:t>
        </w:r>
        <w:r w:rsidR="0037292D">
          <w:rPr>
            <w:noProof/>
            <w:webHidden/>
          </w:rPr>
          <w:tab/>
        </w:r>
        <w:r w:rsidR="0037292D">
          <w:rPr>
            <w:noProof/>
            <w:webHidden/>
          </w:rPr>
          <w:fldChar w:fldCharType="begin"/>
        </w:r>
        <w:r w:rsidR="0037292D">
          <w:rPr>
            <w:noProof/>
            <w:webHidden/>
          </w:rPr>
          <w:instrText xml:space="preserve"> PAGEREF _Toc234220165 \h </w:instrText>
        </w:r>
        <w:r w:rsidR="0037292D">
          <w:rPr>
            <w:noProof/>
            <w:webHidden/>
          </w:rPr>
        </w:r>
        <w:r w:rsidR="0037292D">
          <w:rPr>
            <w:noProof/>
            <w:webHidden/>
          </w:rPr>
          <w:fldChar w:fldCharType="separate"/>
        </w:r>
        <w:r>
          <w:rPr>
            <w:noProof/>
            <w:webHidden/>
          </w:rPr>
          <w:t>212</w:t>
        </w:r>
        <w:r w:rsidR="0037292D">
          <w:rPr>
            <w:noProof/>
            <w:webHidden/>
          </w:rPr>
          <w:fldChar w:fldCharType="end"/>
        </w:r>
      </w:hyperlink>
    </w:p>
    <w:p w14:paraId="3B6C9991" w14:textId="675DB988"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6" w:history="1">
        <w:r w:rsidR="0037292D" w:rsidRPr="0084576C">
          <w:rPr>
            <w:rStyle w:val="Hipervnculo"/>
            <w:noProof/>
          </w:rPr>
          <w:t>Dictamen emanado de la Comisión de Trabajo, Previsión y Seguridad Social, por el cual se concede pensión por jubilación a Felipe Calderón Gaona, en cumplimiento a la ejecutoria dictada por el Juzgado Décimo de Distrito en el Estado de Morelos, dentro del juicio de amparo 1390/2025.</w:t>
        </w:r>
        <w:r w:rsidR="0037292D">
          <w:rPr>
            <w:noProof/>
            <w:webHidden/>
          </w:rPr>
          <w:tab/>
        </w:r>
        <w:r w:rsidR="0037292D">
          <w:rPr>
            <w:noProof/>
            <w:webHidden/>
          </w:rPr>
          <w:fldChar w:fldCharType="begin"/>
        </w:r>
        <w:r w:rsidR="0037292D">
          <w:rPr>
            <w:noProof/>
            <w:webHidden/>
          </w:rPr>
          <w:instrText xml:space="preserve"> PAGEREF _Toc234220166 \h </w:instrText>
        </w:r>
        <w:r w:rsidR="0037292D">
          <w:rPr>
            <w:noProof/>
            <w:webHidden/>
          </w:rPr>
        </w:r>
        <w:r w:rsidR="0037292D">
          <w:rPr>
            <w:noProof/>
            <w:webHidden/>
          </w:rPr>
          <w:fldChar w:fldCharType="separate"/>
        </w:r>
        <w:r>
          <w:rPr>
            <w:noProof/>
            <w:webHidden/>
          </w:rPr>
          <w:t>213</w:t>
        </w:r>
        <w:r w:rsidR="0037292D">
          <w:rPr>
            <w:noProof/>
            <w:webHidden/>
          </w:rPr>
          <w:fldChar w:fldCharType="end"/>
        </w:r>
      </w:hyperlink>
    </w:p>
    <w:p w14:paraId="504C21FC" w14:textId="493ACE59"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7" w:history="1">
        <w:r w:rsidR="0037292D" w:rsidRPr="0084576C">
          <w:rPr>
            <w:rStyle w:val="Hipervnculo"/>
            <w:noProof/>
          </w:rPr>
          <w:t>Dictamen emanado de la Comisión de Trabajo, Previsión y Seguridad Social, por el cual se concede pensión por jubilación a Inés López Viveros, en cumplimiento a la ejecutoria dictada por el Juzgado Décimo de Distrito en el Estado de Morelos, dentro del juicio de amparo 1356/2025.</w:t>
        </w:r>
        <w:r w:rsidR="0037292D">
          <w:rPr>
            <w:noProof/>
            <w:webHidden/>
          </w:rPr>
          <w:tab/>
        </w:r>
        <w:r w:rsidR="0037292D">
          <w:rPr>
            <w:noProof/>
            <w:webHidden/>
          </w:rPr>
          <w:fldChar w:fldCharType="begin"/>
        </w:r>
        <w:r w:rsidR="0037292D">
          <w:rPr>
            <w:noProof/>
            <w:webHidden/>
          </w:rPr>
          <w:instrText xml:space="preserve"> PAGEREF _Toc234220167 \h </w:instrText>
        </w:r>
        <w:r w:rsidR="0037292D">
          <w:rPr>
            <w:noProof/>
            <w:webHidden/>
          </w:rPr>
        </w:r>
        <w:r w:rsidR="0037292D">
          <w:rPr>
            <w:noProof/>
            <w:webHidden/>
          </w:rPr>
          <w:fldChar w:fldCharType="separate"/>
        </w:r>
        <w:r>
          <w:rPr>
            <w:noProof/>
            <w:webHidden/>
          </w:rPr>
          <w:t>213</w:t>
        </w:r>
        <w:r w:rsidR="0037292D">
          <w:rPr>
            <w:noProof/>
            <w:webHidden/>
          </w:rPr>
          <w:fldChar w:fldCharType="end"/>
        </w:r>
      </w:hyperlink>
    </w:p>
    <w:p w14:paraId="13C09BAA" w14:textId="71745D9A"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8" w:history="1">
        <w:r w:rsidR="0037292D" w:rsidRPr="0084576C">
          <w:rPr>
            <w:rStyle w:val="Hipervnculo"/>
            <w:noProof/>
          </w:rPr>
          <w:t>Dictamen emanado de la Comisión de Trabajo, Previsión y Seguridad Social, por el cual se concede pensión por jubilación a Janet Martínez Millán, en cumplimiento a la ejecutoria dictada por el Juzgado Sexto de Distrito en el Estado de Morelos, dentro del juicio de amparo 1256/2025.</w:t>
        </w:r>
        <w:r w:rsidR="0037292D">
          <w:rPr>
            <w:noProof/>
            <w:webHidden/>
          </w:rPr>
          <w:tab/>
        </w:r>
        <w:r w:rsidR="0037292D">
          <w:rPr>
            <w:noProof/>
            <w:webHidden/>
          </w:rPr>
          <w:fldChar w:fldCharType="begin"/>
        </w:r>
        <w:r w:rsidR="0037292D">
          <w:rPr>
            <w:noProof/>
            <w:webHidden/>
          </w:rPr>
          <w:instrText xml:space="preserve"> PAGEREF _Toc234220168 \h </w:instrText>
        </w:r>
        <w:r w:rsidR="0037292D">
          <w:rPr>
            <w:noProof/>
            <w:webHidden/>
          </w:rPr>
        </w:r>
        <w:r w:rsidR="0037292D">
          <w:rPr>
            <w:noProof/>
            <w:webHidden/>
          </w:rPr>
          <w:fldChar w:fldCharType="separate"/>
        </w:r>
        <w:r>
          <w:rPr>
            <w:noProof/>
            <w:webHidden/>
          </w:rPr>
          <w:t>213</w:t>
        </w:r>
        <w:r w:rsidR="0037292D">
          <w:rPr>
            <w:noProof/>
            <w:webHidden/>
          </w:rPr>
          <w:fldChar w:fldCharType="end"/>
        </w:r>
      </w:hyperlink>
    </w:p>
    <w:p w14:paraId="5F207770" w14:textId="31C45135"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69" w:history="1">
        <w:r w:rsidR="0037292D" w:rsidRPr="0084576C">
          <w:rPr>
            <w:rStyle w:val="Hipervnculo"/>
            <w:noProof/>
          </w:rPr>
          <w:t>Dictamen emanado de la Comisión de Trabajo, Previsión y Seguridad Social, por el cual se concede pensión por jubilación a Judith Pérez Navarrete, en cumplimiento a la ejecutoria dictada por el Juzgado Cuarto de Distrito en el Estado de Morelos, dentro del juicio de amparo 1129/2025.</w:t>
        </w:r>
        <w:r w:rsidR="0037292D">
          <w:rPr>
            <w:noProof/>
            <w:webHidden/>
          </w:rPr>
          <w:tab/>
        </w:r>
        <w:r w:rsidR="0037292D">
          <w:rPr>
            <w:noProof/>
            <w:webHidden/>
          </w:rPr>
          <w:fldChar w:fldCharType="begin"/>
        </w:r>
        <w:r w:rsidR="0037292D">
          <w:rPr>
            <w:noProof/>
            <w:webHidden/>
          </w:rPr>
          <w:instrText xml:space="preserve"> PAGEREF _Toc234220169 \h </w:instrText>
        </w:r>
        <w:r w:rsidR="0037292D">
          <w:rPr>
            <w:noProof/>
            <w:webHidden/>
          </w:rPr>
        </w:r>
        <w:r w:rsidR="0037292D">
          <w:rPr>
            <w:noProof/>
            <w:webHidden/>
          </w:rPr>
          <w:fldChar w:fldCharType="separate"/>
        </w:r>
        <w:r>
          <w:rPr>
            <w:noProof/>
            <w:webHidden/>
          </w:rPr>
          <w:t>213</w:t>
        </w:r>
        <w:r w:rsidR="0037292D">
          <w:rPr>
            <w:noProof/>
            <w:webHidden/>
          </w:rPr>
          <w:fldChar w:fldCharType="end"/>
        </w:r>
      </w:hyperlink>
    </w:p>
    <w:p w14:paraId="7B92E3BE" w14:textId="79E75FEE"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0" w:history="1">
        <w:r w:rsidR="0037292D" w:rsidRPr="0084576C">
          <w:rPr>
            <w:rStyle w:val="Hipervnculo"/>
            <w:noProof/>
          </w:rPr>
          <w:t>Dictamen emanado de la Comisión de Trabajo, Previsión y Seguridad Social, por el cual se concede pensión por jubilación a Soraida Piedra Rebolledo, en cumplimiento a la ejecutoria dictada por el Juzgado Tercero de Distrito en el Estado de Morelos, dentro del juicio de amparo 1028/2025.</w:t>
        </w:r>
        <w:r w:rsidR="0037292D">
          <w:rPr>
            <w:noProof/>
            <w:webHidden/>
          </w:rPr>
          <w:tab/>
        </w:r>
        <w:r w:rsidR="0037292D">
          <w:rPr>
            <w:noProof/>
            <w:webHidden/>
          </w:rPr>
          <w:fldChar w:fldCharType="begin"/>
        </w:r>
        <w:r w:rsidR="0037292D">
          <w:rPr>
            <w:noProof/>
            <w:webHidden/>
          </w:rPr>
          <w:instrText xml:space="preserve"> PAGEREF _Toc234220170 \h </w:instrText>
        </w:r>
        <w:r w:rsidR="0037292D">
          <w:rPr>
            <w:noProof/>
            <w:webHidden/>
          </w:rPr>
        </w:r>
        <w:r w:rsidR="0037292D">
          <w:rPr>
            <w:noProof/>
            <w:webHidden/>
          </w:rPr>
          <w:fldChar w:fldCharType="separate"/>
        </w:r>
        <w:r>
          <w:rPr>
            <w:noProof/>
            <w:webHidden/>
          </w:rPr>
          <w:t>213</w:t>
        </w:r>
        <w:r w:rsidR="0037292D">
          <w:rPr>
            <w:noProof/>
            <w:webHidden/>
          </w:rPr>
          <w:fldChar w:fldCharType="end"/>
        </w:r>
      </w:hyperlink>
    </w:p>
    <w:p w14:paraId="4D37EAFB" w14:textId="1D8F07ED"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1" w:history="1">
        <w:r w:rsidR="0037292D" w:rsidRPr="0084576C">
          <w:rPr>
            <w:rStyle w:val="Hipervnculo"/>
            <w:noProof/>
          </w:rPr>
          <w:t>Dictamen emanado de la Comisión de Trabajo, Previsión y Seguridad Social, por el cual se concede pensión por jubilación a Benjamín Hernández Ríos, en cumplimiento a la ejecutoria dictada por el Juzgado Séptimo de Distrito en el Estado de Morelos, dentro del juicio de amparo 1032/2025.</w:t>
        </w:r>
        <w:r w:rsidR="0037292D">
          <w:rPr>
            <w:noProof/>
            <w:webHidden/>
          </w:rPr>
          <w:tab/>
        </w:r>
        <w:r w:rsidR="0037292D">
          <w:rPr>
            <w:noProof/>
            <w:webHidden/>
          </w:rPr>
          <w:fldChar w:fldCharType="begin"/>
        </w:r>
        <w:r w:rsidR="0037292D">
          <w:rPr>
            <w:noProof/>
            <w:webHidden/>
          </w:rPr>
          <w:instrText xml:space="preserve"> PAGEREF _Toc234220171 \h </w:instrText>
        </w:r>
        <w:r w:rsidR="0037292D">
          <w:rPr>
            <w:noProof/>
            <w:webHidden/>
          </w:rPr>
        </w:r>
        <w:r w:rsidR="0037292D">
          <w:rPr>
            <w:noProof/>
            <w:webHidden/>
          </w:rPr>
          <w:fldChar w:fldCharType="separate"/>
        </w:r>
        <w:r>
          <w:rPr>
            <w:noProof/>
            <w:webHidden/>
          </w:rPr>
          <w:t>213</w:t>
        </w:r>
        <w:r w:rsidR="0037292D">
          <w:rPr>
            <w:noProof/>
            <w:webHidden/>
          </w:rPr>
          <w:fldChar w:fldCharType="end"/>
        </w:r>
      </w:hyperlink>
    </w:p>
    <w:p w14:paraId="753E7BDE" w14:textId="29A47A73"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2" w:history="1">
        <w:r w:rsidR="0037292D" w:rsidRPr="0084576C">
          <w:rPr>
            <w:rStyle w:val="Hipervnculo"/>
            <w:noProof/>
          </w:rPr>
          <w:t>Dictamen emanado de la Comisión de Trabajo, Previsión y Seguridad Social, por el cual se concede pensión por jubilación a Sandra Margarita Mendoza Montes de Oca, en cumplimiento a la ejecutoria dictada por el Juzgado Segundo de Distrito en el Estado de Morelos, dentro del juicio de amparo 1077/2025.</w:t>
        </w:r>
        <w:r w:rsidR="0037292D">
          <w:rPr>
            <w:noProof/>
            <w:webHidden/>
          </w:rPr>
          <w:tab/>
        </w:r>
        <w:r w:rsidR="0037292D">
          <w:rPr>
            <w:noProof/>
            <w:webHidden/>
          </w:rPr>
          <w:fldChar w:fldCharType="begin"/>
        </w:r>
        <w:r w:rsidR="0037292D">
          <w:rPr>
            <w:noProof/>
            <w:webHidden/>
          </w:rPr>
          <w:instrText xml:space="preserve"> PAGEREF _Toc234220172 \h </w:instrText>
        </w:r>
        <w:r w:rsidR="0037292D">
          <w:rPr>
            <w:noProof/>
            <w:webHidden/>
          </w:rPr>
        </w:r>
        <w:r w:rsidR="0037292D">
          <w:rPr>
            <w:noProof/>
            <w:webHidden/>
          </w:rPr>
          <w:fldChar w:fldCharType="separate"/>
        </w:r>
        <w:r>
          <w:rPr>
            <w:noProof/>
            <w:webHidden/>
          </w:rPr>
          <w:t>214</w:t>
        </w:r>
        <w:r w:rsidR="0037292D">
          <w:rPr>
            <w:noProof/>
            <w:webHidden/>
          </w:rPr>
          <w:fldChar w:fldCharType="end"/>
        </w:r>
      </w:hyperlink>
    </w:p>
    <w:p w14:paraId="7922E7EF" w14:textId="0D4A04EB"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3" w:history="1">
        <w:r w:rsidR="0037292D" w:rsidRPr="0084576C">
          <w:rPr>
            <w:rStyle w:val="Hipervnculo"/>
            <w:noProof/>
          </w:rPr>
          <w:t>Dictamen emanado de la Comisión de Trabajo, Previsión y Seguridad Social, por el cual se concede pensión por jubilación a Alma Delia Villanueva Ortiz, en cumplimiento a la ejecutoria dictada por el Juzgado Tercero de Distrito en el Estado de Morelos, dentro del juicio de amparo 955/2025.</w:t>
        </w:r>
        <w:r w:rsidR="0037292D">
          <w:rPr>
            <w:noProof/>
            <w:webHidden/>
          </w:rPr>
          <w:tab/>
        </w:r>
        <w:r w:rsidR="0037292D">
          <w:rPr>
            <w:noProof/>
            <w:webHidden/>
          </w:rPr>
          <w:fldChar w:fldCharType="begin"/>
        </w:r>
        <w:r w:rsidR="0037292D">
          <w:rPr>
            <w:noProof/>
            <w:webHidden/>
          </w:rPr>
          <w:instrText xml:space="preserve"> PAGEREF _Toc234220173 \h </w:instrText>
        </w:r>
        <w:r w:rsidR="0037292D">
          <w:rPr>
            <w:noProof/>
            <w:webHidden/>
          </w:rPr>
        </w:r>
        <w:r w:rsidR="0037292D">
          <w:rPr>
            <w:noProof/>
            <w:webHidden/>
          </w:rPr>
          <w:fldChar w:fldCharType="separate"/>
        </w:r>
        <w:r>
          <w:rPr>
            <w:noProof/>
            <w:webHidden/>
          </w:rPr>
          <w:t>214</w:t>
        </w:r>
        <w:r w:rsidR="0037292D">
          <w:rPr>
            <w:noProof/>
            <w:webHidden/>
          </w:rPr>
          <w:fldChar w:fldCharType="end"/>
        </w:r>
      </w:hyperlink>
    </w:p>
    <w:p w14:paraId="4B28B86E" w14:textId="279C256E"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4" w:history="1">
        <w:r w:rsidR="0037292D" w:rsidRPr="0084576C">
          <w:rPr>
            <w:rStyle w:val="Hipervnculo"/>
            <w:noProof/>
          </w:rPr>
          <w:t>Dictamen emanado de la Comisión de Trabajo, Previsión y Seguridad Social, por el cual se concede pensión por jubilación a Rosa Isela Cabrera Moreno, en cumplimiento a la ejecutoria dictada por el Juzgado Tercero de Distrito en el Estado de Morelos, dentro del juicio de amparo 1183/2025.</w:t>
        </w:r>
        <w:r w:rsidR="0037292D">
          <w:rPr>
            <w:noProof/>
            <w:webHidden/>
          </w:rPr>
          <w:tab/>
        </w:r>
        <w:r w:rsidR="0037292D">
          <w:rPr>
            <w:noProof/>
            <w:webHidden/>
          </w:rPr>
          <w:fldChar w:fldCharType="begin"/>
        </w:r>
        <w:r w:rsidR="0037292D">
          <w:rPr>
            <w:noProof/>
            <w:webHidden/>
          </w:rPr>
          <w:instrText xml:space="preserve"> PAGEREF _Toc234220174 \h </w:instrText>
        </w:r>
        <w:r w:rsidR="0037292D">
          <w:rPr>
            <w:noProof/>
            <w:webHidden/>
          </w:rPr>
        </w:r>
        <w:r w:rsidR="0037292D">
          <w:rPr>
            <w:noProof/>
            <w:webHidden/>
          </w:rPr>
          <w:fldChar w:fldCharType="separate"/>
        </w:r>
        <w:r>
          <w:rPr>
            <w:noProof/>
            <w:webHidden/>
          </w:rPr>
          <w:t>214</w:t>
        </w:r>
        <w:r w:rsidR="0037292D">
          <w:rPr>
            <w:noProof/>
            <w:webHidden/>
          </w:rPr>
          <w:fldChar w:fldCharType="end"/>
        </w:r>
      </w:hyperlink>
    </w:p>
    <w:p w14:paraId="7438307F" w14:textId="47EBDFB8"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5" w:history="1">
        <w:r w:rsidR="0037292D" w:rsidRPr="0084576C">
          <w:rPr>
            <w:rStyle w:val="Hipervnculo"/>
            <w:noProof/>
          </w:rPr>
          <w:t>Dictamen emanado de la Comisión de Trabajo, Previsión y Seguridad Social, por el cual se concede pensión por jubilación a Gilberto Alfredo Sánchez Leyva, en cumplimiento a la ejecutoria dictada por el Juzgado Sexto de Distrito en el Estado de Morelos, dentro del juicio de amparo 1091/2025.</w:t>
        </w:r>
        <w:r w:rsidR="0037292D">
          <w:rPr>
            <w:noProof/>
            <w:webHidden/>
          </w:rPr>
          <w:tab/>
        </w:r>
        <w:r w:rsidR="0037292D">
          <w:rPr>
            <w:noProof/>
            <w:webHidden/>
          </w:rPr>
          <w:fldChar w:fldCharType="begin"/>
        </w:r>
        <w:r w:rsidR="0037292D">
          <w:rPr>
            <w:noProof/>
            <w:webHidden/>
          </w:rPr>
          <w:instrText xml:space="preserve"> PAGEREF _Toc234220175 \h </w:instrText>
        </w:r>
        <w:r w:rsidR="0037292D">
          <w:rPr>
            <w:noProof/>
            <w:webHidden/>
          </w:rPr>
        </w:r>
        <w:r w:rsidR="0037292D">
          <w:rPr>
            <w:noProof/>
            <w:webHidden/>
          </w:rPr>
          <w:fldChar w:fldCharType="separate"/>
        </w:r>
        <w:r>
          <w:rPr>
            <w:noProof/>
            <w:webHidden/>
          </w:rPr>
          <w:t>214</w:t>
        </w:r>
        <w:r w:rsidR="0037292D">
          <w:rPr>
            <w:noProof/>
            <w:webHidden/>
          </w:rPr>
          <w:fldChar w:fldCharType="end"/>
        </w:r>
      </w:hyperlink>
    </w:p>
    <w:p w14:paraId="2AA95E7E" w14:textId="74E4678E"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6" w:history="1">
        <w:r w:rsidR="0037292D" w:rsidRPr="0084576C">
          <w:rPr>
            <w:rStyle w:val="Hipervnculo"/>
            <w:noProof/>
          </w:rPr>
          <w:t>Dictamen emanado de la Comisión de Trabajo, Previsión y Seguridad Social, por el cual se concede pensión por jubilación a María Eugenia Rossete López, en cumplimiento a la ejecutoria dictada por el Juzgado Quinto de Distrito en el Estado de Morelos, dentro del juicio de amparo 1193/2025.</w:t>
        </w:r>
        <w:r w:rsidR="0037292D">
          <w:rPr>
            <w:noProof/>
            <w:webHidden/>
          </w:rPr>
          <w:tab/>
        </w:r>
        <w:r w:rsidR="0037292D">
          <w:rPr>
            <w:noProof/>
            <w:webHidden/>
          </w:rPr>
          <w:fldChar w:fldCharType="begin"/>
        </w:r>
        <w:r w:rsidR="0037292D">
          <w:rPr>
            <w:noProof/>
            <w:webHidden/>
          </w:rPr>
          <w:instrText xml:space="preserve"> PAGEREF _Toc234220176 \h </w:instrText>
        </w:r>
        <w:r w:rsidR="0037292D">
          <w:rPr>
            <w:noProof/>
            <w:webHidden/>
          </w:rPr>
        </w:r>
        <w:r w:rsidR="0037292D">
          <w:rPr>
            <w:noProof/>
            <w:webHidden/>
          </w:rPr>
          <w:fldChar w:fldCharType="separate"/>
        </w:r>
        <w:r>
          <w:rPr>
            <w:noProof/>
            <w:webHidden/>
          </w:rPr>
          <w:t>214</w:t>
        </w:r>
        <w:r w:rsidR="0037292D">
          <w:rPr>
            <w:noProof/>
            <w:webHidden/>
          </w:rPr>
          <w:fldChar w:fldCharType="end"/>
        </w:r>
      </w:hyperlink>
    </w:p>
    <w:p w14:paraId="3E9AC00C" w14:textId="4BF0937E"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7" w:history="1">
        <w:r w:rsidR="0037292D" w:rsidRPr="0084576C">
          <w:rPr>
            <w:rStyle w:val="Hipervnculo"/>
            <w:noProof/>
          </w:rPr>
          <w:t>Dictamen emanado de la Comisión de Trabajo, Previsión y Seguridad Social, por el cual se concede pensión por jubilación a Adrián Brito Beltrán, en cumplimiento a la ejecutoria dictada por el Juzgado Décimo de Distrito en el Estado de Morelos, dentro del juicio de amparo 1262/2025.</w:t>
        </w:r>
        <w:r w:rsidR="0037292D">
          <w:rPr>
            <w:noProof/>
            <w:webHidden/>
          </w:rPr>
          <w:tab/>
        </w:r>
        <w:r w:rsidR="0037292D">
          <w:rPr>
            <w:noProof/>
            <w:webHidden/>
          </w:rPr>
          <w:fldChar w:fldCharType="begin"/>
        </w:r>
        <w:r w:rsidR="0037292D">
          <w:rPr>
            <w:noProof/>
            <w:webHidden/>
          </w:rPr>
          <w:instrText xml:space="preserve"> PAGEREF _Toc234220177 \h </w:instrText>
        </w:r>
        <w:r w:rsidR="0037292D">
          <w:rPr>
            <w:noProof/>
            <w:webHidden/>
          </w:rPr>
        </w:r>
        <w:r w:rsidR="0037292D">
          <w:rPr>
            <w:noProof/>
            <w:webHidden/>
          </w:rPr>
          <w:fldChar w:fldCharType="separate"/>
        </w:r>
        <w:r>
          <w:rPr>
            <w:noProof/>
            <w:webHidden/>
          </w:rPr>
          <w:t>214</w:t>
        </w:r>
        <w:r w:rsidR="0037292D">
          <w:rPr>
            <w:noProof/>
            <w:webHidden/>
          </w:rPr>
          <w:fldChar w:fldCharType="end"/>
        </w:r>
      </w:hyperlink>
    </w:p>
    <w:p w14:paraId="51C64FA5" w14:textId="174A5684"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8" w:history="1">
        <w:r w:rsidR="0037292D" w:rsidRPr="0084576C">
          <w:rPr>
            <w:rStyle w:val="Hipervnculo"/>
            <w:noProof/>
          </w:rPr>
          <w:t>Dictamen emanado de la Comisión de Trabajo, Previsión y Seguridad Social, por el cual se concede pensión por jubilación a Venancio Pérez Durán, en cumplimiento a la ejecutoria dictada por el Juzgado Séptimo de Distrito en el Estado de Morelos, dentro del juicio de amparo 804/2025.</w:t>
        </w:r>
        <w:r w:rsidR="0037292D">
          <w:rPr>
            <w:noProof/>
            <w:webHidden/>
          </w:rPr>
          <w:tab/>
        </w:r>
        <w:r w:rsidR="0037292D">
          <w:rPr>
            <w:noProof/>
            <w:webHidden/>
          </w:rPr>
          <w:fldChar w:fldCharType="begin"/>
        </w:r>
        <w:r w:rsidR="0037292D">
          <w:rPr>
            <w:noProof/>
            <w:webHidden/>
          </w:rPr>
          <w:instrText xml:space="preserve"> PAGEREF _Toc234220178 \h </w:instrText>
        </w:r>
        <w:r w:rsidR="0037292D">
          <w:rPr>
            <w:noProof/>
            <w:webHidden/>
          </w:rPr>
        </w:r>
        <w:r w:rsidR="0037292D">
          <w:rPr>
            <w:noProof/>
            <w:webHidden/>
          </w:rPr>
          <w:fldChar w:fldCharType="separate"/>
        </w:r>
        <w:r>
          <w:rPr>
            <w:noProof/>
            <w:webHidden/>
          </w:rPr>
          <w:t>215</w:t>
        </w:r>
        <w:r w:rsidR="0037292D">
          <w:rPr>
            <w:noProof/>
            <w:webHidden/>
          </w:rPr>
          <w:fldChar w:fldCharType="end"/>
        </w:r>
      </w:hyperlink>
    </w:p>
    <w:p w14:paraId="3FEA4B20" w14:textId="204EDCDF"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79" w:history="1">
        <w:r w:rsidR="0037292D" w:rsidRPr="0084576C">
          <w:rPr>
            <w:rStyle w:val="Hipervnculo"/>
            <w:noProof/>
          </w:rPr>
          <w:t>Dictamen emanado de la Comisión de Trabajo, Previsión y Seguridad Social, por el cual se concede pensión por jubilación a Enrique Díaz Suastegui, en cumplimiento a la ejecutoria dictada por el Juzgado Tercero de Distrito en el Estado de Morelos, dentro del juicio de amparo 1059/2025.</w:t>
        </w:r>
        <w:r w:rsidR="0037292D">
          <w:rPr>
            <w:noProof/>
            <w:webHidden/>
          </w:rPr>
          <w:tab/>
        </w:r>
        <w:r w:rsidR="0037292D">
          <w:rPr>
            <w:noProof/>
            <w:webHidden/>
          </w:rPr>
          <w:fldChar w:fldCharType="begin"/>
        </w:r>
        <w:r w:rsidR="0037292D">
          <w:rPr>
            <w:noProof/>
            <w:webHidden/>
          </w:rPr>
          <w:instrText xml:space="preserve"> PAGEREF _Toc234220179 \h </w:instrText>
        </w:r>
        <w:r w:rsidR="0037292D">
          <w:rPr>
            <w:noProof/>
            <w:webHidden/>
          </w:rPr>
        </w:r>
        <w:r w:rsidR="0037292D">
          <w:rPr>
            <w:noProof/>
            <w:webHidden/>
          </w:rPr>
          <w:fldChar w:fldCharType="separate"/>
        </w:r>
        <w:r>
          <w:rPr>
            <w:noProof/>
            <w:webHidden/>
          </w:rPr>
          <w:t>215</w:t>
        </w:r>
        <w:r w:rsidR="0037292D">
          <w:rPr>
            <w:noProof/>
            <w:webHidden/>
          </w:rPr>
          <w:fldChar w:fldCharType="end"/>
        </w:r>
      </w:hyperlink>
    </w:p>
    <w:p w14:paraId="1A50F0D4" w14:textId="113D45F6"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80" w:history="1">
        <w:r w:rsidR="0037292D" w:rsidRPr="0084576C">
          <w:rPr>
            <w:rStyle w:val="Hipervnculo"/>
            <w:noProof/>
          </w:rPr>
          <w:t>Dictamen emanado de la Comisión de Trabajo, Previsión y Seguridad Social, por el cual se concede pensión por jubilación a Himelda Cárdenas Díaz, en cumplimiento a la ejecutoria dictada por el Juzgado Segundo de Distrito en el Estado de Morelos, dentro del juicio de amparo 1172/2025.</w:t>
        </w:r>
        <w:r w:rsidR="0037292D">
          <w:rPr>
            <w:noProof/>
            <w:webHidden/>
          </w:rPr>
          <w:tab/>
        </w:r>
        <w:r w:rsidR="0037292D">
          <w:rPr>
            <w:noProof/>
            <w:webHidden/>
          </w:rPr>
          <w:fldChar w:fldCharType="begin"/>
        </w:r>
        <w:r w:rsidR="0037292D">
          <w:rPr>
            <w:noProof/>
            <w:webHidden/>
          </w:rPr>
          <w:instrText xml:space="preserve"> PAGEREF _Toc234220180 \h </w:instrText>
        </w:r>
        <w:r w:rsidR="0037292D">
          <w:rPr>
            <w:noProof/>
            <w:webHidden/>
          </w:rPr>
        </w:r>
        <w:r w:rsidR="0037292D">
          <w:rPr>
            <w:noProof/>
            <w:webHidden/>
          </w:rPr>
          <w:fldChar w:fldCharType="separate"/>
        </w:r>
        <w:r>
          <w:rPr>
            <w:noProof/>
            <w:webHidden/>
          </w:rPr>
          <w:t>215</w:t>
        </w:r>
        <w:r w:rsidR="0037292D">
          <w:rPr>
            <w:noProof/>
            <w:webHidden/>
          </w:rPr>
          <w:fldChar w:fldCharType="end"/>
        </w:r>
      </w:hyperlink>
    </w:p>
    <w:p w14:paraId="2E33C591" w14:textId="169DB886"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81" w:history="1">
        <w:r w:rsidR="0037292D" w:rsidRPr="0084576C">
          <w:rPr>
            <w:rStyle w:val="Hipervnculo"/>
            <w:noProof/>
          </w:rPr>
          <w:t>Dictamen emanado de la Comisión de Trabajo, Previsión y Seguridad Social, por el cual se concede pensión por jubilación a Rosaura Arias Jaimes, en cumplimiento a la ejecutoria dictada por el Juzgado Séptimo de Distrito en el Estado de Morelos, dentro del juicio de amparo 1007/2025.</w:t>
        </w:r>
        <w:r w:rsidR="0037292D">
          <w:rPr>
            <w:noProof/>
            <w:webHidden/>
          </w:rPr>
          <w:tab/>
        </w:r>
        <w:r w:rsidR="0037292D">
          <w:rPr>
            <w:noProof/>
            <w:webHidden/>
          </w:rPr>
          <w:fldChar w:fldCharType="begin"/>
        </w:r>
        <w:r w:rsidR="0037292D">
          <w:rPr>
            <w:noProof/>
            <w:webHidden/>
          </w:rPr>
          <w:instrText xml:space="preserve"> PAGEREF _Toc234220181 \h </w:instrText>
        </w:r>
        <w:r w:rsidR="0037292D">
          <w:rPr>
            <w:noProof/>
            <w:webHidden/>
          </w:rPr>
        </w:r>
        <w:r w:rsidR="0037292D">
          <w:rPr>
            <w:noProof/>
            <w:webHidden/>
          </w:rPr>
          <w:fldChar w:fldCharType="separate"/>
        </w:r>
        <w:r>
          <w:rPr>
            <w:noProof/>
            <w:webHidden/>
          </w:rPr>
          <w:t>215</w:t>
        </w:r>
        <w:r w:rsidR="0037292D">
          <w:rPr>
            <w:noProof/>
            <w:webHidden/>
          </w:rPr>
          <w:fldChar w:fldCharType="end"/>
        </w:r>
      </w:hyperlink>
    </w:p>
    <w:p w14:paraId="132F0945" w14:textId="50E852B7"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82" w:history="1">
        <w:r w:rsidR="0037292D" w:rsidRPr="0084576C">
          <w:rPr>
            <w:rStyle w:val="Hipervnculo"/>
            <w:noProof/>
          </w:rPr>
          <w:t>Dictamen emanado de la Comisión de Trabajo, Previsión y Seguridad Social, por el cual se concede pensión por jubilación a Elia Carpintero Santana, en cumplimiento a la ejecutoria dictada por el Juzgado Cuarto de Distrito en el Estado de Morelos, dentro del juicio de amparo 1090/2025.</w:t>
        </w:r>
        <w:r w:rsidR="0037292D">
          <w:rPr>
            <w:noProof/>
            <w:webHidden/>
          </w:rPr>
          <w:tab/>
        </w:r>
        <w:r w:rsidR="0037292D">
          <w:rPr>
            <w:noProof/>
            <w:webHidden/>
          </w:rPr>
          <w:fldChar w:fldCharType="begin"/>
        </w:r>
        <w:r w:rsidR="0037292D">
          <w:rPr>
            <w:noProof/>
            <w:webHidden/>
          </w:rPr>
          <w:instrText xml:space="preserve"> PAGEREF _Toc234220182 \h </w:instrText>
        </w:r>
        <w:r w:rsidR="0037292D">
          <w:rPr>
            <w:noProof/>
            <w:webHidden/>
          </w:rPr>
        </w:r>
        <w:r w:rsidR="0037292D">
          <w:rPr>
            <w:noProof/>
            <w:webHidden/>
          </w:rPr>
          <w:fldChar w:fldCharType="separate"/>
        </w:r>
        <w:r>
          <w:rPr>
            <w:noProof/>
            <w:webHidden/>
          </w:rPr>
          <w:t>215</w:t>
        </w:r>
        <w:r w:rsidR="0037292D">
          <w:rPr>
            <w:noProof/>
            <w:webHidden/>
          </w:rPr>
          <w:fldChar w:fldCharType="end"/>
        </w:r>
      </w:hyperlink>
    </w:p>
    <w:p w14:paraId="0E835B62" w14:textId="2EEB0A9D"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83" w:history="1">
        <w:r w:rsidR="0037292D" w:rsidRPr="0084576C">
          <w:rPr>
            <w:rStyle w:val="Hipervnculo"/>
            <w:noProof/>
          </w:rPr>
          <w:t xml:space="preserve">Dictamen emanado de la Comisión de Trabajo, Previsión y Seguridad Social, que reforma el artículo segundo del Decreto número 292, publicado en el Periódico Oficial “Tierra y Libertad”, número 6073, el dieciocho de mayo de dos mil veintidós, a través del cual se determinó otorgar pensión por jubilación a Elvira Suárez </w:t>
        </w:r>
        <w:r w:rsidR="0037292D" w:rsidRPr="0084576C">
          <w:rPr>
            <w:rStyle w:val="Hipervnculo"/>
            <w:noProof/>
          </w:rPr>
          <w:lastRenderedPageBreak/>
          <w:t>Leyva, en cumplimiento a la ejecutoria dictada por la Segunda Sala de la Suprema Corte de Justicia de la Nación, en la controversia constitucional 109/2022, promovida por el Poder Judicial del Estado de Morelos.</w:t>
        </w:r>
        <w:r w:rsidR="0037292D">
          <w:rPr>
            <w:noProof/>
            <w:webHidden/>
          </w:rPr>
          <w:tab/>
        </w:r>
        <w:r w:rsidR="0037292D">
          <w:rPr>
            <w:noProof/>
            <w:webHidden/>
          </w:rPr>
          <w:fldChar w:fldCharType="begin"/>
        </w:r>
        <w:r w:rsidR="0037292D">
          <w:rPr>
            <w:noProof/>
            <w:webHidden/>
          </w:rPr>
          <w:instrText xml:space="preserve"> PAGEREF _Toc234220183 \h </w:instrText>
        </w:r>
        <w:r w:rsidR="0037292D">
          <w:rPr>
            <w:noProof/>
            <w:webHidden/>
          </w:rPr>
        </w:r>
        <w:r w:rsidR="0037292D">
          <w:rPr>
            <w:noProof/>
            <w:webHidden/>
          </w:rPr>
          <w:fldChar w:fldCharType="separate"/>
        </w:r>
        <w:r>
          <w:rPr>
            <w:noProof/>
            <w:webHidden/>
          </w:rPr>
          <w:t>216</w:t>
        </w:r>
        <w:r w:rsidR="0037292D">
          <w:rPr>
            <w:noProof/>
            <w:webHidden/>
          </w:rPr>
          <w:fldChar w:fldCharType="end"/>
        </w:r>
      </w:hyperlink>
    </w:p>
    <w:p w14:paraId="605584BC" w14:textId="2EDD30B5" w:rsidR="0037292D" w:rsidRDefault="000E3CA7">
      <w:pPr>
        <w:pStyle w:val="TDC1"/>
        <w:rPr>
          <w:rFonts w:asciiTheme="minorHAnsi" w:eastAsiaTheme="minorEastAsia" w:hAnsiTheme="minorHAnsi"/>
          <w:b w:val="0"/>
          <w:caps w:val="0"/>
          <w:noProof/>
          <w:color w:val="auto"/>
          <w:kern w:val="2"/>
          <w:sz w:val="24"/>
          <w:szCs w:val="24"/>
          <w:lang w:val="es-MX" w:eastAsia="es-MX"/>
          <w14:ligatures w14:val="standardContextual"/>
        </w:rPr>
      </w:pPr>
      <w:hyperlink w:anchor="_Toc234220184" w:history="1">
        <w:r w:rsidR="0037292D" w:rsidRPr="0084576C">
          <w:rPr>
            <w:rStyle w:val="Hipervnculo"/>
            <w:noProof/>
          </w:rPr>
          <w:t>PROPOSICIONES DE PUNTOS DE ACUERDO PARLAMENTARIOS</w:t>
        </w:r>
        <w:r w:rsidR="0037292D">
          <w:rPr>
            <w:noProof/>
            <w:webHidden/>
          </w:rPr>
          <w:tab/>
        </w:r>
        <w:r w:rsidR="0037292D">
          <w:rPr>
            <w:noProof/>
            <w:webHidden/>
          </w:rPr>
          <w:fldChar w:fldCharType="begin"/>
        </w:r>
        <w:r w:rsidR="0037292D">
          <w:rPr>
            <w:noProof/>
            <w:webHidden/>
          </w:rPr>
          <w:instrText xml:space="preserve"> PAGEREF _Toc234220184 \h </w:instrText>
        </w:r>
        <w:r w:rsidR="0037292D">
          <w:rPr>
            <w:noProof/>
            <w:webHidden/>
          </w:rPr>
        </w:r>
        <w:r w:rsidR="0037292D">
          <w:rPr>
            <w:noProof/>
            <w:webHidden/>
          </w:rPr>
          <w:fldChar w:fldCharType="separate"/>
        </w:r>
        <w:r>
          <w:rPr>
            <w:noProof/>
            <w:webHidden/>
          </w:rPr>
          <w:t>217</w:t>
        </w:r>
        <w:r w:rsidR="0037292D">
          <w:rPr>
            <w:noProof/>
            <w:webHidden/>
          </w:rPr>
          <w:fldChar w:fldCharType="end"/>
        </w:r>
      </w:hyperlink>
    </w:p>
    <w:p w14:paraId="4BD1FABC" w14:textId="4BCBAB27" w:rsidR="0037292D" w:rsidRDefault="000E3CA7">
      <w:pPr>
        <w:pStyle w:val="TDC2"/>
        <w:rPr>
          <w:rFonts w:asciiTheme="minorHAnsi" w:eastAsiaTheme="minorEastAsia" w:hAnsiTheme="minorHAnsi"/>
          <w:noProof/>
          <w:kern w:val="2"/>
          <w:sz w:val="24"/>
          <w:szCs w:val="24"/>
          <w:lang w:val="es-MX" w:eastAsia="es-MX"/>
          <w14:ligatures w14:val="standardContextual"/>
        </w:rPr>
      </w:pPr>
      <w:hyperlink w:anchor="_Toc234220185" w:history="1">
        <w:r w:rsidR="0037292D" w:rsidRPr="0084576C">
          <w:rPr>
            <w:rStyle w:val="Hipervnculo"/>
            <w:noProof/>
          </w:rPr>
          <w:t>Proposición de Acuerdo Parlamentario por el que se exhorta respetuosamente a la Junta de Asistencia Privada de la Ciudad de México para que, en el ámbito de sus atribuciones, informe sobre las acciones implementadas para garantizar el cumplimiento del objeto de asistencias de Nacional Monte de Piedad I.A.P., así como la protección de los derechos de las personas trabajadoras y la certeza de las personas usuarias afectadas por la suspensión de sus actividades; presentado por la Diputada Luz Dary Quevedo Maldonado (MC</w:t>
        </w:r>
        <w:r w:rsidR="0037292D" w:rsidRPr="0084576C">
          <w:rPr>
            <w:rStyle w:val="Hipervnculo"/>
            <w:bCs/>
            <w:noProof/>
          </w:rPr>
          <w:t>)</w:t>
        </w:r>
        <w:r w:rsidR="0037292D">
          <w:rPr>
            <w:noProof/>
            <w:webHidden/>
          </w:rPr>
          <w:tab/>
        </w:r>
        <w:r w:rsidR="0037292D">
          <w:rPr>
            <w:noProof/>
            <w:webHidden/>
          </w:rPr>
          <w:fldChar w:fldCharType="begin"/>
        </w:r>
        <w:r w:rsidR="0037292D">
          <w:rPr>
            <w:noProof/>
            <w:webHidden/>
          </w:rPr>
          <w:instrText xml:space="preserve"> PAGEREF _Toc234220185 \h </w:instrText>
        </w:r>
        <w:r w:rsidR="0037292D">
          <w:rPr>
            <w:noProof/>
            <w:webHidden/>
          </w:rPr>
        </w:r>
        <w:r w:rsidR="0037292D">
          <w:rPr>
            <w:noProof/>
            <w:webHidden/>
          </w:rPr>
          <w:fldChar w:fldCharType="separate"/>
        </w:r>
        <w:r>
          <w:rPr>
            <w:noProof/>
            <w:webHidden/>
          </w:rPr>
          <w:t>217</w:t>
        </w:r>
        <w:r w:rsidR="0037292D">
          <w:rPr>
            <w:noProof/>
            <w:webHidden/>
          </w:rPr>
          <w:fldChar w:fldCharType="end"/>
        </w:r>
      </w:hyperlink>
    </w:p>
    <w:p w14:paraId="596B623A" w14:textId="633F1B18" w:rsidR="00B27746" w:rsidRPr="000130A7" w:rsidRDefault="00287222" w:rsidP="00287222">
      <w:pPr>
        <w:rPr>
          <w:rFonts w:ascii="Times New Roman" w:hAnsi="Times New Roman" w:cs="Times New Roman"/>
          <w:b/>
          <w:bCs/>
        </w:rPr>
      </w:pPr>
      <w:r>
        <w:fldChar w:fldCharType="end"/>
      </w:r>
    </w:p>
    <w:p w14:paraId="42564BB8"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369FA589"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3D7333C"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619F44C1"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28ECBCFD"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2F9488D1"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0034EAB4"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2D9DFE9D"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5514D6A0"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72BFEB7"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5214ED1D"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3877D92A"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013E9DD8"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019E8DCD"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6F3B94CE"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3A93CED9"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0314FA8D"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6B4A034F"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02D1599"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1D0B6EBA"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53878C96"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FD42E33"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21BAACBA"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236C8005"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5A52A3AF"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E70C0A8"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2F601F3F"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0BFD85B8"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4AD4754"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0ED9E7EE"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0A93D7FA"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AC3ED23"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B3E5B56"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4A791253" w14:textId="77777777" w:rsidR="00B27746" w:rsidRPr="000130A7" w:rsidRDefault="00B27746" w:rsidP="002E3BD1">
      <w:pPr>
        <w:spacing w:before="120" w:after="120" w:line="240" w:lineRule="auto"/>
        <w:ind w:left="57" w:right="57"/>
        <w:jc w:val="both"/>
        <w:rPr>
          <w:rFonts w:ascii="Times New Roman" w:hAnsi="Times New Roman" w:cs="Times New Roman"/>
          <w:b/>
          <w:bCs/>
          <w:sz w:val="24"/>
          <w:szCs w:val="24"/>
        </w:rPr>
      </w:pPr>
    </w:p>
    <w:p w14:paraId="28C1CEE6" w14:textId="77777777" w:rsidR="00B27746" w:rsidRPr="000130A7" w:rsidRDefault="00B27746" w:rsidP="00AD1BD4">
      <w:pPr>
        <w:spacing w:before="120" w:after="120" w:line="240" w:lineRule="auto"/>
        <w:ind w:right="57"/>
        <w:jc w:val="both"/>
        <w:rPr>
          <w:rFonts w:ascii="Times New Roman" w:hAnsi="Times New Roman" w:cs="Times New Roman"/>
          <w:b/>
          <w:bCs/>
          <w:sz w:val="24"/>
          <w:szCs w:val="24"/>
        </w:rPr>
      </w:pPr>
    </w:p>
    <w:p w14:paraId="2F563611" w14:textId="0F3F4DB2" w:rsidR="00CA4C1E" w:rsidRDefault="008D542E" w:rsidP="0023408B">
      <w:pPr>
        <w:pStyle w:val="Ttulo1"/>
      </w:pPr>
      <w:bookmarkStart w:id="3" w:name="_Toc234220104"/>
      <w:r w:rsidRPr="0023408B">
        <w:lastRenderedPageBreak/>
        <w:t xml:space="preserve">ACTA DE LA SESIÓN ORDINARIA DE PLENO DEL </w:t>
      </w:r>
      <w:r w:rsidR="00AD1BD4">
        <w:t xml:space="preserve">03 </w:t>
      </w:r>
      <w:r w:rsidRPr="0023408B">
        <w:t xml:space="preserve">DE </w:t>
      </w:r>
      <w:r w:rsidR="00AD1BD4">
        <w:t>JUNIO</w:t>
      </w:r>
      <w:r w:rsidRPr="0023408B">
        <w:t xml:space="preserve"> DE 2026</w:t>
      </w:r>
      <w:bookmarkEnd w:id="3"/>
    </w:p>
    <w:p w14:paraId="70FE7C98" w14:textId="77777777" w:rsidR="0023408B" w:rsidRPr="0023408B" w:rsidRDefault="0023408B" w:rsidP="0023408B"/>
    <w:p w14:paraId="787F2F57" w14:textId="665B638E" w:rsidR="00B27746" w:rsidRDefault="0023408B" w:rsidP="0023408B">
      <w:pPr>
        <w:pStyle w:val="Ttulo2"/>
      </w:pPr>
      <w:bookmarkStart w:id="4" w:name="_Toc234220105"/>
      <w:r w:rsidRPr="0023408B">
        <w:t xml:space="preserve">Acta de la Sesión Ordinaria celebrada el día </w:t>
      </w:r>
      <w:r w:rsidR="00AD1BD4">
        <w:t>03</w:t>
      </w:r>
      <w:r w:rsidRPr="0023408B">
        <w:t xml:space="preserve"> de </w:t>
      </w:r>
      <w:r w:rsidR="00AD1BD4">
        <w:t>junio</w:t>
      </w:r>
      <w:r w:rsidRPr="0023408B">
        <w:t xml:space="preserve"> del año 2026, correspondiente al Segundo Periodo Ordinario de Sesiones del Segundo Año Legislativo de la Quincuagésima Sexta Legislatura del H. Congreso del </w:t>
      </w:r>
      <w:r w:rsidR="00682380">
        <w:t>E</w:t>
      </w:r>
      <w:r w:rsidRPr="0023408B">
        <w:t>stado de Morelos.</w:t>
      </w:r>
      <w:bookmarkEnd w:id="4"/>
    </w:p>
    <w:p w14:paraId="7813ED09" w14:textId="77777777" w:rsidR="00E32FED" w:rsidRPr="00E32FED" w:rsidRDefault="00E32FED" w:rsidP="00E32FED"/>
    <w:p w14:paraId="32F6A446" w14:textId="77777777" w:rsidR="007C28E7" w:rsidRPr="000130A7" w:rsidRDefault="007C28E7" w:rsidP="007C28E7">
      <w:pPr>
        <w:pStyle w:val="BodyText21"/>
        <w:overflowPunct/>
        <w:autoSpaceDE/>
        <w:adjustRightInd/>
        <w:ind w:left="57" w:right="57" w:firstLine="0"/>
        <w:rPr>
          <w:rFonts w:ascii="Times New Roman" w:hAnsi="Times New Roman"/>
          <w:sz w:val="24"/>
          <w:szCs w:val="24"/>
        </w:rPr>
      </w:pPr>
    </w:p>
    <w:p w14:paraId="4248189D" w14:textId="77777777" w:rsidR="00B27746" w:rsidRPr="000130A7" w:rsidRDefault="00B27746" w:rsidP="002E3BD1">
      <w:pPr>
        <w:pStyle w:val="BodyText21"/>
        <w:overflowPunct/>
        <w:autoSpaceDE/>
        <w:adjustRightInd/>
        <w:ind w:left="57" w:right="57" w:firstLine="0"/>
        <w:jc w:val="center"/>
        <w:rPr>
          <w:rFonts w:ascii="Times New Roman" w:hAnsi="Times New Roman"/>
          <w:sz w:val="24"/>
          <w:szCs w:val="24"/>
        </w:rPr>
      </w:pPr>
      <w:r w:rsidRPr="000130A7">
        <w:rPr>
          <w:rFonts w:ascii="Times New Roman" w:hAnsi="Times New Roman"/>
          <w:sz w:val="24"/>
          <w:szCs w:val="24"/>
        </w:rPr>
        <w:t>ORDEN DEL DÍA:</w:t>
      </w:r>
    </w:p>
    <w:p w14:paraId="62E50A30"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A.</w:t>
      </w:r>
      <w:r w:rsidRPr="000130A7">
        <w:rPr>
          <w:rFonts w:ascii="Times New Roman" w:hAnsi="Times New Roman" w:cs="Times New Roman"/>
          <w:sz w:val="24"/>
          <w:szCs w:val="24"/>
        </w:rPr>
        <w:tab/>
        <w:t>Pase de lista de las diputadas y diputados.</w:t>
      </w:r>
    </w:p>
    <w:p w14:paraId="07C4B466"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B.</w:t>
      </w:r>
      <w:r w:rsidRPr="000130A7">
        <w:rPr>
          <w:rFonts w:ascii="Times New Roman" w:hAnsi="Times New Roman" w:cs="Times New Roman"/>
          <w:sz w:val="24"/>
          <w:szCs w:val="24"/>
        </w:rPr>
        <w:tab/>
        <w:t>Declaración del quórum legal.</w:t>
      </w:r>
    </w:p>
    <w:p w14:paraId="2049622E"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C.</w:t>
      </w:r>
      <w:r w:rsidRPr="000130A7">
        <w:rPr>
          <w:rFonts w:ascii="Times New Roman" w:hAnsi="Times New Roman" w:cs="Times New Roman"/>
          <w:sz w:val="24"/>
          <w:szCs w:val="24"/>
        </w:rPr>
        <w:tab/>
        <w:t>Dispensa y aprobación del orden del día.</w:t>
      </w:r>
    </w:p>
    <w:p w14:paraId="3A48503C"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D.</w:t>
      </w:r>
      <w:r w:rsidRPr="000130A7">
        <w:rPr>
          <w:rFonts w:ascii="Times New Roman" w:hAnsi="Times New Roman" w:cs="Times New Roman"/>
          <w:sz w:val="24"/>
          <w:szCs w:val="24"/>
        </w:rPr>
        <w:tab/>
        <w:t>Dispensa y aprobación de las actas de la Sesión Solemne para la entrega de la presea al Mérito Docente “Profesor y General Otilio Montaño Sánchez” y de la Sesión Ordinario de Pleno, ambas del 27 de mayo del 2026.</w:t>
      </w:r>
    </w:p>
    <w:p w14:paraId="033AD941"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E.</w:t>
      </w:r>
      <w:r w:rsidRPr="000130A7">
        <w:rPr>
          <w:rFonts w:ascii="Times New Roman" w:hAnsi="Times New Roman" w:cs="Times New Roman"/>
          <w:sz w:val="24"/>
          <w:szCs w:val="24"/>
        </w:rPr>
        <w:tab/>
        <w:t>Comunicaciones.</w:t>
      </w:r>
    </w:p>
    <w:p w14:paraId="03AD42B9"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F.</w:t>
      </w:r>
      <w:r w:rsidRPr="000130A7">
        <w:rPr>
          <w:rFonts w:ascii="Times New Roman" w:hAnsi="Times New Roman" w:cs="Times New Roman"/>
          <w:sz w:val="24"/>
          <w:szCs w:val="24"/>
        </w:rPr>
        <w:tab/>
        <w:t>Dictámenes de primera lectura.</w:t>
      </w:r>
    </w:p>
    <w:p w14:paraId="28E557DA"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1.</w:t>
      </w:r>
      <w:r w:rsidRPr="000130A7">
        <w:rPr>
          <w:rFonts w:ascii="Times New Roman" w:hAnsi="Times New Roman" w:cs="Times New Roman"/>
          <w:sz w:val="24"/>
          <w:szCs w:val="24"/>
        </w:rPr>
        <w:tab/>
        <w:t>Dictamen emanado de la Comisión de Puntos Constitucionales y Legislación, por el que el Congreso del Estado de Morelos aprueba la Minuta con proyecto de decreto por el que se adiciona un inciso a la base VI del artículo 41 de la Constitución Política de los Estados Unidos Mexicanos, para introducir una nueva causal de nulidad de elecciones por intervención extranjera (urgente y obvia resolución).</w:t>
      </w:r>
    </w:p>
    <w:p w14:paraId="016809DA"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2.</w:t>
      </w:r>
      <w:r w:rsidRPr="000130A7">
        <w:rPr>
          <w:rFonts w:ascii="Times New Roman" w:hAnsi="Times New Roman" w:cs="Times New Roman"/>
          <w:sz w:val="24"/>
          <w:szCs w:val="24"/>
        </w:rPr>
        <w:tab/>
        <w:t>Dictamen emanado de la Comisión de Puntos Constitucionales y Legislación, por el que el Congreso del Estado de Morelos aprueba la Minuta con proyecto de decreto por el que se reforman y adicionan diversas disposiciones de la Constitución Política de los Estados Unidos Mexicanos, en materia de reforma del Poder Judicial (urgente y obvia resolución).</w:t>
      </w:r>
    </w:p>
    <w:p w14:paraId="0F4E9540"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G.</w:t>
      </w:r>
      <w:r w:rsidRPr="000130A7">
        <w:rPr>
          <w:rFonts w:ascii="Times New Roman" w:hAnsi="Times New Roman" w:cs="Times New Roman"/>
          <w:sz w:val="24"/>
          <w:szCs w:val="24"/>
        </w:rPr>
        <w:tab/>
        <w:t>Asuntos generales.</w:t>
      </w:r>
    </w:p>
    <w:p w14:paraId="54C0780D" w14:textId="77777777" w:rsidR="00B27746" w:rsidRPr="000130A7" w:rsidRDefault="00B27746" w:rsidP="002E3BD1">
      <w:pPr>
        <w:spacing w:before="120" w:after="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H.</w:t>
      </w:r>
      <w:r w:rsidRPr="000130A7">
        <w:rPr>
          <w:rFonts w:ascii="Times New Roman" w:hAnsi="Times New Roman" w:cs="Times New Roman"/>
          <w:sz w:val="24"/>
          <w:szCs w:val="24"/>
        </w:rPr>
        <w:tab/>
        <w:t>Clausura de la Sesión.</w:t>
      </w:r>
    </w:p>
    <w:p w14:paraId="76CA7677" w14:textId="77777777" w:rsidR="00B27746" w:rsidRPr="000130A7" w:rsidRDefault="00B27746" w:rsidP="002E3BD1">
      <w:pPr>
        <w:spacing w:before="120" w:after="120" w:line="240" w:lineRule="auto"/>
        <w:ind w:left="57" w:right="57" w:firstLine="709"/>
        <w:jc w:val="both"/>
        <w:rPr>
          <w:rFonts w:ascii="Times New Roman" w:hAnsi="Times New Roman" w:cs="Times New Roman"/>
          <w:sz w:val="24"/>
          <w:szCs w:val="24"/>
        </w:rPr>
      </w:pPr>
    </w:p>
    <w:p w14:paraId="502FBB13" w14:textId="77777777" w:rsidR="00B27746" w:rsidRPr="000130A7" w:rsidRDefault="00B27746" w:rsidP="002E3BD1">
      <w:pPr>
        <w:spacing w:before="120" w:after="120" w:line="240" w:lineRule="auto"/>
        <w:ind w:left="57" w:right="57" w:firstLine="709"/>
        <w:jc w:val="center"/>
        <w:rPr>
          <w:rFonts w:ascii="Times New Roman" w:hAnsi="Times New Roman" w:cs="Times New Roman"/>
          <w:sz w:val="24"/>
          <w:szCs w:val="24"/>
        </w:rPr>
      </w:pPr>
      <w:r w:rsidRPr="000130A7">
        <w:rPr>
          <w:rFonts w:ascii="Times New Roman" w:hAnsi="Times New Roman" w:cs="Times New Roman"/>
          <w:sz w:val="24"/>
          <w:szCs w:val="24"/>
        </w:rPr>
        <w:t>DESARROLLO DE LA SESIÓN</w:t>
      </w:r>
    </w:p>
    <w:p w14:paraId="7DA372BE" w14:textId="3B08E01B" w:rsidR="00B27746" w:rsidRPr="000130A7" w:rsidRDefault="00B27746" w:rsidP="007C28E7">
      <w:pPr>
        <w:spacing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Presidente, Diputado Isaac Pimentel Mejía; </w:t>
      </w:r>
      <w:proofErr w:type="gramStart"/>
      <w:r w:rsidRPr="000130A7">
        <w:rPr>
          <w:rFonts w:ascii="Times New Roman" w:hAnsi="Times New Roman" w:cs="Times New Roman"/>
          <w:sz w:val="24"/>
          <w:szCs w:val="24"/>
        </w:rPr>
        <w:t>Vicepresidenta</w:t>
      </w:r>
      <w:proofErr w:type="gramEnd"/>
      <w:r w:rsidRPr="000130A7">
        <w:rPr>
          <w:rFonts w:ascii="Times New Roman" w:hAnsi="Times New Roman" w:cs="Times New Roman"/>
          <w:sz w:val="24"/>
          <w:szCs w:val="24"/>
        </w:rPr>
        <w:t xml:space="preserve">, Diputada </w:t>
      </w:r>
      <w:proofErr w:type="spellStart"/>
      <w:r w:rsidRPr="000130A7">
        <w:rPr>
          <w:rFonts w:ascii="Times New Roman" w:hAnsi="Times New Roman" w:cs="Times New Roman"/>
          <w:sz w:val="24"/>
          <w:szCs w:val="24"/>
        </w:rPr>
        <w:t>Gonzala</w:t>
      </w:r>
      <w:proofErr w:type="spellEnd"/>
      <w:r w:rsidRPr="000130A7">
        <w:rPr>
          <w:rFonts w:ascii="Times New Roman" w:hAnsi="Times New Roman" w:cs="Times New Roman"/>
          <w:sz w:val="24"/>
          <w:szCs w:val="24"/>
        </w:rPr>
        <w:t xml:space="preserve"> Eleonor Martínez Gómez; Secretarios, Diputada Guillermina Maya Rendón y Diputado Alberto Sánchez Ortega. </w:t>
      </w:r>
    </w:p>
    <w:p w14:paraId="7D39953B" w14:textId="5E8A3B02" w:rsidR="00B27746" w:rsidRPr="007C28E7" w:rsidRDefault="00B27746" w:rsidP="007C28E7">
      <w:pPr>
        <w:spacing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napToGrid w:val="0"/>
          <w:sz w:val="24"/>
          <w:szCs w:val="24"/>
        </w:rPr>
        <w:t xml:space="preserve">A.- En la ciudad de Cuernavaca, Morelos, siendo las diecisiete horas con dieciséis minutos del día 29 de mayo del año 2026, se reunieron en el Salón de Sesiones del Congreso del Estado de Morelos, los ciudadanos diputados: </w:t>
      </w:r>
      <w:bookmarkStart w:id="5" w:name="_Hlk175814237"/>
      <w:r w:rsidRPr="000130A7">
        <w:rPr>
          <w:rFonts w:ascii="Times New Roman" w:hAnsi="Times New Roman" w:cs="Times New Roman"/>
          <w:sz w:val="24"/>
          <w:szCs w:val="24"/>
        </w:rPr>
        <w:t xml:space="preserve">Martha Melissa Montes de Oca Montoya, Luis Eduardo Pedrero González, Isaac Pimentel Mejía, Rafael Reyes </w:t>
      </w:r>
      <w:proofErr w:type="spellStart"/>
      <w:r w:rsidRPr="000130A7">
        <w:rPr>
          <w:rFonts w:ascii="Times New Roman" w:hAnsi="Times New Roman" w:cs="Times New Roman"/>
          <w:sz w:val="24"/>
          <w:szCs w:val="24"/>
        </w:rPr>
        <w:t>Reyes</w:t>
      </w:r>
      <w:proofErr w:type="spellEnd"/>
      <w:r w:rsidRPr="000130A7">
        <w:rPr>
          <w:rFonts w:ascii="Times New Roman" w:hAnsi="Times New Roman" w:cs="Times New Roman"/>
          <w:sz w:val="24"/>
          <w:szCs w:val="24"/>
        </w:rPr>
        <w:t xml:space="preserve">, Ruth </w:t>
      </w:r>
      <w:proofErr w:type="spellStart"/>
      <w:r w:rsidRPr="000130A7">
        <w:rPr>
          <w:rFonts w:ascii="Times New Roman" w:hAnsi="Times New Roman" w:cs="Times New Roman"/>
          <w:sz w:val="24"/>
          <w:szCs w:val="24"/>
        </w:rPr>
        <w:t>Cleotilde</w:t>
      </w:r>
      <w:proofErr w:type="spellEnd"/>
      <w:r w:rsidRPr="000130A7">
        <w:rPr>
          <w:rFonts w:ascii="Times New Roman" w:hAnsi="Times New Roman" w:cs="Times New Roman"/>
          <w:sz w:val="24"/>
          <w:szCs w:val="24"/>
        </w:rPr>
        <w:t xml:space="preserve"> Rodríguez López, Tania Valentina Rodríguez Ruíz, </w:t>
      </w:r>
      <w:proofErr w:type="spellStart"/>
      <w:r w:rsidRPr="000130A7">
        <w:rPr>
          <w:rFonts w:ascii="Times New Roman" w:hAnsi="Times New Roman" w:cs="Times New Roman"/>
          <w:sz w:val="24"/>
          <w:szCs w:val="24"/>
        </w:rPr>
        <w:t>Nayla</w:t>
      </w:r>
      <w:proofErr w:type="spellEnd"/>
      <w:r w:rsidRPr="000130A7">
        <w:rPr>
          <w:rFonts w:ascii="Times New Roman" w:hAnsi="Times New Roman" w:cs="Times New Roman"/>
          <w:sz w:val="24"/>
          <w:szCs w:val="24"/>
        </w:rPr>
        <w:t xml:space="preserve"> Carolina Ruíz Rodríguez, Alberto Sánchez Ortega, Francisco Erik Sánchez Zavala, Jazmín Juana Solano López, Alfonso de Jesús Sotelo Martínez</w:t>
      </w:r>
      <w:bookmarkEnd w:id="5"/>
      <w:r w:rsidRPr="000130A7">
        <w:rPr>
          <w:rFonts w:ascii="Times New Roman" w:hAnsi="Times New Roman" w:cs="Times New Roman"/>
          <w:sz w:val="24"/>
          <w:szCs w:val="24"/>
        </w:rPr>
        <w:t>.</w:t>
      </w:r>
    </w:p>
    <w:p w14:paraId="251EF678" w14:textId="77777777" w:rsidR="00B27746" w:rsidRPr="000130A7" w:rsidRDefault="00B27746" w:rsidP="002E3BD1">
      <w:pPr>
        <w:spacing w:before="120" w:after="120" w:line="240" w:lineRule="auto"/>
        <w:ind w:left="57" w:right="57" w:firstLine="567"/>
        <w:jc w:val="both"/>
        <w:rPr>
          <w:rFonts w:ascii="Times New Roman" w:hAnsi="Times New Roman" w:cs="Times New Roman"/>
          <w:sz w:val="24"/>
          <w:szCs w:val="24"/>
        </w:rPr>
      </w:pPr>
      <w:r w:rsidRPr="000130A7">
        <w:rPr>
          <w:rFonts w:ascii="Times New Roman" w:hAnsi="Times New Roman" w:cs="Times New Roman"/>
          <w:sz w:val="24"/>
          <w:szCs w:val="24"/>
        </w:rPr>
        <w:t xml:space="preserve">B.- </w:t>
      </w:r>
      <w:bookmarkStart w:id="6" w:name="_Hlk216772657"/>
      <w:r w:rsidRPr="000130A7">
        <w:rPr>
          <w:rFonts w:ascii="Times New Roman" w:hAnsi="Times New Roman" w:cs="Times New Roman"/>
          <w:sz w:val="24"/>
          <w:szCs w:val="24"/>
        </w:rPr>
        <w:t>La Secretaría dio cuenta conforme al registro de asistencia electrónico, de 11 diputadas y diputados.</w:t>
      </w:r>
    </w:p>
    <w:bookmarkEnd w:id="6"/>
    <w:p w14:paraId="2FE211B7" w14:textId="77777777" w:rsidR="00B27746" w:rsidRPr="000130A7" w:rsidRDefault="00B27746" w:rsidP="002E3BD1">
      <w:pPr>
        <w:spacing w:before="120" w:after="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Presidencia declaró quórum legal y abrió la sesión.</w:t>
      </w:r>
    </w:p>
    <w:p w14:paraId="0ECE7532" w14:textId="77777777" w:rsidR="00B27746" w:rsidRPr="000130A7" w:rsidRDefault="00B27746" w:rsidP="002E3BD1">
      <w:pPr>
        <w:spacing w:before="120" w:after="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lastRenderedPageBreak/>
        <w:t xml:space="preserve">Se incorporaron a la sesión los diputados Brenda Espinoza </w:t>
      </w:r>
      <w:proofErr w:type="spellStart"/>
      <w:r w:rsidRPr="000130A7">
        <w:rPr>
          <w:rFonts w:ascii="Times New Roman" w:hAnsi="Times New Roman" w:cs="Times New Roman"/>
          <w:sz w:val="24"/>
          <w:szCs w:val="24"/>
        </w:rPr>
        <w:t>Lopez</w:t>
      </w:r>
      <w:proofErr w:type="spellEnd"/>
      <w:r w:rsidRPr="000130A7">
        <w:rPr>
          <w:rFonts w:ascii="Times New Roman" w:hAnsi="Times New Roman" w:cs="Times New Roman"/>
          <w:sz w:val="24"/>
          <w:szCs w:val="24"/>
        </w:rPr>
        <w:t xml:space="preserve">, Luz Dary Quevedo Maldonado y Sergio Omar </w:t>
      </w:r>
      <w:proofErr w:type="spellStart"/>
      <w:r w:rsidRPr="000130A7">
        <w:rPr>
          <w:rFonts w:ascii="Times New Roman" w:hAnsi="Times New Roman" w:cs="Times New Roman"/>
          <w:sz w:val="24"/>
          <w:szCs w:val="24"/>
        </w:rPr>
        <w:t>Livera</w:t>
      </w:r>
      <w:proofErr w:type="spellEnd"/>
      <w:r w:rsidRPr="000130A7">
        <w:rPr>
          <w:rFonts w:ascii="Times New Roman" w:hAnsi="Times New Roman" w:cs="Times New Roman"/>
          <w:sz w:val="24"/>
          <w:szCs w:val="24"/>
        </w:rPr>
        <w:t xml:space="preserve"> Chavarría.</w:t>
      </w:r>
    </w:p>
    <w:p w14:paraId="2172BF3B"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C.- La Presidencia instruyó a la Secretaría para que, mediante el sistema electrónico de votación, consultara a la Asamblea, si era de aprobarse la dispensa de la lectura del orden del día; en razón de que se les hizo de su conocimiento con la debida oportunidad a las y los diputados. El resultado de la votación fue el siguiente: 14 votos a favor, 0 en contra y 0 abstenciones. </w:t>
      </w:r>
    </w:p>
    <w:p w14:paraId="4A1EF986"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informó que era de dispensarse la lectura del orden del día.</w:t>
      </w:r>
    </w:p>
    <w:p w14:paraId="21576146"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Secretaría, por instrucciones de la Presidencia, sometió a la consideración de las diputadas y diputados, mediante el sistema electrónico de votación, si era de aprobarse el orden del día. El resultado fue el siguiente: 14 votos a favor, 0 votos en contra y 0 abstenciones.</w:t>
      </w:r>
    </w:p>
    <w:p w14:paraId="303B7ADF"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informó que era de aprobarse el orden del día.</w:t>
      </w:r>
    </w:p>
    <w:p w14:paraId="74E57894"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Se incorporaron a la sesión los diputados </w:t>
      </w:r>
      <w:proofErr w:type="spellStart"/>
      <w:r w:rsidRPr="000130A7">
        <w:rPr>
          <w:rFonts w:ascii="Times New Roman" w:hAnsi="Times New Roman" w:cs="Times New Roman"/>
          <w:sz w:val="24"/>
          <w:szCs w:val="24"/>
        </w:rPr>
        <w:t>Gonzala</w:t>
      </w:r>
      <w:proofErr w:type="spellEnd"/>
      <w:r w:rsidRPr="000130A7">
        <w:rPr>
          <w:rFonts w:ascii="Times New Roman" w:hAnsi="Times New Roman" w:cs="Times New Roman"/>
          <w:sz w:val="24"/>
          <w:szCs w:val="24"/>
        </w:rPr>
        <w:t xml:space="preserve"> Eleonor Martínez Gómez, Guillermina Maya Rendón </w:t>
      </w:r>
      <w:proofErr w:type="gramStart"/>
      <w:r w:rsidRPr="000130A7">
        <w:rPr>
          <w:rFonts w:ascii="Times New Roman" w:hAnsi="Times New Roman" w:cs="Times New Roman"/>
          <w:sz w:val="24"/>
          <w:szCs w:val="24"/>
        </w:rPr>
        <w:t>y  Alfredo</w:t>
      </w:r>
      <w:proofErr w:type="gramEnd"/>
      <w:r w:rsidRPr="000130A7">
        <w:rPr>
          <w:rFonts w:ascii="Times New Roman" w:hAnsi="Times New Roman" w:cs="Times New Roman"/>
          <w:sz w:val="24"/>
          <w:szCs w:val="24"/>
        </w:rPr>
        <w:t xml:space="preserve"> Domínguez Mandujano.</w:t>
      </w:r>
    </w:p>
    <w:p w14:paraId="224FAF1E"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D.- La Secretaría, por instrucciones de la Presidencia, consultó a la Asamblea, si era de aprobarse la dispensa de la lectura de las actas de la Sesión Solemne para la entrega de la presea al Mérito Docente “Profesor y General Otilio Montaño Sánchez” y de la Sesión Ordinario de Pleno, ambas del 27 de mayo del 2026; a través del sistema </w:t>
      </w:r>
      <w:r w:rsidRPr="000130A7">
        <w:rPr>
          <w:rFonts w:ascii="Times New Roman" w:hAnsi="Times New Roman" w:cs="Times New Roman"/>
          <w:sz w:val="24"/>
          <w:szCs w:val="24"/>
        </w:rPr>
        <w:t xml:space="preserve">electrónico de votación. El resultado de la votación fue el siguiente: 17 votos a favor, 0 en contra y 0 abstenciones. </w:t>
      </w:r>
    </w:p>
    <w:p w14:paraId="65FDD45C"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informó que era de aprobarse la dispensa de la lectura de las actas.</w:t>
      </w:r>
    </w:p>
    <w:p w14:paraId="55C8ABAE"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Se sometió a discusión las actas. No habiendo oradores inscritos para hacer alguna aclaración, la Secretaría, por instrucciones de la Presidencia, sometió a la consideración de las diputadas y diputados, mediante el sistema electrónico de votación, si era de aprobarse las actas mencionadas. El resultado fue el siguiente: 17 votos a favor, 0 votos en contra y 0 abstenciones. </w:t>
      </w:r>
    </w:p>
    <w:p w14:paraId="0E6F1F63"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Con fundamento en lo dispuesto por la fracción VI del artículo 36 de la Ley Orgánica para el Congreso del Estado de Morelos y como resultado de la votación, la Presidencia informó que eran de aprobarse las actas de la Sesión Solemne para la entrega de la presea al Mérito Docente “Profesor y General Otilio Montaño Sánchez” y de la Sesión Ordinario de Pleno, ambas del 27 de mayo del 2026.</w:t>
      </w:r>
    </w:p>
    <w:p w14:paraId="19ABC881" w14:textId="78069556" w:rsidR="00CA4C1E" w:rsidRPr="000130A7" w:rsidRDefault="00B27746" w:rsidP="007C28E7">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E.-</w:t>
      </w:r>
      <w:r w:rsidRPr="000130A7">
        <w:rPr>
          <w:rFonts w:ascii="Times New Roman" w:hAnsi="Times New Roman" w:cs="Times New Roman"/>
          <w:sz w:val="24"/>
          <w:szCs w:val="24"/>
        </w:rPr>
        <w:tab/>
        <w:t>Se dio cuenta con las comunicaciones recibidas:</w:t>
      </w:r>
    </w:p>
    <w:p w14:paraId="30E5A4DD" w14:textId="77777777" w:rsidR="007C28E7" w:rsidRDefault="00B27746" w:rsidP="007C28E7">
      <w:pPr>
        <w:pStyle w:val="Textoindependiente"/>
        <w:spacing w:before="120" w:line="240" w:lineRule="auto"/>
        <w:ind w:left="57" w:right="57" w:firstLine="709"/>
        <w:jc w:val="both"/>
        <w:rPr>
          <w:rFonts w:ascii="Times New Roman" w:hAnsi="Times New Roman" w:cs="Times New Roman"/>
          <w:sz w:val="24"/>
          <w:szCs w:val="24"/>
        </w:rPr>
      </w:pPr>
      <w:bookmarkStart w:id="7" w:name="_Hlk228283318"/>
      <w:r w:rsidRPr="000130A7">
        <w:rPr>
          <w:rFonts w:ascii="Times New Roman" w:hAnsi="Times New Roman" w:cs="Times New Roman"/>
          <w:sz w:val="24"/>
          <w:szCs w:val="24"/>
        </w:rPr>
        <w:t>1.</w:t>
      </w:r>
      <w:r w:rsidRPr="000130A7">
        <w:rPr>
          <w:rFonts w:ascii="Times New Roman" w:hAnsi="Times New Roman" w:cs="Times New Roman"/>
          <w:sz w:val="24"/>
          <w:szCs w:val="24"/>
        </w:rPr>
        <w:tab/>
        <w:t>Se remitió el turno no. SSLYP/DPYTL/AÑO2/P.O.2/1787/26, a la Comisión de Puntos Constitucionales y Legislación, relativo a la Minuta con proyecto de decreto por el que se adiciona un inciso a la base VI del artículo 41 de la Constitución Política de los Estados Unidos Mexicanos, para introducir una nueva causal de nulidad de elecciones por intervención extranjera, enviada por la Cámara de Senadores del Congreso de la Unión.</w:t>
      </w:r>
      <w:bookmarkStart w:id="8" w:name="_Hlk231199894"/>
    </w:p>
    <w:p w14:paraId="3D62742B" w14:textId="5BC85EB1" w:rsidR="00B27746" w:rsidRPr="000130A7" w:rsidRDefault="00B27746" w:rsidP="007C28E7">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lastRenderedPageBreak/>
        <w:t>ACUERDO: Queda del conocimiento de la Asamblea.</w:t>
      </w:r>
    </w:p>
    <w:bookmarkEnd w:id="7"/>
    <w:bookmarkEnd w:id="8"/>
    <w:p w14:paraId="37FA8241" w14:textId="2F9C0DBD" w:rsidR="007C28E7" w:rsidRPr="000130A7" w:rsidRDefault="00B27746" w:rsidP="007C28E7">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2.- Se remitió el turno no. SSLYP/DPYTL/AÑO2/P.O.2/1788/26, a la Comisión de Puntos Constitucionales y Legislación, relativo a la Minuta con proyecto de decreto por el que se reforman y adicionan diversas disposiciones de la Constitución Política de los Estados Unidos Mexicanos, en materia de reforma del Poder Judicial, enviada por la Cámara de Senadores del Congreso de la Unión.</w:t>
      </w:r>
    </w:p>
    <w:p w14:paraId="3BE916E7"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ACUERDO: Queda del conocimiento de la Asamblea.</w:t>
      </w:r>
    </w:p>
    <w:p w14:paraId="78206D5D"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G.</w:t>
      </w:r>
      <w:r w:rsidRPr="000130A7">
        <w:rPr>
          <w:rFonts w:ascii="Times New Roman" w:hAnsi="Times New Roman" w:cs="Times New Roman"/>
          <w:sz w:val="24"/>
          <w:szCs w:val="24"/>
        </w:rPr>
        <w:tab/>
        <w:t>G.</w:t>
      </w:r>
      <w:r w:rsidRPr="000130A7">
        <w:rPr>
          <w:rFonts w:ascii="Times New Roman" w:hAnsi="Times New Roman" w:cs="Times New Roman"/>
          <w:sz w:val="24"/>
          <w:szCs w:val="24"/>
        </w:rPr>
        <w:tab/>
        <w:t>Dictámenes de Primera Lectura (Urgente y obvia resolución)</w:t>
      </w:r>
    </w:p>
    <w:p w14:paraId="0F1073A3"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1.-</w:t>
      </w:r>
      <w:r w:rsidRPr="000130A7">
        <w:rPr>
          <w:rFonts w:ascii="Times New Roman" w:hAnsi="Times New Roman" w:cs="Times New Roman"/>
          <w:sz w:val="24"/>
          <w:szCs w:val="24"/>
        </w:rPr>
        <w:tab/>
        <w:t>La Secretaría, por instrucciones de la Presidencia, dio lectura a la versión sintetizada del dictamen emanado de la Comisión de Puntos Constitucionales y Legislación, por el que el Congreso del Estado de Morelos aprueba la Minuta con proyecto de decreto por el que se adiciona un inciso a la base VI del artículo 41 de la Constitución Política de los Estados Unidos Mexicanos, para introducir una nueva causal de nulidad de elecciones por intervención extranjera.</w:t>
      </w:r>
    </w:p>
    <w:p w14:paraId="0530E898"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La </w:t>
      </w:r>
      <w:proofErr w:type="gramStart"/>
      <w:r w:rsidRPr="000130A7">
        <w:rPr>
          <w:rFonts w:ascii="Times New Roman" w:hAnsi="Times New Roman" w:cs="Times New Roman"/>
          <w:sz w:val="24"/>
          <w:szCs w:val="24"/>
        </w:rPr>
        <w:t>Presidenta</w:t>
      </w:r>
      <w:proofErr w:type="gramEnd"/>
      <w:r w:rsidRPr="000130A7">
        <w:rPr>
          <w:rFonts w:ascii="Times New Roman" w:hAnsi="Times New Roman" w:cs="Times New Roman"/>
          <w:sz w:val="24"/>
          <w:szCs w:val="24"/>
        </w:rPr>
        <w:t xml:space="preserve"> instruyó se insertara de manera íntegra en el Semanario de los Debates; asimismo, se publicara en la Gaceta Legislativa, órgano de difusión del Congreso.</w:t>
      </w:r>
    </w:p>
    <w:p w14:paraId="4057C16C"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La Secretaría por instrucciones de la Presidencia, consultó a la Asamblea, en votación económica, si el dictamen de primera lectura antes mencionado; era de considerarse como de urgente y obvia </w:t>
      </w:r>
      <w:r w:rsidRPr="000130A7">
        <w:rPr>
          <w:rFonts w:ascii="Times New Roman" w:hAnsi="Times New Roman" w:cs="Times New Roman"/>
          <w:sz w:val="24"/>
          <w:szCs w:val="24"/>
        </w:rPr>
        <w:t>resolución y, en su caso, proceder a su discusión y votación respectiva en la misma sesión. El resultado de la votación fue el siguiente: 17 votos a favor, 0 en contra y 0 abstenciones.</w:t>
      </w:r>
    </w:p>
    <w:p w14:paraId="01A41A8A"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informó que el dictamen se calificaba como de urgente y obvia resolución.</w:t>
      </w:r>
    </w:p>
    <w:p w14:paraId="0F9ACC7E"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Presidencia, con fundamento en lo dispuesto por el artículo 115, segundo párrafo del Reglamento para el Congreso del Estado, declaró un receso en la presente sesión, a efecto de que los diputados conocieran el asunto a discutir y votar en su caso, hasta por cinco minutos.</w:t>
      </w:r>
    </w:p>
    <w:p w14:paraId="40A3C5A2"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(Campanilla)</w:t>
      </w:r>
    </w:p>
    <w:p w14:paraId="65E19E3F"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Se reanudó la sesión.</w:t>
      </w:r>
    </w:p>
    <w:p w14:paraId="1B80B67F"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(Campanilla)</w:t>
      </w:r>
    </w:p>
    <w:p w14:paraId="33E5F749"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Se sometió a discusión en lo general el dictamen. </w:t>
      </w:r>
    </w:p>
    <w:p w14:paraId="184C7A7F"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Se inscribieron para hablar en contra del dictamen las diputadas Luz Dary Quevedo Maldonado y </w:t>
      </w:r>
      <w:proofErr w:type="spellStart"/>
      <w:r w:rsidRPr="000130A7">
        <w:rPr>
          <w:rFonts w:ascii="Times New Roman" w:hAnsi="Times New Roman" w:cs="Times New Roman"/>
          <w:sz w:val="24"/>
          <w:szCs w:val="24"/>
        </w:rPr>
        <w:t>Gonzala</w:t>
      </w:r>
      <w:proofErr w:type="spellEnd"/>
      <w:r w:rsidRPr="000130A7">
        <w:rPr>
          <w:rFonts w:ascii="Times New Roman" w:hAnsi="Times New Roman" w:cs="Times New Roman"/>
          <w:sz w:val="24"/>
          <w:szCs w:val="24"/>
        </w:rPr>
        <w:t xml:space="preserve"> Eleonor Martínez Gómez; para hablar a favor del dictamen se inscribió la Diputada Tania Valentina Rodríguez Ruiz.</w:t>
      </w:r>
    </w:p>
    <w:p w14:paraId="49041ED9"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(Sus intervenciones íntegras se publicarán en el Semanario de los Debates).</w:t>
      </w:r>
    </w:p>
    <w:p w14:paraId="3E2033F6"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Se incorporó a la sesión el Diputado Gerardo Abarca Peña.</w:t>
      </w:r>
    </w:p>
    <w:p w14:paraId="747648FE"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La Secretaría por instrucciones de la Presidencia consultó a la Asamblea, en votación económica, si el dictamen era de considerarse suficientemente discutido; a través del sistema electrónico de votación. El resultado de la votación fue </w:t>
      </w:r>
      <w:r w:rsidRPr="000130A7">
        <w:rPr>
          <w:rFonts w:ascii="Times New Roman" w:hAnsi="Times New Roman" w:cs="Times New Roman"/>
          <w:sz w:val="24"/>
          <w:szCs w:val="24"/>
        </w:rPr>
        <w:lastRenderedPageBreak/>
        <w:t>el siguiente: 15 votos a favor, 3 votos en contra y 0 abstenciones.</w:t>
      </w:r>
    </w:p>
    <w:p w14:paraId="78DB364D"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informó que el dictamen era considerado suficientemente discutido.</w:t>
      </w:r>
    </w:p>
    <w:p w14:paraId="0CBF15E5"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Presidencia instruyó a la Secretaría para que, en votación nominal, consultara a la Asamblea si era de aprobarse el dictamen de la Minuta en cuestión; a través del sistema electrónico de votación. El resultado de la votación fue el siguiente: 14 votos a favor, 4 votos en contra y 0 abstenciones.</w:t>
      </w:r>
    </w:p>
    <w:p w14:paraId="19B7B7A7"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indicó que la LVI Legislatura del Congreso del Estado Libre y Soberano de Morelos, aprobaba la Minuta con proyecto de decreto por el que se adiciona un inciso a la base VI del artículo 41 de la Constitución Política de los Estados Unidos Mexicanos, para introducir una nueva causal de nulidad de elecciones por intervención extranjera.</w:t>
      </w:r>
    </w:p>
    <w:p w14:paraId="380D43C1"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Presidencia instruyó se expidiera el decreto respectivo y se remitiera a la Titular del Poder Ejecutivo para su publicación en el Periódico Oficial “Tierra y Libertad”, órgano de difusión del Gobierno del Estado; y se informara a la Cámara de Senadores del Congreso de la Unión, así mismo, a las legislaturas de los estados de la república, para los efectos legales conducentes que se emitió el voto aprobatorio.</w:t>
      </w:r>
    </w:p>
    <w:p w14:paraId="6FED24E4"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Se incorporó a la sesión el Diputado Oscar Daniel Martínez Terrazas.</w:t>
      </w:r>
    </w:p>
    <w:p w14:paraId="77AD409A"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2.-</w:t>
      </w:r>
      <w:r w:rsidRPr="000130A7">
        <w:rPr>
          <w:rFonts w:ascii="Times New Roman" w:hAnsi="Times New Roman" w:cs="Times New Roman"/>
          <w:sz w:val="24"/>
          <w:szCs w:val="24"/>
        </w:rPr>
        <w:tab/>
        <w:t xml:space="preserve">La Secretaría, por instrucciones de la Presidencia, dio lectura a la versión sintetizada del dictamen emanado de la Comisión de </w:t>
      </w:r>
      <w:r w:rsidRPr="000130A7">
        <w:rPr>
          <w:rFonts w:ascii="Times New Roman" w:hAnsi="Times New Roman" w:cs="Times New Roman"/>
          <w:sz w:val="24"/>
          <w:szCs w:val="24"/>
        </w:rPr>
        <w:t>Puntos Constitucionales y Legislación, por el que el Congreso del Estado de Morelos aprueba la Minuta con proyecto de decreto por el que se reforman y adicionan diversas disposiciones de la Constitución Política de los Estados Unidos Mexicanos, en materia de reforma del Poder Judicial.</w:t>
      </w:r>
    </w:p>
    <w:p w14:paraId="4C9444DD"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La </w:t>
      </w:r>
      <w:proofErr w:type="gramStart"/>
      <w:r w:rsidRPr="000130A7">
        <w:rPr>
          <w:rFonts w:ascii="Times New Roman" w:hAnsi="Times New Roman" w:cs="Times New Roman"/>
          <w:sz w:val="24"/>
          <w:szCs w:val="24"/>
        </w:rPr>
        <w:t>Presidenta</w:t>
      </w:r>
      <w:proofErr w:type="gramEnd"/>
      <w:r w:rsidRPr="000130A7">
        <w:rPr>
          <w:rFonts w:ascii="Times New Roman" w:hAnsi="Times New Roman" w:cs="Times New Roman"/>
          <w:sz w:val="24"/>
          <w:szCs w:val="24"/>
        </w:rPr>
        <w:t xml:space="preserve"> instruyó se insertara de manera íntegra en el Semanario de los Debates; asimismo, se publicara en la Gaceta Legislativa, órgano de difusión del Congreso.</w:t>
      </w:r>
    </w:p>
    <w:p w14:paraId="6F22A1EE"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Secretaría por instrucciones de la Presidencia, consultó a la Asamblea, en votación económica, si el dictamen de primera lectura antes mencionado; era de considerarse como de urgente y obvia resolución y, en su caso, proceder a su discusión y votación respectiva en la misma sesión. El resultado de la votación fue el siguiente: 19 votos a favor, 0 en contra y 0 abstenciones.</w:t>
      </w:r>
    </w:p>
    <w:p w14:paraId="1EAB2AE3"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informó que el dictamen se calificaba como de urgente y obvia resolución.</w:t>
      </w:r>
    </w:p>
    <w:p w14:paraId="27991105"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Presidencia, con fundamento en lo dispuesto por el artículo 115, segundo párrafo del Reglamento para el Congreso del Estado, declaró un receso en la presente sesión, a efecto de que los diputados conocieran el asunto a discutir y votar en su caso, hasta por cinco minutos.</w:t>
      </w:r>
    </w:p>
    <w:p w14:paraId="362EBC64"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(Campanilla)</w:t>
      </w:r>
    </w:p>
    <w:p w14:paraId="39FE1E6C"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Se reanudó la sesión.</w:t>
      </w:r>
    </w:p>
    <w:p w14:paraId="64E1E3C2"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(Campanilla)</w:t>
      </w:r>
    </w:p>
    <w:p w14:paraId="48EB711A"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Se sometió a discusión en lo general el dictamen. </w:t>
      </w:r>
    </w:p>
    <w:p w14:paraId="0B5ED44E"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lastRenderedPageBreak/>
        <w:t xml:space="preserve">Se inscribieron para hablar en contra del dictamen las diputadas Luz Dary Quevedo Maldonado y </w:t>
      </w:r>
      <w:proofErr w:type="spellStart"/>
      <w:r w:rsidRPr="000130A7">
        <w:rPr>
          <w:rFonts w:ascii="Times New Roman" w:hAnsi="Times New Roman" w:cs="Times New Roman"/>
          <w:sz w:val="24"/>
          <w:szCs w:val="24"/>
        </w:rPr>
        <w:t>Gonzala</w:t>
      </w:r>
      <w:proofErr w:type="spellEnd"/>
      <w:r w:rsidRPr="000130A7">
        <w:rPr>
          <w:rFonts w:ascii="Times New Roman" w:hAnsi="Times New Roman" w:cs="Times New Roman"/>
          <w:sz w:val="24"/>
          <w:szCs w:val="24"/>
        </w:rPr>
        <w:t xml:space="preserve"> Eleonor Martínez Gómez; y el Diputado Oscar Daniel Martínez Terrazas.</w:t>
      </w:r>
    </w:p>
    <w:p w14:paraId="5003705A"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(Sus intervenciones íntegras se publicarán en el Semanario de los Debates).</w:t>
      </w:r>
    </w:p>
    <w:p w14:paraId="2EFA197E"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Secretaría por instrucciones de la Presidencia consultó a la Asamblea, en votación económica, si el dictamen era de considerarse suficientemente discutido; a través del sistema electrónico de votación. El resultado de la votación fue el siguiente: 14 votos a favor, 5 votos en contra y 0 abstenciones.</w:t>
      </w:r>
    </w:p>
    <w:p w14:paraId="4BB0C6B9"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informó que el dictamen era considerado suficientemente discutido.</w:t>
      </w:r>
    </w:p>
    <w:p w14:paraId="57C479C7"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Presidencia instruyó a la Secretaría para que, en votación nominal, consultara a la Asamblea si era de aprobarse el dictamen de la Minuta en cuestión; a través del sistema electrónico de votación. El resultado de la votación fue el siguiente: 14 votos a favor, 5 votos en contra y 0 abstenciones.</w:t>
      </w:r>
    </w:p>
    <w:p w14:paraId="2780A794"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Como resultado de la votación, la Presidencia indicó que la LVI Legislatura del Congreso del Estado Libre y Soberano de Morelos, aprobaba la Minuta con proyecto de decreto por el que se reforman y adicionan diversas disposiciones de la Constitución Política de los Estados Unidos Mexicanos, en materia de reforma del Poder Judicial.</w:t>
      </w:r>
    </w:p>
    <w:p w14:paraId="0DA99BE8"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 xml:space="preserve">La Presidencia instruyó se expidiera el decreto respectivo y se remitiera a la Titular del Poder Ejecutivo para su publicación en el Periódico Oficial “Tierra y Libertad”, órgano de </w:t>
      </w:r>
      <w:r w:rsidRPr="000130A7">
        <w:rPr>
          <w:rFonts w:ascii="Times New Roman" w:hAnsi="Times New Roman" w:cs="Times New Roman"/>
          <w:sz w:val="24"/>
          <w:szCs w:val="24"/>
        </w:rPr>
        <w:t>difusión del Gobierno del Estado; y se informara a la Cámara de Senadores del Congreso de la Unión, así mismo, a las legislaturas de los estados de la república, para los efectos legales conducentes que se emitió el voto aprobatorio.</w:t>
      </w:r>
    </w:p>
    <w:p w14:paraId="3ECEBD2B"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G</w:t>
      </w:r>
      <w:proofErr w:type="gramStart"/>
      <w:r w:rsidRPr="000130A7">
        <w:rPr>
          <w:rFonts w:ascii="Times New Roman" w:hAnsi="Times New Roman" w:cs="Times New Roman"/>
          <w:sz w:val="24"/>
          <w:szCs w:val="24"/>
        </w:rPr>
        <w:t>).-</w:t>
      </w:r>
      <w:proofErr w:type="gramEnd"/>
      <w:r w:rsidRPr="000130A7">
        <w:rPr>
          <w:rFonts w:ascii="Times New Roman" w:hAnsi="Times New Roman" w:cs="Times New Roman"/>
          <w:sz w:val="24"/>
          <w:szCs w:val="24"/>
        </w:rPr>
        <w:tab/>
        <w:t xml:space="preserve">No hubo oradores inscritos en asuntos generales. </w:t>
      </w:r>
    </w:p>
    <w:p w14:paraId="1C3BE2B4"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La Presidencia comunicó que se recibió justificación de inasistencia a la sesión de la Diputada Andrea Valentina Guadalupe Gordillo Vega, misma que sería calificada por la Presidencia de la Mesa Directiva, conforme al marco jurídico del Congreso del Estado.</w:t>
      </w:r>
    </w:p>
    <w:p w14:paraId="5F3C936F" w14:textId="2FEDFAE7" w:rsidR="00B27746" w:rsidRDefault="00B27746" w:rsidP="00CA4C1E">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H</w:t>
      </w:r>
      <w:proofErr w:type="gramStart"/>
      <w:r w:rsidRPr="000130A7">
        <w:rPr>
          <w:rFonts w:ascii="Times New Roman" w:hAnsi="Times New Roman" w:cs="Times New Roman"/>
          <w:sz w:val="24"/>
          <w:szCs w:val="24"/>
        </w:rPr>
        <w:t>).-</w:t>
      </w:r>
      <w:proofErr w:type="gramEnd"/>
      <w:r w:rsidRPr="000130A7">
        <w:rPr>
          <w:rFonts w:ascii="Times New Roman" w:hAnsi="Times New Roman" w:cs="Times New Roman"/>
          <w:sz w:val="24"/>
          <w:szCs w:val="24"/>
        </w:rPr>
        <w:t xml:space="preserve"> No habiendo otro asunto que tratar, se clausuró la sesión siendo las dieciocho horas con veinte minutos del día 29 de mayo de 2026 y se informó a los señores legisladores que serían convocados con la debida oportunidad a la siguiente Sesión Ordinaria de Pleno.</w:t>
      </w:r>
    </w:p>
    <w:p w14:paraId="5E80A00A" w14:textId="77777777" w:rsidR="00CA4C1E" w:rsidRPr="00CA4C1E" w:rsidRDefault="00CA4C1E" w:rsidP="00CA4C1E">
      <w:pPr>
        <w:pStyle w:val="Textoindependiente"/>
        <w:spacing w:before="120" w:line="240" w:lineRule="auto"/>
        <w:ind w:left="57" w:right="57" w:firstLine="709"/>
        <w:jc w:val="both"/>
        <w:rPr>
          <w:rFonts w:ascii="Times New Roman" w:hAnsi="Times New Roman" w:cs="Times New Roman"/>
          <w:sz w:val="24"/>
          <w:szCs w:val="24"/>
        </w:rPr>
      </w:pPr>
    </w:p>
    <w:p w14:paraId="31F0F1DA" w14:textId="77777777" w:rsidR="00B27746" w:rsidRDefault="00B27746" w:rsidP="002E3BD1">
      <w:pPr>
        <w:pStyle w:val="Textoindependiente"/>
        <w:spacing w:before="120" w:line="240" w:lineRule="auto"/>
        <w:ind w:left="57" w:right="57" w:firstLine="709"/>
        <w:jc w:val="center"/>
        <w:rPr>
          <w:rFonts w:ascii="Times New Roman" w:hAnsi="Times New Roman" w:cs="Times New Roman"/>
          <w:sz w:val="24"/>
          <w:szCs w:val="24"/>
          <w:u w:val="single"/>
        </w:rPr>
      </w:pPr>
      <w:r w:rsidRPr="000130A7">
        <w:rPr>
          <w:rFonts w:ascii="Times New Roman" w:hAnsi="Times New Roman" w:cs="Times New Roman"/>
          <w:sz w:val="24"/>
          <w:szCs w:val="24"/>
          <w:u w:val="single"/>
        </w:rPr>
        <w:t>ORDEN DEL DÍA FINAL</w:t>
      </w:r>
    </w:p>
    <w:p w14:paraId="26B535A2" w14:textId="77777777" w:rsidR="00B01C3F" w:rsidRPr="000130A7" w:rsidRDefault="00B01C3F" w:rsidP="002E3BD1">
      <w:pPr>
        <w:pStyle w:val="Textoindependiente"/>
        <w:spacing w:before="120" w:line="240" w:lineRule="auto"/>
        <w:ind w:left="57" w:right="57" w:firstLine="709"/>
        <w:jc w:val="center"/>
        <w:rPr>
          <w:rFonts w:ascii="Times New Roman" w:hAnsi="Times New Roman" w:cs="Times New Roman"/>
          <w:sz w:val="24"/>
          <w:szCs w:val="24"/>
          <w:u w:val="single"/>
        </w:rPr>
      </w:pPr>
    </w:p>
    <w:p w14:paraId="037AFA96"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A.</w:t>
      </w:r>
      <w:r w:rsidRPr="000130A7">
        <w:rPr>
          <w:rFonts w:ascii="Times New Roman" w:hAnsi="Times New Roman" w:cs="Times New Roman"/>
          <w:sz w:val="24"/>
          <w:szCs w:val="24"/>
        </w:rPr>
        <w:tab/>
        <w:t>Pase de lista de las diputadas y diputados.</w:t>
      </w:r>
    </w:p>
    <w:p w14:paraId="1FEBFD6C"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B.</w:t>
      </w:r>
      <w:r w:rsidRPr="000130A7">
        <w:rPr>
          <w:rFonts w:ascii="Times New Roman" w:hAnsi="Times New Roman" w:cs="Times New Roman"/>
          <w:sz w:val="24"/>
          <w:szCs w:val="24"/>
        </w:rPr>
        <w:tab/>
        <w:t>Declaración del quórum legal.</w:t>
      </w:r>
    </w:p>
    <w:p w14:paraId="3B65E32A"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C.</w:t>
      </w:r>
      <w:r w:rsidRPr="000130A7">
        <w:rPr>
          <w:rFonts w:ascii="Times New Roman" w:hAnsi="Times New Roman" w:cs="Times New Roman"/>
          <w:sz w:val="24"/>
          <w:szCs w:val="24"/>
        </w:rPr>
        <w:tab/>
        <w:t>Dispensa y aprobación del orden del día.</w:t>
      </w:r>
    </w:p>
    <w:p w14:paraId="4EC88E4F"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D.</w:t>
      </w:r>
      <w:r w:rsidRPr="000130A7">
        <w:rPr>
          <w:rFonts w:ascii="Times New Roman" w:hAnsi="Times New Roman" w:cs="Times New Roman"/>
          <w:sz w:val="24"/>
          <w:szCs w:val="24"/>
        </w:rPr>
        <w:tab/>
        <w:t>Dispensa y aprobación de las actas de la Sesión Solemne para la entrega de la presea al Mérito Docente “Profesor y General Otilio Montaño Sánchez” y de la Sesión Ordinario de Pleno, ambas del 27 de mayo del 2026.</w:t>
      </w:r>
    </w:p>
    <w:p w14:paraId="7F08548C"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E.</w:t>
      </w:r>
      <w:r w:rsidRPr="000130A7">
        <w:rPr>
          <w:rFonts w:ascii="Times New Roman" w:hAnsi="Times New Roman" w:cs="Times New Roman"/>
          <w:sz w:val="24"/>
          <w:szCs w:val="24"/>
        </w:rPr>
        <w:tab/>
        <w:t>Comunicaciones.</w:t>
      </w:r>
    </w:p>
    <w:p w14:paraId="7DA0759E"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lastRenderedPageBreak/>
        <w:t>F.</w:t>
      </w:r>
      <w:r w:rsidRPr="000130A7">
        <w:rPr>
          <w:rFonts w:ascii="Times New Roman" w:hAnsi="Times New Roman" w:cs="Times New Roman"/>
          <w:sz w:val="24"/>
          <w:szCs w:val="24"/>
        </w:rPr>
        <w:tab/>
        <w:t>Dictámenes de primera lectura.</w:t>
      </w:r>
    </w:p>
    <w:p w14:paraId="0FCD2ADC"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1.</w:t>
      </w:r>
      <w:r w:rsidRPr="000130A7">
        <w:rPr>
          <w:rFonts w:ascii="Times New Roman" w:hAnsi="Times New Roman" w:cs="Times New Roman"/>
          <w:sz w:val="24"/>
          <w:szCs w:val="24"/>
        </w:rPr>
        <w:tab/>
        <w:t>Dictamen emanado de la Comisión de Puntos Constitucionales y Legislación, por el que el Congreso del Estado de Morelos aprueba la Minuta con proyecto de decreto por el que se adiciona un inciso a la base VI del artículo 41 de la Constitución Política de los Estados Unidos Mexicanos, para introducir una nueva causal de nulidad de elecciones por intervención extranjera (urgente y obvia resolución).</w:t>
      </w:r>
    </w:p>
    <w:p w14:paraId="4CF1E228"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2.</w:t>
      </w:r>
      <w:r w:rsidRPr="000130A7">
        <w:rPr>
          <w:rFonts w:ascii="Times New Roman" w:hAnsi="Times New Roman" w:cs="Times New Roman"/>
          <w:sz w:val="24"/>
          <w:szCs w:val="24"/>
        </w:rPr>
        <w:tab/>
        <w:t>Dictamen emanado de la Comisión de Puntos Constitucionales y Legislación, por el que el Congreso del Estado de Morelos aprueba la Minuta con proyecto de decreto por el que se reforman y adicionan diversas disposiciones de la Constitución Política de los Estados Unidos Mexicanos, en materia de reforma del Poder Judicial (urgente y obvia resolución).</w:t>
      </w:r>
    </w:p>
    <w:p w14:paraId="767E071F" w14:textId="77777777" w:rsidR="00B27746" w:rsidRPr="000130A7" w:rsidRDefault="00B27746" w:rsidP="002E3BD1">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G.</w:t>
      </w:r>
      <w:r w:rsidRPr="000130A7">
        <w:rPr>
          <w:rFonts w:ascii="Times New Roman" w:hAnsi="Times New Roman" w:cs="Times New Roman"/>
          <w:sz w:val="24"/>
          <w:szCs w:val="24"/>
        </w:rPr>
        <w:tab/>
        <w:t>Asuntos generales.</w:t>
      </w:r>
    </w:p>
    <w:p w14:paraId="5CB99040" w14:textId="19988E64" w:rsidR="00B27746" w:rsidRPr="000130A7" w:rsidRDefault="00B27746" w:rsidP="00CA4C1E">
      <w:pPr>
        <w:pStyle w:val="Textoindependiente"/>
        <w:spacing w:before="120" w:line="240" w:lineRule="auto"/>
        <w:ind w:left="57" w:right="57" w:firstLine="709"/>
        <w:jc w:val="both"/>
        <w:rPr>
          <w:rFonts w:ascii="Times New Roman" w:hAnsi="Times New Roman" w:cs="Times New Roman"/>
          <w:sz w:val="24"/>
          <w:szCs w:val="24"/>
        </w:rPr>
      </w:pPr>
      <w:r w:rsidRPr="000130A7">
        <w:rPr>
          <w:rFonts w:ascii="Times New Roman" w:hAnsi="Times New Roman" w:cs="Times New Roman"/>
          <w:sz w:val="24"/>
          <w:szCs w:val="24"/>
        </w:rPr>
        <w:t>H.</w:t>
      </w:r>
      <w:r w:rsidRPr="000130A7">
        <w:rPr>
          <w:rFonts w:ascii="Times New Roman" w:hAnsi="Times New Roman" w:cs="Times New Roman"/>
          <w:sz w:val="24"/>
          <w:szCs w:val="24"/>
        </w:rPr>
        <w:tab/>
        <w:t>Clausura de la Sesión.</w:t>
      </w:r>
    </w:p>
    <w:p w14:paraId="674F558F" w14:textId="77777777" w:rsidR="00B01C3F" w:rsidRDefault="00B01C3F" w:rsidP="00CA4C1E">
      <w:pPr>
        <w:pStyle w:val="Textoindependiente"/>
        <w:spacing w:before="120" w:line="240" w:lineRule="auto"/>
        <w:ind w:left="57" w:right="57"/>
        <w:jc w:val="both"/>
        <w:rPr>
          <w:rFonts w:ascii="Times New Roman" w:hAnsi="Times New Roman" w:cs="Times New Roman"/>
          <w:sz w:val="24"/>
          <w:szCs w:val="24"/>
        </w:rPr>
      </w:pPr>
    </w:p>
    <w:p w14:paraId="4FBA48C4" w14:textId="7A0685FE" w:rsidR="00CA4C1E" w:rsidRDefault="00B27746" w:rsidP="00CA4C1E">
      <w:pPr>
        <w:pStyle w:val="Textoindependiente"/>
        <w:spacing w:before="120" w:line="240" w:lineRule="auto"/>
        <w:ind w:left="57" w:right="57"/>
        <w:jc w:val="both"/>
        <w:rPr>
          <w:rFonts w:ascii="Times New Roman" w:hAnsi="Times New Roman" w:cs="Times New Roman"/>
          <w:sz w:val="24"/>
          <w:szCs w:val="24"/>
        </w:rPr>
      </w:pPr>
      <w:r w:rsidRPr="000130A7">
        <w:rPr>
          <w:rFonts w:ascii="Times New Roman" w:hAnsi="Times New Roman" w:cs="Times New Roman"/>
          <w:sz w:val="24"/>
          <w:szCs w:val="24"/>
        </w:rPr>
        <w:t xml:space="preserve">Damos </w:t>
      </w:r>
      <w:proofErr w:type="gramStart"/>
      <w:r w:rsidRPr="000130A7">
        <w:rPr>
          <w:rFonts w:ascii="Times New Roman" w:hAnsi="Times New Roman" w:cs="Times New Roman"/>
          <w:sz w:val="24"/>
          <w:szCs w:val="24"/>
        </w:rPr>
        <w:t>fe.------------------------------</w:t>
      </w:r>
      <w:proofErr w:type="gramEnd"/>
    </w:p>
    <w:p w14:paraId="2C69630D" w14:textId="77777777" w:rsidR="00B01C3F" w:rsidRDefault="00B01C3F" w:rsidP="00CA4C1E">
      <w:pPr>
        <w:pStyle w:val="Textoindependiente"/>
        <w:spacing w:before="120" w:line="240" w:lineRule="auto"/>
        <w:ind w:left="57" w:right="57"/>
        <w:jc w:val="both"/>
        <w:rPr>
          <w:rFonts w:ascii="Times New Roman" w:hAnsi="Times New Roman" w:cs="Times New Roman"/>
          <w:sz w:val="24"/>
          <w:szCs w:val="24"/>
        </w:rPr>
      </w:pPr>
    </w:p>
    <w:p w14:paraId="5360C053" w14:textId="1964EBE4" w:rsidR="00B27746" w:rsidRPr="000130A7" w:rsidRDefault="00B27746" w:rsidP="002E3BD1">
      <w:pPr>
        <w:pStyle w:val="Textoindependiente"/>
        <w:spacing w:before="120" w:line="240" w:lineRule="auto"/>
        <w:ind w:left="57" w:right="57"/>
        <w:jc w:val="center"/>
        <w:rPr>
          <w:rFonts w:ascii="Times New Roman" w:hAnsi="Times New Roman" w:cs="Times New Roman"/>
          <w:sz w:val="24"/>
          <w:szCs w:val="24"/>
        </w:rPr>
      </w:pPr>
      <w:r w:rsidRPr="000130A7">
        <w:rPr>
          <w:rFonts w:ascii="Times New Roman" w:hAnsi="Times New Roman" w:cs="Times New Roman"/>
          <w:sz w:val="24"/>
          <w:szCs w:val="24"/>
        </w:rPr>
        <w:t>ISAAC PIMENTEL MEJÍA</w:t>
      </w:r>
    </w:p>
    <w:p w14:paraId="14FA170F" w14:textId="38867739" w:rsidR="00B27746" w:rsidRPr="000130A7" w:rsidRDefault="00B27746" w:rsidP="00CA4C1E">
      <w:pPr>
        <w:pStyle w:val="Textoindependiente"/>
        <w:spacing w:before="120" w:line="240" w:lineRule="auto"/>
        <w:ind w:left="57" w:right="57"/>
        <w:jc w:val="center"/>
        <w:rPr>
          <w:rFonts w:ascii="Times New Roman" w:hAnsi="Times New Roman" w:cs="Times New Roman"/>
          <w:sz w:val="24"/>
          <w:szCs w:val="24"/>
        </w:rPr>
      </w:pPr>
      <w:r w:rsidRPr="000130A7">
        <w:rPr>
          <w:rFonts w:ascii="Times New Roman" w:hAnsi="Times New Roman" w:cs="Times New Roman"/>
          <w:sz w:val="24"/>
          <w:szCs w:val="24"/>
        </w:rPr>
        <w:t>DIPUTADO PRESIDENTE</w:t>
      </w:r>
    </w:p>
    <w:p w14:paraId="5953471B" w14:textId="63D94DB1" w:rsidR="00B27746" w:rsidRPr="000130A7" w:rsidRDefault="00B27746" w:rsidP="002E3BD1">
      <w:pPr>
        <w:pStyle w:val="Textoindependiente"/>
        <w:spacing w:before="120" w:line="240" w:lineRule="auto"/>
        <w:ind w:left="57" w:right="57"/>
        <w:jc w:val="center"/>
        <w:rPr>
          <w:rFonts w:ascii="Times New Roman" w:hAnsi="Times New Roman" w:cs="Times New Roman"/>
          <w:sz w:val="24"/>
          <w:szCs w:val="24"/>
        </w:rPr>
      </w:pPr>
      <w:r w:rsidRPr="000130A7">
        <w:rPr>
          <w:rFonts w:ascii="Times New Roman" w:hAnsi="Times New Roman" w:cs="Times New Roman"/>
          <w:sz w:val="24"/>
          <w:szCs w:val="24"/>
        </w:rPr>
        <w:t>GONZALA ELEONOR MARTÍNEZ GÓMEZ</w:t>
      </w:r>
    </w:p>
    <w:p w14:paraId="22AA795A" w14:textId="3CEB74D6" w:rsidR="00B27746" w:rsidRPr="000130A7" w:rsidRDefault="00B27746" w:rsidP="00CA4C1E">
      <w:pPr>
        <w:pStyle w:val="Textoindependiente"/>
        <w:spacing w:before="120" w:line="240" w:lineRule="auto"/>
        <w:ind w:left="57" w:right="57"/>
        <w:jc w:val="center"/>
        <w:rPr>
          <w:rFonts w:ascii="Times New Roman" w:hAnsi="Times New Roman" w:cs="Times New Roman"/>
          <w:sz w:val="24"/>
          <w:szCs w:val="24"/>
        </w:rPr>
      </w:pPr>
      <w:r w:rsidRPr="000130A7">
        <w:rPr>
          <w:rFonts w:ascii="Times New Roman" w:hAnsi="Times New Roman" w:cs="Times New Roman"/>
          <w:sz w:val="24"/>
          <w:szCs w:val="24"/>
        </w:rPr>
        <w:t>DIPUTADA VICEPRESIDENTA</w:t>
      </w:r>
    </w:p>
    <w:p w14:paraId="00FE30B7" w14:textId="22867A1C" w:rsidR="00B27746" w:rsidRPr="000130A7" w:rsidRDefault="00B27746" w:rsidP="002E3BD1">
      <w:pPr>
        <w:pStyle w:val="Textoindependiente"/>
        <w:spacing w:before="120" w:line="240" w:lineRule="auto"/>
        <w:ind w:left="57" w:right="57"/>
        <w:jc w:val="center"/>
        <w:rPr>
          <w:rFonts w:ascii="Times New Roman" w:hAnsi="Times New Roman" w:cs="Times New Roman"/>
          <w:sz w:val="24"/>
          <w:szCs w:val="24"/>
        </w:rPr>
      </w:pPr>
      <w:r w:rsidRPr="000130A7">
        <w:rPr>
          <w:rFonts w:ascii="Times New Roman" w:hAnsi="Times New Roman" w:cs="Times New Roman"/>
          <w:sz w:val="24"/>
          <w:szCs w:val="24"/>
        </w:rPr>
        <w:t>GUILLERMINA MAYA RENDÓN</w:t>
      </w:r>
    </w:p>
    <w:p w14:paraId="0AC02699" w14:textId="43F11FD8" w:rsidR="00B27746" w:rsidRPr="000130A7" w:rsidRDefault="00B27746" w:rsidP="007C28E7">
      <w:pPr>
        <w:pStyle w:val="Textoindependiente"/>
        <w:spacing w:before="120" w:line="240" w:lineRule="auto"/>
        <w:ind w:left="57" w:right="57"/>
        <w:jc w:val="center"/>
        <w:rPr>
          <w:rFonts w:ascii="Times New Roman" w:hAnsi="Times New Roman" w:cs="Times New Roman"/>
          <w:sz w:val="24"/>
          <w:szCs w:val="24"/>
        </w:rPr>
      </w:pPr>
      <w:r w:rsidRPr="000130A7">
        <w:rPr>
          <w:rFonts w:ascii="Times New Roman" w:hAnsi="Times New Roman" w:cs="Times New Roman"/>
          <w:sz w:val="24"/>
          <w:szCs w:val="24"/>
        </w:rPr>
        <w:t>DIPUTADA SECRETARIA</w:t>
      </w:r>
    </w:p>
    <w:p w14:paraId="08956C8D" w14:textId="77777777" w:rsidR="00B27746" w:rsidRPr="000130A7" w:rsidRDefault="00B27746" w:rsidP="002E3BD1">
      <w:pPr>
        <w:pStyle w:val="Textoindependiente"/>
        <w:spacing w:before="120" w:line="240" w:lineRule="auto"/>
        <w:ind w:left="57" w:right="57"/>
        <w:jc w:val="center"/>
        <w:rPr>
          <w:rFonts w:ascii="Times New Roman" w:hAnsi="Times New Roman" w:cs="Times New Roman"/>
          <w:sz w:val="24"/>
          <w:szCs w:val="24"/>
        </w:rPr>
      </w:pPr>
      <w:r w:rsidRPr="000130A7">
        <w:rPr>
          <w:rFonts w:ascii="Times New Roman" w:hAnsi="Times New Roman" w:cs="Times New Roman"/>
          <w:sz w:val="24"/>
          <w:szCs w:val="24"/>
        </w:rPr>
        <w:t xml:space="preserve">ALBERTO SÁNCHEZ ORTEGA </w:t>
      </w:r>
    </w:p>
    <w:p w14:paraId="17DD2757" w14:textId="114F16B1" w:rsidR="00B01C3F" w:rsidRPr="00B01C3F" w:rsidRDefault="00B27746" w:rsidP="00B01C3F">
      <w:pPr>
        <w:pStyle w:val="Textoindependiente"/>
        <w:spacing w:before="120" w:line="240" w:lineRule="auto"/>
        <w:ind w:left="57" w:right="57"/>
        <w:jc w:val="center"/>
        <w:rPr>
          <w:rFonts w:ascii="Times New Roman" w:hAnsi="Times New Roman" w:cs="Times New Roman"/>
          <w:sz w:val="24"/>
          <w:szCs w:val="24"/>
        </w:rPr>
      </w:pPr>
      <w:r w:rsidRPr="000130A7">
        <w:rPr>
          <w:rFonts w:ascii="Times New Roman" w:hAnsi="Times New Roman" w:cs="Times New Roman"/>
          <w:sz w:val="24"/>
          <w:szCs w:val="24"/>
        </w:rPr>
        <w:t xml:space="preserve">DIPUTADO SECRETARIO </w:t>
      </w:r>
    </w:p>
    <w:p w14:paraId="13F2E008" w14:textId="5C685848" w:rsidR="008330B9" w:rsidRPr="00B674FA" w:rsidRDefault="008D542E" w:rsidP="0023408B">
      <w:pPr>
        <w:pStyle w:val="Ttulo1"/>
      </w:pPr>
      <w:bookmarkStart w:id="9" w:name="_Toc234220106"/>
      <w:r w:rsidRPr="00B674FA">
        <w:lastRenderedPageBreak/>
        <w:t>INICIATIVAS</w:t>
      </w:r>
      <w:bookmarkEnd w:id="9"/>
    </w:p>
    <w:p w14:paraId="33979D57" w14:textId="77777777" w:rsidR="00FC6730" w:rsidRDefault="00FC6730" w:rsidP="00FC6730">
      <w:pPr>
        <w:spacing w:before="120" w:after="120" w:line="240" w:lineRule="auto"/>
        <w:ind w:left="57" w:right="57"/>
        <w:jc w:val="both"/>
        <w:rPr>
          <w:rFonts w:ascii="Times New Roman" w:hAnsi="Times New Roman" w:cs="Times New Roman"/>
          <w:b/>
          <w:bCs/>
          <w:sz w:val="24"/>
          <w:szCs w:val="24"/>
        </w:rPr>
      </w:pPr>
    </w:p>
    <w:p w14:paraId="002DAABB" w14:textId="77777777" w:rsidR="00D314D7" w:rsidRDefault="008330B9" w:rsidP="00D314D7">
      <w:pPr>
        <w:pStyle w:val="Ttulo2"/>
      </w:pPr>
      <w:bookmarkStart w:id="10" w:name="_Toc234220107"/>
      <w:r w:rsidRPr="00EB2DE0">
        <w:t>Iniciativa</w:t>
      </w:r>
      <w:r w:rsidR="00D314D7">
        <w:t xml:space="preserve"> con proyecto de decreto por el que se adiciona un segundo párrafo al artículo 1 de la Ley Estatal de Fauna del Estado de Morelos, en materia de reconocimiento de los animales como seres sintientes; presentada por el Diputado Luis Eduardo Pedrero González (PVEM)</w:t>
      </w:r>
      <w:bookmarkEnd w:id="10"/>
    </w:p>
    <w:p w14:paraId="5DA050D0" w14:textId="77777777" w:rsidR="00D314D7" w:rsidRPr="00662373" w:rsidRDefault="00D314D7" w:rsidP="00D314D7">
      <w:pPr>
        <w:spacing w:after="0" w:line="240" w:lineRule="auto"/>
        <w:jc w:val="center"/>
        <w:rPr>
          <w:rFonts w:ascii="Times New Roman" w:hAnsi="Times New Roman" w:cs="Times New Roman"/>
          <w:b/>
          <w:sz w:val="24"/>
          <w:szCs w:val="24"/>
        </w:rPr>
      </w:pPr>
    </w:p>
    <w:p w14:paraId="0349D5ED" w14:textId="77777777" w:rsidR="009C7093" w:rsidRPr="008F235C" w:rsidRDefault="009C7093" w:rsidP="009C7093">
      <w:pPr>
        <w:pStyle w:val="Sinespaciado"/>
        <w:jc w:val="both"/>
        <w:rPr>
          <w:rFonts w:ascii="Times New Roman" w:hAnsi="Times New Roman" w:cs="Arial"/>
          <w:b/>
          <w:color w:val="000000" w:themeColor="text1"/>
          <w:sz w:val="24"/>
          <w:szCs w:val="24"/>
          <w:lang w:val="es-ES_tradnl"/>
        </w:rPr>
      </w:pPr>
      <w:r w:rsidRPr="008F235C">
        <w:rPr>
          <w:rFonts w:ascii="Times New Roman" w:hAnsi="Times New Roman" w:cs="Arial"/>
          <w:b/>
          <w:color w:val="000000" w:themeColor="text1"/>
          <w:sz w:val="24"/>
          <w:szCs w:val="24"/>
          <w:lang w:val="es-ES_tradnl"/>
        </w:rPr>
        <w:t>HONORABLE ASAMBLEA:</w:t>
      </w:r>
    </w:p>
    <w:p w14:paraId="42A0A550" w14:textId="77777777" w:rsidR="009C7093" w:rsidRPr="008F235C" w:rsidRDefault="009C7093" w:rsidP="009C7093">
      <w:pPr>
        <w:pStyle w:val="Sinespaciado"/>
        <w:jc w:val="both"/>
        <w:rPr>
          <w:rFonts w:ascii="Times New Roman" w:hAnsi="Times New Roman" w:cs="Arial"/>
          <w:b/>
          <w:color w:val="000000" w:themeColor="text1"/>
          <w:sz w:val="24"/>
          <w:szCs w:val="24"/>
          <w:lang w:val="es-ES_tradnl"/>
        </w:rPr>
      </w:pPr>
    </w:p>
    <w:p w14:paraId="27F2BB18" w14:textId="77777777" w:rsidR="009C7093" w:rsidRPr="008F235C" w:rsidRDefault="009C7093" w:rsidP="009C7093">
      <w:pPr>
        <w:spacing w:line="240" w:lineRule="auto"/>
        <w:jc w:val="both"/>
        <w:rPr>
          <w:rFonts w:ascii="Times New Roman" w:hAnsi="Times New Roman" w:cs="Arial"/>
          <w:color w:val="000000" w:themeColor="text1"/>
          <w:sz w:val="24"/>
          <w:szCs w:val="24"/>
          <w:lang w:val="es-ES_tradnl"/>
        </w:rPr>
      </w:pPr>
      <w:r w:rsidRPr="008F235C">
        <w:rPr>
          <w:rFonts w:ascii="Times New Roman" w:hAnsi="Times New Roman" w:cs="Arial"/>
          <w:color w:val="000000" w:themeColor="text1"/>
          <w:sz w:val="24"/>
          <w:szCs w:val="24"/>
          <w:lang w:val="es-ES_tradnl"/>
        </w:rPr>
        <w:t xml:space="preserve">El suscrito, Diputado </w:t>
      </w:r>
      <w:r w:rsidRPr="008F235C">
        <w:rPr>
          <w:rFonts w:ascii="Times New Roman" w:hAnsi="Times New Roman" w:cs="Arial"/>
          <w:b/>
          <w:bCs/>
          <w:color w:val="000000" w:themeColor="text1"/>
          <w:sz w:val="24"/>
          <w:szCs w:val="24"/>
          <w:lang w:val="es-ES_tradnl"/>
        </w:rPr>
        <w:t>Luis Eduardo Pedrero González</w:t>
      </w:r>
      <w:r w:rsidRPr="008F235C">
        <w:rPr>
          <w:rFonts w:ascii="Times New Roman" w:hAnsi="Times New Roman" w:cs="Arial"/>
          <w:color w:val="000000" w:themeColor="text1"/>
          <w:sz w:val="24"/>
          <w:szCs w:val="24"/>
          <w:lang w:val="es-ES_tradnl"/>
        </w:rPr>
        <w:t>, Coordinador de la fracción parlamentaria del Partido Verde Ecologista de México de la Quincuagésima Sexta Legislatura del Congreso del Estado, con fundamento en lo dispuesto en los artículos 40 fracción II, 42 fracción II, de la Constitución Política del Estado Libre y Soberano de Morelos; 18 fracción IV de la Ley Orgánica para el Congreso del Estado de Morelos; 95 y 96 del Reglamento para el Congreso del Estado de Morelos, y demás relativos, aplicables y concordantes, someto a consideración de esta Soberanía la presente:</w:t>
      </w:r>
    </w:p>
    <w:p w14:paraId="260047B6"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Style w:val="Textoennegrita"/>
          <w:rFonts w:eastAsiaTheme="minorEastAsia" w:cs="Arial"/>
          <w:color w:val="000000" w:themeColor="text1"/>
          <w:szCs w:val="24"/>
          <w:lang w:val="es-ES_tradnl"/>
        </w:rPr>
        <w:t>INICIATIVA CON PROYECTO DE DECRETO POR EL QUE SE ADICIONA UN SEGUNDO PÁRRAFO AL ARTÍCULO 1 DE LA LEY ESTATAL DE FAUNA DEL ESTADO DE MORELOS, EN MATERIA DE RECONOCIMIENTO DE LOS ANIMALES COMO SERES SINTIENTES.</w:t>
      </w:r>
    </w:p>
    <w:p w14:paraId="73CBC93C" w14:textId="77777777" w:rsidR="009C7093" w:rsidRPr="008F235C" w:rsidRDefault="009C7093" w:rsidP="009C7093">
      <w:pPr>
        <w:spacing w:line="240" w:lineRule="auto"/>
        <w:jc w:val="both"/>
        <w:rPr>
          <w:rFonts w:ascii="Times New Roman" w:hAnsi="Times New Roman" w:cs="Arial"/>
          <w:color w:val="000000" w:themeColor="text1"/>
          <w:sz w:val="24"/>
          <w:szCs w:val="24"/>
          <w:lang w:val="es-ES_tradnl"/>
        </w:rPr>
      </w:pPr>
    </w:p>
    <w:p w14:paraId="6BF404DF" w14:textId="77777777" w:rsidR="009C7093" w:rsidRPr="008F235C" w:rsidRDefault="009C7093" w:rsidP="009C7093">
      <w:pPr>
        <w:pStyle w:val="Ttulo2"/>
        <w:rPr>
          <w:rFonts w:cs="Arial"/>
          <w:b w:val="0"/>
          <w:bCs/>
          <w:szCs w:val="24"/>
          <w:lang w:val="es-ES_tradnl"/>
        </w:rPr>
      </w:pPr>
      <w:r w:rsidRPr="008F235C">
        <w:rPr>
          <w:rFonts w:cs="Arial"/>
          <w:bCs/>
          <w:szCs w:val="24"/>
          <w:lang w:val="es-ES_tradnl"/>
        </w:rPr>
        <w:t>FUNDAMENTOS JURÍDICOS</w:t>
      </w:r>
    </w:p>
    <w:p w14:paraId="0B6BC571"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La presente iniciativa se sustenta en lo dispuesto por los artículos 1º y 4º de la Constitución Política de los Estados Unidos Mexicanos, así como en las facultades del Congreso del Estado para legislar en materia ambiental y de protección a la fauna, bajo el principio de concurrencia y progresividad en la tutela de derechos.</w:t>
      </w:r>
    </w:p>
    <w:p w14:paraId="40823F37" w14:textId="77777777" w:rsidR="009C7093" w:rsidRPr="008F235C" w:rsidRDefault="009C7093" w:rsidP="009C7093">
      <w:pPr>
        <w:pStyle w:val="NormalWeb"/>
        <w:spacing w:line="240" w:lineRule="auto"/>
        <w:jc w:val="both"/>
        <w:rPr>
          <w:rFonts w:cs="Arial"/>
          <w:b/>
          <w:bCs/>
          <w:color w:val="000000" w:themeColor="text1"/>
          <w:szCs w:val="24"/>
          <w:lang w:val="es-ES_tradnl"/>
        </w:rPr>
      </w:pPr>
    </w:p>
    <w:p w14:paraId="5FBFFF8A" w14:textId="77777777" w:rsidR="009C7093" w:rsidRPr="008F235C" w:rsidRDefault="009C7093" w:rsidP="009C7093">
      <w:pPr>
        <w:pStyle w:val="NormalWeb"/>
        <w:spacing w:line="240" w:lineRule="auto"/>
        <w:jc w:val="both"/>
        <w:rPr>
          <w:rFonts w:cs="Arial"/>
          <w:b/>
          <w:bCs/>
          <w:color w:val="000000" w:themeColor="text1"/>
          <w:szCs w:val="24"/>
          <w:lang w:val="es-ES_tradnl"/>
        </w:rPr>
      </w:pPr>
    </w:p>
    <w:p w14:paraId="63BB33D0"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b/>
          <w:bCs/>
          <w:color w:val="000000" w:themeColor="text1"/>
          <w:szCs w:val="24"/>
          <w:lang w:val="es-ES_tradnl"/>
        </w:rPr>
        <w:t>SÍNTESIS DE LA PROPUESTA</w:t>
      </w:r>
    </w:p>
    <w:p w14:paraId="1FBF94DF"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Se propone adicionar un segundo párrafo al artículo 1 de la Ley Estatal de Fauna del Estado de Morelos, a efecto de reconocer a los animales como seres sintientes y establecer la obligación de garantizar su bienestar, trato digno y protección.</w:t>
      </w:r>
    </w:p>
    <w:p w14:paraId="13BEEE7B" w14:textId="77777777" w:rsidR="009C7093" w:rsidRPr="008F235C" w:rsidRDefault="009C7093" w:rsidP="009C7093">
      <w:pPr>
        <w:pStyle w:val="Ttulo2"/>
        <w:rPr>
          <w:rFonts w:cs="Arial"/>
          <w:b w:val="0"/>
          <w:bCs/>
          <w:szCs w:val="24"/>
          <w:lang w:val="es-ES_tradnl"/>
        </w:rPr>
      </w:pPr>
      <w:r w:rsidRPr="008F235C">
        <w:rPr>
          <w:rFonts w:cs="Arial"/>
          <w:bCs/>
          <w:szCs w:val="24"/>
          <w:lang w:val="es-ES_tradnl"/>
        </w:rPr>
        <w:t>PROBLEMA SOCIOLÓGICO</w:t>
      </w:r>
    </w:p>
    <w:p w14:paraId="1ECF9264"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En el Estado de Morelos persisten prácticas de maltrato animal, particularmente aquellas relacionadas con abandono, exposición a condiciones extremas y falta de cuidado adecuado, lo que evidencia la necesidad de fortalecer el marco jurídico desde una perspectiva de bienestar animal.</w:t>
      </w:r>
    </w:p>
    <w:p w14:paraId="1C2FD887" w14:textId="77777777" w:rsidR="009C7093" w:rsidRPr="008F235C" w:rsidRDefault="009C7093" w:rsidP="009C7093">
      <w:pPr>
        <w:pStyle w:val="NormalWeb"/>
        <w:spacing w:line="240" w:lineRule="auto"/>
        <w:rPr>
          <w:rFonts w:cs="Arial"/>
          <w:b/>
          <w:bCs/>
          <w:color w:val="000000" w:themeColor="text1"/>
          <w:szCs w:val="24"/>
          <w:lang w:val="es-ES_tradnl"/>
        </w:rPr>
      </w:pPr>
      <w:r w:rsidRPr="008F235C">
        <w:rPr>
          <w:rFonts w:cs="Arial"/>
          <w:b/>
          <w:bCs/>
          <w:color w:val="000000" w:themeColor="text1"/>
          <w:szCs w:val="24"/>
          <w:lang w:val="es-ES_tradnl"/>
        </w:rPr>
        <w:t>EXPOSICIÓN DE MOTIVOS</w:t>
      </w:r>
    </w:p>
    <w:p w14:paraId="7292707B"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En los últimos años, el reconocimiento de los animales como seres sintientes ha evolucionado significativamente en el ámbito jurídico, consolidándose como un principio rector en materia de bienestar animal.</w:t>
      </w:r>
    </w:p>
    <w:p w14:paraId="76F21CC9"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 xml:space="preserve">En el Estado de Morelos, si bien la Ley Estatal de Fauna contempla disposiciones orientadas a la protección de los animales, no incorpora de manera expresa este </w:t>
      </w:r>
      <w:r w:rsidRPr="008F235C">
        <w:rPr>
          <w:rFonts w:cs="Arial"/>
          <w:color w:val="000000" w:themeColor="text1"/>
          <w:szCs w:val="24"/>
          <w:lang w:val="es-ES_tradnl"/>
        </w:rPr>
        <w:lastRenderedPageBreak/>
        <w:t>reconocimiento, lo que limita el alcance interpretativo y la consolidación de una política pública integral en la materia.</w:t>
      </w:r>
    </w:p>
    <w:p w14:paraId="41473FD5"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En ese sentido, resulta relevante destacar que mediante reforma publicada en el Diario Oficial de la Federación el 2 de diciembre de 2024, se adicionó un párrafo al artículo 4º de la Constitución Política de los Estados Unidos Mexicanos, en el que se establece la prohibición del maltrato animal, así como la obligación del Estado mexicano de garantizar su protección, trato adecuado, conservación y cuidado.</w:t>
      </w:r>
    </w:p>
    <w:p w14:paraId="6568AF1C"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Asimismo, el régimen transitorio de dicha reforma prevé la obligación del Congreso de la Unión de expedir una Ley General en materia de bienestar, cuidado y protección de los animales, con el objeto de establecer bases de coordinación entre los distintos órdenes de gobierno.</w:t>
      </w:r>
    </w:p>
    <w:p w14:paraId="7C12B21D"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No obstante, la emisión de dicha legislación general no constituye un impedimento para que las entidades federativas continúen avanzando en el fortalecimiento de su marco normativo, en atención a las necesidades específicas de su territorio.</w:t>
      </w:r>
    </w:p>
    <w:p w14:paraId="744806C8"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Por el contrario, el principio de progresividad en materia de derechos humanos permite ampliar el nivel de protección, consolidando estándares más altos en beneficio de la sociedad y del entorno.</w:t>
      </w:r>
    </w:p>
    <w:p w14:paraId="0A39176D"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En ese contexto, reconocer a los animales como seres sintientes dentro de la legislación estatal no solo tiene un valor declarativo, sino que constituye un criterio interpretativo que fortalece la aplicación de la ley y orienta las acciones de las autoridades.</w:t>
      </w:r>
    </w:p>
    <w:p w14:paraId="4B44724F" w14:textId="77777777" w:rsidR="009C7093" w:rsidRPr="008F235C" w:rsidRDefault="009C7093" w:rsidP="009C7093">
      <w:pPr>
        <w:pStyle w:val="NormalWeb"/>
        <w:spacing w:line="240" w:lineRule="auto"/>
        <w:jc w:val="both"/>
        <w:rPr>
          <w:rFonts w:cs="Arial"/>
          <w:color w:val="000000" w:themeColor="text1"/>
          <w:szCs w:val="24"/>
        </w:rPr>
      </w:pPr>
      <w:r w:rsidRPr="008F235C">
        <w:rPr>
          <w:rFonts w:cs="Arial"/>
          <w:color w:val="000000" w:themeColor="text1"/>
          <w:szCs w:val="24"/>
        </w:rPr>
        <w:t>La protección animal forma parte de este nuevo paradigma constitucional, en tanto que los animales constituyen elementos esenciales del entorno ambiental y ecológico, cuya conservación, cuidado y bienestar impactan directamente en el equilibrio ambiental y en la construcción de una sociedad más responsable y respetuosa de la vida.</w:t>
      </w:r>
    </w:p>
    <w:p w14:paraId="1BE22601" w14:textId="77777777" w:rsidR="009C7093" w:rsidRPr="008F235C" w:rsidRDefault="009C7093" w:rsidP="009C7093">
      <w:pPr>
        <w:pStyle w:val="NormalWeb"/>
        <w:spacing w:line="240" w:lineRule="auto"/>
        <w:jc w:val="both"/>
        <w:rPr>
          <w:rFonts w:cs="Arial"/>
          <w:color w:val="000000" w:themeColor="text1"/>
          <w:szCs w:val="24"/>
        </w:rPr>
      </w:pPr>
      <w:r w:rsidRPr="008F235C">
        <w:rPr>
          <w:rFonts w:cs="Arial"/>
          <w:color w:val="000000" w:themeColor="text1"/>
          <w:szCs w:val="24"/>
        </w:rPr>
        <w:t>En ese sentido, el reconocimiento de los animales como seres sintientes no solo atiende una dimensión ética y social, sino también una obligación constitucional vinculada a la protección del medio ambiente y al deber del Estado de promover condiciones que favorezcan el bienestar integral de los seres vivos.</w:t>
      </w:r>
    </w:p>
    <w:p w14:paraId="4DD8BE04"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La presente iniciativa no implica cargas presupuestarias adicionales, sino que fortalece el marco jurídico existente y contribuye a la construcción de una cultura de respeto hacia los animales.</w:t>
      </w:r>
    </w:p>
    <w:p w14:paraId="0EFE8E80" w14:textId="77777777" w:rsidR="009C7093" w:rsidRPr="008F235C" w:rsidRDefault="009C7093" w:rsidP="009C7093">
      <w:pPr>
        <w:pStyle w:val="Ttulo2"/>
        <w:rPr>
          <w:rFonts w:cs="Arial"/>
          <w:b w:val="0"/>
          <w:bCs/>
          <w:szCs w:val="24"/>
          <w:lang w:val="es-ES_tradnl"/>
        </w:rPr>
      </w:pPr>
    </w:p>
    <w:p w14:paraId="56AD7F51" w14:textId="77777777" w:rsidR="009C7093" w:rsidRPr="008F235C" w:rsidRDefault="009C7093" w:rsidP="009C7093">
      <w:pPr>
        <w:pStyle w:val="Ttulo2"/>
        <w:rPr>
          <w:rFonts w:cs="Arial"/>
          <w:b w:val="0"/>
          <w:bCs/>
          <w:szCs w:val="24"/>
          <w:lang w:val="es-ES_tradnl"/>
        </w:rPr>
      </w:pPr>
    </w:p>
    <w:p w14:paraId="58FA36D1" w14:textId="77777777" w:rsidR="009C7093" w:rsidRPr="008F235C" w:rsidRDefault="009C7093" w:rsidP="009C7093">
      <w:pPr>
        <w:pStyle w:val="Ttulo2"/>
        <w:rPr>
          <w:rFonts w:cs="Arial"/>
          <w:b w:val="0"/>
          <w:bCs/>
          <w:szCs w:val="24"/>
          <w:lang w:val="es-ES_tradnl"/>
        </w:rPr>
      </w:pPr>
    </w:p>
    <w:p w14:paraId="1215DB73" w14:textId="77777777" w:rsidR="009C7093" w:rsidRPr="008F235C" w:rsidRDefault="009C7093" w:rsidP="009C7093">
      <w:pPr>
        <w:pStyle w:val="Ttulo2"/>
        <w:rPr>
          <w:rFonts w:cs="Arial"/>
          <w:b w:val="0"/>
          <w:bCs/>
          <w:szCs w:val="24"/>
          <w:lang w:val="es-ES_tradnl"/>
        </w:rPr>
      </w:pPr>
    </w:p>
    <w:p w14:paraId="6B90975A" w14:textId="77777777" w:rsidR="009C7093" w:rsidRPr="008F235C" w:rsidRDefault="009C7093" w:rsidP="009C7093">
      <w:pPr>
        <w:spacing w:line="240" w:lineRule="auto"/>
        <w:rPr>
          <w:rFonts w:ascii="Times New Roman" w:hAnsi="Times New Roman"/>
          <w:sz w:val="24"/>
          <w:szCs w:val="24"/>
          <w:lang w:val="es-ES_tradnl" w:eastAsia="en-US"/>
        </w:rPr>
      </w:pPr>
    </w:p>
    <w:p w14:paraId="250B49F7" w14:textId="77777777" w:rsidR="009C7093" w:rsidRPr="008F235C" w:rsidRDefault="009C7093" w:rsidP="009C7093">
      <w:pPr>
        <w:pStyle w:val="Ttulo2"/>
        <w:rPr>
          <w:rFonts w:cs="Arial"/>
          <w:b w:val="0"/>
          <w:bCs/>
          <w:szCs w:val="24"/>
          <w:lang w:val="es-ES_tradnl"/>
        </w:rPr>
      </w:pPr>
      <w:r w:rsidRPr="008F235C">
        <w:rPr>
          <w:rFonts w:cs="Arial"/>
          <w:bCs/>
          <w:szCs w:val="24"/>
          <w:lang w:val="es-ES_tradnl"/>
        </w:rPr>
        <w:t>CUADRO COMPARATIVO</w:t>
      </w:r>
    </w:p>
    <w:p w14:paraId="3D213C5B"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Fonts w:cs="Arial"/>
          <w:color w:val="000000" w:themeColor="text1"/>
          <w:szCs w:val="24"/>
          <w:lang w:val="es-ES_tradnl"/>
        </w:rPr>
        <w:t>La propuesta de modificación normativa, para mayor claridad y adecuada comprensión, se presenta en el siguiente cuadro comparativo:</w:t>
      </w:r>
    </w:p>
    <w:tbl>
      <w:tblPr>
        <w:tblStyle w:val="Tablaconcuadrcula2-nfasis3"/>
        <w:tblW w:w="0" w:type="auto"/>
        <w:tblLook w:val="04A0" w:firstRow="1" w:lastRow="0" w:firstColumn="1" w:lastColumn="0" w:noHBand="0" w:noVBand="1"/>
      </w:tblPr>
      <w:tblGrid>
        <w:gridCol w:w="1559"/>
        <w:gridCol w:w="2522"/>
      </w:tblGrid>
      <w:tr w:rsidR="009C7093" w:rsidRPr="008F235C" w14:paraId="2124710B" w14:textId="77777777" w:rsidTr="007F5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14:paraId="3F154EAB" w14:textId="77777777" w:rsidR="009C7093" w:rsidRPr="008F235C" w:rsidRDefault="009C7093" w:rsidP="007F5429">
            <w:pPr>
              <w:jc w:val="center"/>
              <w:rPr>
                <w:rFonts w:ascii="Times New Roman" w:hAnsi="Times New Roman" w:cs="Arial"/>
                <w:color w:val="000000" w:themeColor="text1"/>
                <w:sz w:val="24"/>
                <w:szCs w:val="24"/>
                <w:lang w:val="es-ES_tradnl"/>
              </w:rPr>
            </w:pPr>
            <w:r w:rsidRPr="008F235C">
              <w:rPr>
                <w:rFonts w:ascii="Times New Roman" w:hAnsi="Times New Roman" w:cs="Arial"/>
                <w:color w:val="000000" w:themeColor="text1"/>
                <w:sz w:val="24"/>
                <w:szCs w:val="24"/>
                <w:lang w:val="es-ES_tradnl"/>
              </w:rPr>
              <w:t>TEXTO VIGENTE</w:t>
            </w:r>
          </w:p>
        </w:tc>
        <w:tc>
          <w:tcPr>
            <w:tcW w:w="6570" w:type="dxa"/>
            <w:hideMark/>
          </w:tcPr>
          <w:p w14:paraId="2F77C745" w14:textId="77777777" w:rsidR="009C7093" w:rsidRPr="008F235C" w:rsidRDefault="009C7093" w:rsidP="007F54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Arial"/>
                <w:color w:val="000000" w:themeColor="text1"/>
                <w:sz w:val="24"/>
                <w:szCs w:val="24"/>
                <w:lang w:val="es-ES_tradnl"/>
              </w:rPr>
            </w:pPr>
            <w:r w:rsidRPr="008F235C">
              <w:rPr>
                <w:rFonts w:ascii="Times New Roman" w:hAnsi="Times New Roman" w:cs="Arial"/>
                <w:color w:val="000000" w:themeColor="text1"/>
                <w:sz w:val="24"/>
                <w:szCs w:val="24"/>
                <w:lang w:val="es-ES_tradnl"/>
              </w:rPr>
              <w:t>TEXTO PROPUESTO</w:t>
            </w:r>
          </w:p>
        </w:tc>
      </w:tr>
      <w:tr w:rsidR="009C7093" w:rsidRPr="008F235C" w14:paraId="6C49FD96" w14:textId="77777777" w:rsidTr="007F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14:paraId="0E1177B5" w14:textId="77777777" w:rsidR="009C7093" w:rsidRPr="008F235C" w:rsidRDefault="009C7093" w:rsidP="007F5429">
            <w:pPr>
              <w:jc w:val="both"/>
              <w:rPr>
                <w:rFonts w:ascii="Times New Roman" w:hAnsi="Times New Roman" w:cs="Arial"/>
                <w:b w:val="0"/>
                <w:bCs w:val="0"/>
                <w:color w:val="000000" w:themeColor="text1"/>
                <w:sz w:val="24"/>
                <w:szCs w:val="24"/>
                <w:lang w:val="es-ES_tradnl"/>
              </w:rPr>
            </w:pPr>
            <w:r w:rsidRPr="008F235C">
              <w:rPr>
                <w:rFonts w:ascii="Times New Roman" w:hAnsi="Times New Roman" w:cs="Arial"/>
                <w:color w:val="000000" w:themeColor="text1"/>
                <w:sz w:val="24"/>
                <w:szCs w:val="24"/>
                <w:lang w:val="es-ES_tradnl"/>
              </w:rPr>
              <w:t>Artículo 1. …</w:t>
            </w:r>
          </w:p>
          <w:p w14:paraId="4F2A23E2" w14:textId="77777777" w:rsidR="009C7093" w:rsidRPr="008F235C" w:rsidRDefault="009C7093" w:rsidP="007F5429">
            <w:pPr>
              <w:jc w:val="both"/>
              <w:rPr>
                <w:rFonts w:ascii="Times New Roman" w:hAnsi="Times New Roman" w:cs="Arial"/>
                <w:b w:val="0"/>
                <w:bCs w:val="0"/>
                <w:color w:val="000000" w:themeColor="text1"/>
                <w:sz w:val="24"/>
                <w:szCs w:val="24"/>
                <w:lang w:val="es-ES_tradnl"/>
              </w:rPr>
            </w:pPr>
          </w:p>
          <w:p w14:paraId="1EAF79BC" w14:textId="77777777" w:rsidR="009C7093" w:rsidRPr="008F235C" w:rsidRDefault="009C7093" w:rsidP="007F5429">
            <w:pPr>
              <w:jc w:val="both"/>
              <w:rPr>
                <w:rFonts w:ascii="Times New Roman" w:hAnsi="Times New Roman" w:cs="Arial"/>
                <w:b w:val="0"/>
                <w:bCs w:val="0"/>
                <w:color w:val="000000" w:themeColor="text1"/>
                <w:sz w:val="24"/>
                <w:szCs w:val="24"/>
                <w:lang w:val="es-ES_tradnl"/>
              </w:rPr>
            </w:pPr>
            <w:r w:rsidRPr="008F235C">
              <w:rPr>
                <w:rFonts w:ascii="Times New Roman" w:hAnsi="Times New Roman" w:cs="Arial"/>
                <w:color w:val="000000" w:themeColor="text1"/>
                <w:sz w:val="24"/>
                <w:szCs w:val="24"/>
                <w:lang w:val="es-ES_tradnl"/>
              </w:rPr>
              <w:t>(sin correlativo)</w:t>
            </w:r>
          </w:p>
        </w:tc>
        <w:tc>
          <w:tcPr>
            <w:tcW w:w="6570" w:type="dxa"/>
            <w:hideMark/>
          </w:tcPr>
          <w:p w14:paraId="4CDDD299" w14:textId="77777777" w:rsidR="009C7093" w:rsidRPr="008F235C" w:rsidRDefault="009C7093" w:rsidP="007F54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Arial"/>
                <w:color w:val="000000" w:themeColor="text1"/>
                <w:sz w:val="24"/>
                <w:szCs w:val="24"/>
                <w:lang w:val="es-ES_tradnl"/>
              </w:rPr>
            </w:pPr>
            <w:r w:rsidRPr="008F235C">
              <w:rPr>
                <w:rFonts w:ascii="Times New Roman" w:hAnsi="Times New Roman" w:cs="Arial"/>
                <w:color w:val="000000" w:themeColor="text1"/>
                <w:sz w:val="24"/>
                <w:szCs w:val="24"/>
                <w:lang w:val="es-ES_tradnl"/>
              </w:rPr>
              <w:t>Artículo 1. …</w:t>
            </w:r>
          </w:p>
          <w:p w14:paraId="74E52559" w14:textId="77777777" w:rsidR="009C7093" w:rsidRPr="008F235C" w:rsidRDefault="009C7093" w:rsidP="007F54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Arial"/>
                <w:color w:val="000000" w:themeColor="text1"/>
                <w:sz w:val="24"/>
                <w:szCs w:val="24"/>
                <w:lang w:val="es-ES_tradnl"/>
              </w:rPr>
            </w:pPr>
          </w:p>
          <w:p w14:paraId="15D6CB82" w14:textId="77777777" w:rsidR="009C7093" w:rsidRPr="008F235C" w:rsidRDefault="009C7093" w:rsidP="007F54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Arial"/>
                <w:color w:val="000000" w:themeColor="text1"/>
                <w:sz w:val="24"/>
                <w:szCs w:val="24"/>
              </w:rPr>
            </w:pPr>
            <w:r w:rsidRPr="008F235C">
              <w:rPr>
                <w:rFonts w:ascii="Times New Roman" w:hAnsi="Times New Roman" w:cs="Arial"/>
                <w:color w:val="000000" w:themeColor="text1"/>
                <w:sz w:val="24"/>
                <w:szCs w:val="24"/>
              </w:rPr>
              <w:t xml:space="preserve">Se reconoce a los animales como seres sintientes y sujetos de especial protección. El Estado y los </w:t>
            </w:r>
            <w:r w:rsidRPr="008F235C">
              <w:rPr>
                <w:rFonts w:ascii="Times New Roman" w:hAnsi="Times New Roman" w:cs="Arial"/>
                <w:color w:val="000000" w:themeColor="text1"/>
                <w:sz w:val="24"/>
                <w:szCs w:val="24"/>
              </w:rPr>
              <w:lastRenderedPageBreak/>
              <w:t>municipios, en el ámbito de sus competencias, deberán garantizar su protección, trato adecuado, conservación y cuidado, en términos de lo dispuesto por esta Ley y demás normativa aplicable. Toda persona tiene la obligación de respetar su vida, integridad y bienestar, conforme a las características propias de cada especie.</w:t>
            </w:r>
          </w:p>
        </w:tc>
      </w:tr>
    </w:tbl>
    <w:p w14:paraId="1FF9C42D" w14:textId="77777777" w:rsidR="009C7093" w:rsidRPr="008F235C" w:rsidRDefault="009C7093" w:rsidP="009C7093">
      <w:pPr>
        <w:pStyle w:val="Ttulo3"/>
        <w:spacing w:line="240" w:lineRule="auto"/>
        <w:jc w:val="both"/>
        <w:rPr>
          <w:rFonts w:ascii="Times New Roman" w:hAnsi="Times New Roman" w:cs="Arial"/>
          <w:b w:val="0"/>
          <w:bCs w:val="0"/>
          <w:color w:val="000000" w:themeColor="text1"/>
          <w:sz w:val="24"/>
          <w:szCs w:val="24"/>
        </w:rPr>
      </w:pPr>
      <w:r w:rsidRPr="008F235C">
        <w:rPr>
          <w:rFonts w:ascii="Times New Roman" w:hAnsi="Times New Roman" w:cs="Arial"/>
          <w:color w:val="000000" w:themeColor="text1"/>
          <w:sz w:val="24"/>
          <w:szCs w:val="24"/>
        </w:rPr>
        <w:lastRenderedPageBreak/>
        <w:t>DECRETO:</w:t>
      </w:r>
    </w:p>
    <w:p w14:paraId="4BE7AAEB" w14:textId="77777777" w:rsidR="009C7093" w:rsidRPr="008F235C" w:rsidRDefault="009C7093" w:rsidP="009C7093">
      <w:pPr>
        <w:pStyle w:val="NormalWeb"/>
        <w:spacing w:line="240" w:lineRule="auto"/>
        <w:jc w:val="both"/>
        <w:rPr>
          <w:rFonts w:cs="Arial"/>
          <w:color w:val="000000" w:themeColor="text1"/>
          <w:szCs w:val="24"/>
          <w:lang w:val="es-ES_tradnl"/>
        </w:rPr>
      </w:pPr>
      <w:r w:rsidRPr="008F235C">
        <w:rPr>
          <w:rStyle w:val="Textoennegrita"/>
          <w:rFonts w:eastAsiaTheme="minorEastAsia" w:cs="Arial"/>
          <w:color w:val="000000" w:themeColor="text1"/>
          <w:szCs w:val="24"/>
          <w:lang w:val="es-ES_tradnl"/>
        </w:rPr>
        <w:t>ARTÍCULO ÚNICO.</w:t>
      </w:r>
      <w:r w:rsidRPr="008F235C">
        <w:rPr>
          <w:rFonts w:cs="Arial"/>
          <w:color w:val="000000" w:themeColor="text1"/>
          <w:szCs w:val="24"/>
          <w:lang w:val="es-ES_tradnl"/>
        </w:rPr>
        <w:t xml:space="preserve"> Se adiciona un segundo párrafo al artículo 1 de la Ley Estatal de Fauna del Estado de Morelos, para quedar como sigue:</w:t>
      </w:r>
    </w:p>
    <w:p w14:paraId="1194D888" w14:textId="77777777" w:rsidR="009C7093" w:rsidRPr="008F235C" w:rsidRDefault="009C7093" w:rsidP="009C7093">
      <w:pPr>
        <w:pStyle w:val="NormalWeb"/>
        <w:spacing w:line="240" w:lineRule="auto"/>
        <w:ind w:left="993"/>
        <w:jc w:val="both"/>
        <w:rPr>
          <w:rFonts w:cs="Arial"/>
          <w:color w:val="000000" w:themeColor="text1"/>
          <w:szCs w:val="24"/>
          <w:lang w:val="es-ES_tradnl"/>
        </w:rPr>
      </w:pPr>
      <w:r w:rsidRPr="008F235C">
        <w:rPr>
          <w:rStyle w:val="Textoennegrita"/>
          <w:rFonts w:eastAsiaTheme="minorEastAsia" w:cs="Arial"/>
          <w:color w:val="000000" w:themeColor="text1"/>
          <w:szCs w:val="24"/>
          <w:lang w:val="es-ES_tradnl"/>
        </w:rPr>
        <w:t>Artículo 1. …</w:t>
      </w:r>
    </w:p>
    <w:p w14:paraId="3C6E9E83" w14:textId="77777777" w:rsidR="009C7093" w:rsidRPr="008F235C" w:rsidRDefault="009C7093" w:rsidP="009C7093">
      <w:pPr>
        <w:spacing w:line="240" w:lineRule="auto"/>
        <w:ind w:left="993"/>
        <w:jc w:val="both"/>
        <w:rPr>
          <w:rFonts w:ascii="Times New Roman" w:eastAsiaTheme="minorEastAsia" w:hAnsi="Times New Roman" w:cs="Arial"/>
          <w:b/>
          <w:bCs/>
          <w:color w:val="000000" w:themeColor="text1"/>
          <w:sz w:val="24"/>
          <w:szCs w:val="24"/>
          <w:lang w:eastAsia="es-ES_tradnl"/>
        </w:rPr>
      </w:pPr>
      <w:r w:rsidRPr="008F235C">
        <w:rPr>
          <w:rFonts w:ascii="Times New Roman" w:eastAsiaTheme="minorEastAsia" w:hAnsi="Times New Roman" w:cs="Arial"/>
          <w:b/>
          <w:bCs/>
          <w:color w:val="000000" w:themeColor="text1"/>
          <w:sz w:val="24"/>
          <w:szCs w:val="24"/>
          <w:lang w:eastAsia="es-ES_tradnl"/>
        </w:rPr>
        <w:t>Se reconoce a los animales como seres sintientes y sujetos de especial protección. El Estado y los municipios, en el ámbito de sus competencias, deberán garantizar su protección, trato adecuado, conservación y cuidado, en términos de lo dispuesto por esta Ley y demás normativa aplicable. Toda persona tiene la obligación de respetar su vida, integridad y bienestar, conforme a las características propias de cada especie.</w:t>
      </w:r>
    </w:p>
    <w:p w14:paraId="7AC3CA0C" w14:textId="77777777" w:rsidR="009C7093" w:rsidRPr="008F235C" w:rsidRDefault="009C7093" w:rsidP="009C7093">
      <w:pPr>
        <w:spacing w:line="240" w:lineRule="auto"/>
        <w:ind w:right="123"/>
        <w:jc w:val="both"/>
        <w:rPr>
          <w:rFonts w:ascii="Times New Roman" w:hAnsi="Times New Roman" w:cs="Arial"/>
          <w:b/>
          <w:bCs/>
          <w:color w:val="000000" w:themeColor="text1"/>
          <w:sz w:val="24"/>
          <w:szCs w:val="24"/>
          <w:lang w:val="es-ES_tradnl"/>
        </w:rPr>
      </w:pPr>
    </w:p>
    <w:p w14:paraId="442B32FC" w14:textId="77777777" w:rsidR="009C7093" w:rsidRPr="008F235C" w:rsidRDefault="009C7093" w:rsidP="009C7093">
      <w:pPr>
        <w:spacing w:line="240" w:lineRule="auto"/>
        <w:ind w:right="123"/>
        <w:jc w:val="center"/>
        <w:rPr>
          <w:rFonts w:ascii="Times New Roman" w:hAnsi="Times New Roman" w:cs="Arial"/>
          <w:b/>
          <w:bCs/>
          <w:color w:val="000000" w:themeColor="text1"/>
          <w:sz w:val="24"/>
          <w:szCs w:val="24"/>
          <w:lang w:val="es-ES_tradnl"/>
        </w:rPr>
      </w:pPr>
    </w:p>
    <w:p w14:paraId="484FB481" w14:textId="77777777" w:rsidR="009C7093" w:rsidRPr="008F235C" w:rsidRDefault="009C7093" w:rsidP="009C7093">
      <w:pPr>
        <w:spacing w:line="240" w:lineRule="auto"/>
        <w:ind w:right="123"/>
        <w:jc w:val="center"/>
        <w:rPr>
          <w:rFonts w:ascii="Times New Roman" w:hAnsi="Times New Roman" w:cs="Arial"/>
          <w:b/>
          <w:bCs/>
          <w:color w:val="000000" w:themeColor="text1"/>
          <w:sz w:val="24"/>
          <w:szCs w:val="24"/>
          <w:lang w:val="es-ES_tradnl"/>
        </w:rPr>
      </w:pPr>
    </w:p>
    <w:p w14:paraId="4944633C" w14:textId="77777777" w:rsidR="009C7093" w:rsidRPr="008F235C" w:rsidRDefault="009C7093" w:rsidP="009C7093">
      <w:pPr>
        <w:spacing w:line="240" w:lineRule="auto"/>
        <w:ind w:right="123"/>
        <w:jc w:val="center"/>
        <w:rPr>
          <w:rFonts w:ascii="Times New Roman" w:hAnsi="Times New Roman" w:cs="Arial"/>
          <w:b/>
          <w:bCs/>
          <w:color w:val="000000" w:themeColor="text1"/>
          <w:sz w:val="24"/>
          <w:szCs w:val="24"/>
          <w:lang w:val="es-ES_tradnl"/>
        </w:rPr>
      </w:pPr>
      <w:r w:rsidRPr="008F235C">
        <w:rPr>
          <w:rFonts w:ascii="Times New Roman" w:hAnsi="Times New Roman" w:cs="Arial"/>
          <w:b/>
          <w:bCs/>
          <w:color w:val="000000" w:themeColor="text1"/>
          <w:sz w:val="24"/>
          <w:szCs w:val="24"/>
          <w:lang w:val="es-ES_tradnl"/>
        </w:rPr>
        <w:t>DISPOSICIONES TRANSITORIAS</w:t>
      </w:r>
    </w:p>
    <w:p w14:paraId="5F9FC9FD" w14:textId="77777777" w:rsidR="009C7093" w:rsidRPr="008F235C" w:rsidRDefault="009C7093" w:rsidP="009C7093">
      <w:pPr>
        <w:spacing w:line="240" w:lineRule="auto"/>
        <w:jc w:val="both"/>
        <w:rPr>
          <w:rFonts w:ascii="Times New Roman" w:hAnsi="Times New Roman" w:cs="Arial"/>
          <w:b/>
          <w:bCs/>
          <w:color w:val="000000" w:themeColor="text1"/>
          <w:sz w:val="24"/>
          <w:szCs w:val="24"/>
          <w:lang w:val="es-ES_tradnl"/>
        </w:rPr>
      </w:pPr>
    </w:p>
    <w:p w14:paraId="1014DCE8" w14:textId="77777777" w:rsidR="009C7093" w:rsidRPr="008F235C" w:rsidRDefault="009C7093" w:rsidP="009C7093">
      <w:pPr>
        <w:spacing w:line="240" w:lineRule="auto"/>
        <w:jc w:val="both"/>
        <w:rPr>
          <w:rFonts w:ascii="Times New Roman" w:hAnsi="Times New Roman" w:cs="Arial"/>
          <w:color w:val="000000" w:themeColor="text1"/>
          <w:sz w:val="24"/>
          <w:szCs w:val="24"/>
          <w:lang w:val="es-ES_tradnl"/>
        </w:rPr>
      </w:pPr>
      <w:proofErr w:type="gramStart"/>
      <w:r w:rsidRPr="008F235C">
        <w:rPr>
          <w:rFonts w:ascii="Times New Roman" w:hAnsi="Times New Roman" w:cs="Arial"/>
          <w:b/>
          <w:color w:val="000000" w:themeColor="text1"/>
          <w:sz w:val="24"/>
          <w:szCs w:val="24"/>
          <w:lang w:val="es-ES_tradnl"/>
        </w:rPr>
        <w:t>PRIMERO</w:t>
      </w:r>
      <w:r w:rsidRPr="008F235C">
        <w:rPr>
          <w:rFonts w:ascii="Times New Roman" w:hAnsi="Times New Roman" w:cs="Arial"/>
          <w:color w:val="000000" w:themeColor="text1"/>
          <w:sz w:val="24"/>
          <w:szCs w:val="24"/>
          <w:lang w:val="es-ES_tradnl"/>
        </w:rPr>
        <w:t>.-</w:t>
      </w:r>
      <w:proofErr w:type="gramEnd"/>
      <w:r w:rsidRPr="008F235C">
        <w:rPr>
          <w:rFonts w:ascii="Times New Roman" w:hAnsi="Times New Roman" w:cs="Arial"/>
          <w:color w:val="000000" w:themeColor="text1"/>
          <w:sz w:val="24"/>
          <w:szCs w:val="24"/>
          <w:lang w:val="es-ES_tradnl"/>
        </w:rPr>
        <w:t xml:space="preserve"> Aprobado el presente Decreto por los Diputados integrantes del Congreso, remítase al Titular del Poder Ejecutivo del Estado, para su publicación en el Periódico Oficial “Tierra y Libertad”, órgano de difusión del Gobierno del Estado de Morelos, en términos de lo dispuesto por los artículos 44 y 70, fracción XVII inciso a) de la Constitución Política del Estado Libre y Soberano de Morelos. </w:t>
      </w:r>
    </w:p>
    <w:p w14:paraId="35993037" w14:textId="77777777" w:rsidR="009C7093" w:rsidRPr="008F235C" w:rsidRDefault="009C7093" w:rsidP="009C7093">
      <w:pPr>
        <w:spacing w:line="240" w:lineRule="auto"/>
        <w:jc w:val="both"/>
        <w:rPr>
          <w:rFonts w:ascii="Times New Roman" w:hAnsi="Times New Roman" w:cs="Arial"/>
          <w:color w:val="000000" w:themeColor="text1"/>
          <w:sz w:val="24"/>
          <w:szCs w:val="24"/>
          <w:lang w:val="es-ES_tradnl"/>
        </w:rPr>
      </w:pPr>
      <w:proofErr w:type="gramStart"/>
      <w:r w:rsidRPr="008F235C">
        <w:rPr>
          <w:rFonts w:ascii="Times New Roman" w:hAnsi="Times New Roman" w:cs="Arial"/>
          <w:b/>
          <w:color w:val="000000" w:themeColor="text1"/>
          <w:sz w:val="24"/>
          <w:szCs w:val="24"/>
          <w:lang w:val="es-ES_tradnl"/>
        </w:rPr>
        <w:t>SEGUNDO</w:t>
      </w:r>
      <w:r w:rsidRPr="008F235C">
        <w:rPr>
          <w:rFonts w:ascii="Times New Roman" w:hAnsi="Times New Roman" w:cs="Arial"/>
          <w:color w:val="000000" w:themeColor="text1"/>
          <w:sz w:val="24"/>
          <w:szCs w:val="24"/>
          <w:lang w:val="es-ES_tradnl"/>
        </w:rPr>
        <w:t>.-</w:t>
      </w:r>
      <w:proofErr w:type="gramEnd"/>
      <w:r w:rsidRPr="008F235C">
        <w:rPr>
          <w:rFonts w:ascii="Times New Roman" w:hAnsi="Times New Roman" w:cs="Arial"/>
          <w:color w:val="000000" w:themeColor="text1"/>
          <w:sz w:val="24"/>
          <w:szCs w:val="24"/>
          <w:lang w:val="es-ES_tradnl"/>
        </w:rPr>
        <w:t xml:space="preserve"> El presente decreto entrará en vigor el día siguiente de su publicación en el Periódico Oficial “Tierra y Libertad”, Órgano de Difusión del Gobierno del Estado.</w:t>
      </w:r>
    </w:p>
    <w:p w14:paraId="0D13C1B6" w14:textId="77777777" w:rsidR="009C7093" w:rsidRPr="008F235C" w:rsidRDefault="009C7093" w:rsidP="009C7093">
      <w:pPr>
        <w:spacing w:line="240" w:lineRule="auto"/>
        <w:jc w:val="both"/>
        <w:rPr>
          <w:rFonts w:ascii="Times New Roman" w:hAnsi="Times New Roman" w:cs="Arial"/>
          <w:color w:val="000000" w:themeColor="text1"/>
          <w:sz w:val="24"/>
          <w:szCs w:val="24"/>
          <w:lang w:val="es-ES_tradnl"/>
        </w:rPr>
      </w:pPr>
      <w:proofErr w:type="gramStart"/>
      <w:r w:rsidRPr="008F235C">
        <w:rPr>
          <w:rFonts w:ascii="Times New Roman" w:hAnsi="Times New Roman" w:cs="Arial"/>
          <w:b/>
          <w:bCs/>
          <w:color w:val="000000" w:themeColor="text1"/>
          <w:sz w:val="24"/>
          <w:szCs w:val="24"/>
          <w:lang w:val="es-ES_tradnl"/>
        </w:rPr>
        <w:t>TERCERO.-</w:t>
      </w:r>
      <w:proofErr w:type="gramEnd"/>
      <w:r w:rsidRPr="008F235C">
        <w:rPr>
          <w:rFonts w:ascii="Times New Roman" w:hAnsi="Times New Roman" w:cs="Arial"/>
          <w:color w:val="000000" w:themeColor="text1"/>
          <w:sz w:val="24"/>
          <w:szCs w:val="24"/>
          <w:lang w:val="es-ES_tradnl"/>
        </w:rPr>
        <w:t xml:space="preserve"> Se derogan todas las disposiciones legales de igual o menor rango que se opongan a las disposiciones de este Decreto.</w:t>
      </w:r>
    </w:p>
    <w:p w14:paraId="15109979" w14:textId="77777777" w:rsidR="009C7093" w:rsidRPr="008F235C" w:rsidRDefault="009C7093" w:rsidP="009C7093">
      <w:pPr>
        <w:spacing w:line="240" w:lineRule="auto"/>
        <w:jc w:val="center"/>
        <w:rPr>
          <w:rFonts w:ascii="Times New Roman" w:hAnsi="Times New Roman" w:cs="Arial"/>
          <w:b/>
          <w:color w:val="000000" w:themeColor="text1"/>
          <w:sz w:val="24"/>
          <w:szCs w:val="24"/>
          <w:lang w:val="es-ES_tradnl"/>
        </w:rPr>
      </w:pPr>
      <w:r w:rsidRPr="008F235C">
        <w:rPr>
          <w:rFonts w:ascii="Times New Roman" w:hAnsi="Times New Roman" w:cs="Arial"/>
          <w:b/>
          <w:color w:val="000000" w:themeColor="text1"/>
          <w:sz w:val="24"/>
          <w:szCs w:val="24"/>
          <w:lang w:val="es-ES_tradnl"/>
        </w:rPr>
        <w:t>ATENTAMENTE</w:t>
      </w:r>
    </w:p>
    <w:p w14:paraId="3B27C999" w14:textId="77777777" w:rsidR="009C7093" w:rsidRPr="008F235C" w:rsidRDefault="009C7093" w:rsidP="009C7093">
      <w:pPr>
        <w:spacing w:line="240" w:lineRule="auto"/>
        <w:jc w:val="center"/>
        <w:rPr>
          <w:rFonts w:ascii="Times New Roman" w:hAnsi="Times New Roman" w:cs="Arial"/>
          <w:b/>
          <w:color w:val="000000" w:themeColor="text1"/>
          <w:sz w:val="24"/>
          <w:szCs w:val="24"/>
          <w:lang w:val="es-ES_tradnl"/>
        </w:rPr>
      </w:pPr>
      <w:r w:rsidRPr="008F235C">
        <w:rPr>
          <w:rFonts w:ascii="Times New Roman" w:hAnsi="Times New Roman" w:cs="Arial"/>
          <w:b/>
          <w:color w:val="000000" w:themeColor="text1"/>
          <w:sz w:val="24"/>
          <w:szCs w:val="24"/>
          <w:lang w:val="es-ES_tradnl"/>
        </w:rPr>
        <w:t xml:space="preserve">DIPUTADO </w:t>
      </w:r>
      <w:r w:rsidRPr="008F235C">
        <w:rPr>
          <w:rFonts w:ascii="Times New Roman" w:hAnsi="Times New Roman" w:cs="Arial"/>
          <w:b/>
          <w:bCs/>
          <w:color w:val="000000" w:themeColor="text1"/>
          <w:sz w:val="24"/>
          <w:szCs w:val="24"/>
          <w:lang w:val="es-ES_tradnl"/>
        </w:rPr>
        <w:t>LUIS EDUARDO PEDRERO GONZÁLEZ</w:t>
      </w:r>
    </w:p>
    <w:p w14:paraId="006DB978" w14:textId="77777777" w:rsidR="009C7093" w:rsidRPr="008F235C" w:rsidRDefault="009C7093" w:rsidP="009C7093">
      <w:pPr>
        <w:spacing w:line="240" w:lineRule="auto"/>
        <w:jc w:val="center"/>
        <w:rPr>
          <w:rFonts w:ascii="Times New Roman" w:hAnsi="Times New Roman" w:cs="Arial"/>
          <w:bCs/>
          <w:color w:val="000000" w:themeColor="text1"/>
          <w:sz w:val="24"/>
          <w:szCs w:val="24"/>
          <w:lang w:val="es-ES_tradnl"/>
        </w:rPr>
      </w:pPr>
      <w:r w:rsidRPr="008F235C">
        <w:rPr>
          <w:rFonts w:ascii="Times New Roman" w:hAnsi="Times New Roman" w:cs="Arial"/>
          <w:bCs/>
          <w:color w:val="000000" w:themeColor="text1"/>
          <w:sz w:val="24"/>
          <w:szCs w:val="24"/>
          <w:lang w:val="es-ES_tradnl"/>
        </w:rPr>
        <w:t>COORDINADOR DE LA FRACCIÓN PARLAMENTARIA DEL PARTIDO VERDE ECOLOGISTA DE MÉXICO DE LA QUINCUAGÉSIMA SEXTA LEGISLATURA DEL CONGRESO DEL ESTADO.</w:t>
      </w:r>
    </w:p>
    <w:p w14:paraId="6A491A32" w14:textId="38342B59" w:rsidR="00D314D7" w:rsidRPr="009C7093" w:rsidRDefault="00D314D7" w:rsidP="00D314D7">
      <w:pPr>
        <w:pStyle w:val="Prrafodelista"/>
        <w:spacing w:line="240" w:lineRule="auto"/>
        <w:ind w:left="57" w:right="57"/>
        <w:jc w:val="both"/>
        <w:rPr>
          <w:rFonts w:ascii="Times New Roman" w:hAnsi="Times New Roman" w:cs="Times New Roman"/>
          <w:b/>
          <w:bCs/>
          <w:sz w:val="24"/>
          <w:szCs w:val="24"/>
          <w:lang w:val="es-ES_tradnl"/>
        </w:rPr>
      </w:pPr>
    </w:p>
    <w:p w14:paraId="117ED9D1"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4A76DEBF" w14:textId="2DFC564C" w:rsidR="00D314D7" w:rsidRPr="00B14D88" w:rsidRDefault="00D314D7"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a</w:t>
      </w:r>
      <w:r w:rsidR="00373293">
        <w:rPr>
          <w:rFonts w:ascii="Times New Roman" w:hAnsi="Times New Roman" w:cs="Times New Roman"/>
          <w:b/>
          <w:bCs/>
          <w:color w:val="FFFFFF" w:themeColor="background1"/>
          <w:sz w:val="24"/>
          <w:szCs w:val="24"/>
        </w:rPr>
        <w:t xml:space="preserve"> </w:t>
      </w:r>
      <w:r w:rsidR="00373293" w:rsidRPr="00373293">
        <w:rPr>
          <w:rFonts w:ascii="Times New Roman" w:hAnsi="Times New Roman" w:cs="Times New Roman"/>
          <w:b/>
          <w:bCs/>
          <w:color w:val="FFFFFF" w:themeColor="background1"/>
          <w:sz w:val="24"/>
          <w:szCs w:val="24"/>
        </w:rPr>
        <w:t>la Comisión de Puntos Constitucionales y Legislación, para su análisis y dictamen</w:t>
      </w:r>
      <w:r w:rsidR="00373293">
        <w:rPr>
          <w:rFonts w:ascii="Times New Roman" w:hAnsi="Times New Roman" w:cs="Times New Roman"/>
          <w:b/>
          <w:bCs/>
          <w:color w:val="FFFFFF" w:themeColor="background1"/>
          <w:sz w:val="24"/>
          <w:szCs w:val="24"/>
        </w:rPr>
        <w:t>.</w:t>
      </w:r>
      <w:r w:rsidRPr="0066082B">
        <w:rPr>
          <w:rFonts w:ascii="Times New Roman" w:hAnsi="Times New Roman" w:cs="Times New Roman"/>
          <w:b/>
          <w:bCs/>
          <w:color w:val="FFFFFF" w:themeColor="background1"/>
          <w:sz w:val="24"/>
          <w:szCs w:val="24"/>
        </w:rPr>
        <w:t xml:space="preserve"> </w:t>
      </w:r>
    </w:p>
    <w:p w14:paraId="4D4C2B97" w14:textId="77777777" w:rsidR="00D314D7" w:rsidRDefault="00D314D7" w:rsidP="00D314D7"/>
    <w:p w14:paraId="7E311066"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72FB7F9A" w14:textId="77777777" w:rsidR="00D314D7" w:rsidRDefault="00D314D7" w:rsidP="00D314D7">
      <w:pPr>
        <w:pStyle w:val="Ttulo2"/>
      </w:pPr>
      <w:bookmarkStart w:id="11" w:name="_Toc234220108"/>
      <w:r>
        <w:lastRenderedPageBreak/>
        <w:t>Iniciativa con proyecto de decreto por el que se adiciona un artículo 47 Bis a la Ley de Residuos Sólidos y de Economía Circular para el Estado de Morelos, en materia de regulación de servicios de recolección de residuos en zonas escolares; presentada por el Diputado Luis Eduardo Pedrero González (PVEM)</w:t>
      </w:r>
      <w:bookmarkEnd w:id="11"/>
    </w:p>
    <w:p w14:paraId="3B4F235F" w14:textId="77777777" w:rsidR="00D314D7" w:rsidRPr="00662373" w:rsidRDefault="00D314D7" w:rsidP="00D314D7">
      <w:pPr>
        <w:spacing w:after="0" w:line="240" w:lineRule="auto"/>
        <w:jc w:val="center"/>
        <w:rPr>
          <w:rFonts w:ascii="Times New Roman" w:hAnsi="Times New Roman" w:cs="Times New Roman"/>
          <w:b/>
          <w:sz w:val="24"/>
          <w:szCs w:val="24"/>
        </w:rPr>
      </w:pPr>
    </w:p>
    <w:p w14:paraId="43ED753E" w14:textId="77777777" w:rsidR="00A779BE" w:rsidRPr="00E578DF" w:rsidRDefault="00A779BE" w:rsidP="00A779BE">
      <w:pPr>
        <w:spacing w:after="240" w:line="240" w:lineRule="auto"/>
        <w:jc w:val="both"/>
        <w:rPr>
          <w:rFonts w:ascii="Times New Roman" w:hAnsi="Times New Roman"/>
          <w:sz w:val="24"/>
        </w:rPr>
      </w:pPr>
      <w:r w:rsidRPr="00E578DF">
        <w:rPr>
          <w:rFonts w:ascii="Times New Roman" w:eastAsia="Arial" w:hAnsi="Times New Roman" w:cs="Arial"/>
          <w:b/>
          <w:bCs/>
          <w:sz w:val="24"/>
        </w:rPr>
        <w:t>HONORABLE ASAMBLEA:</w:t>
      </w:r>
    </w:p>
    <w:p w14:paraId="07B794F5" w14:textId="77777777" w:rsidR="00A779BE" w:rsidRPr="00E578DF" w:rsidRDefault="00A779BE" w:rsidP="00A779BE">
      <w:pPr>
        <w:spacing w:line="240" w:lineRule="auto"/>
        <w:rPr>
          <w:rFonts w:ascii="Times New Roman" w:hAnsi="Times New Roman"/>
          <w:sz w:val="24"/>
        </w:rPr>
      </w:pPr>
    </w:p>
    <w:p w14:paraId="28DA2EC8" w14:textId="77777777" w:rsidR="00A779BE" w:rsidRPr="00E578DF" w:rsidRDefault="00A779BE" w:rsidP="00A779BE">
      <w:pPr>
        <w:spacing w:after="240" w:line="240" w:lineRule="auto"/>
        <w:jc w:val="both"/>
        <w:rPr>
          <w:rFonts w:ascii="Times New Roman" w:hAnsi="Times New Roman"/>
          <w:sz w:val="24"/>
        </w:rPr>
      </w:pPr>
      <w:r w:rsidRPr="00E578DF">
        <w:rPr>
          <w:rFonts w:ascii="Times New Roman" w:eastAsia="Arial" w:hAnsi="Times New Roman" w:cs="Arial"/>
          <w:sz w:val="24"/>
        </w:rPr>
        <w:t xml:space="preserve">El suscrito, Diputado </w:t>
      </w:r>
      <w:r w:rsidRPr="00E578DF">
        <w:rPr>
          <w:rFonts w:ascii="Times New Roman" w:eastAsia="Arial" w:hAnsi="Times New Roman" w:cs="Arial"/>
          <w:b/>
          <w:bCs/>
          <w:sz w:val="24"/>
        </w:rPr>
        <w:t>Luis Eduardo Pedrero González</w:t>
      </w:r>
      <w:r w:rsidRPr="00E578DF">
        <w:rPr>
          <w:rFonts w:ascii="Times New Roman" w:eastAsia="Arial" w:hAnsi="Times New Roman" w:cs="Arial"/>
          <w:sz w:val="24"/>
        </w:rPr>
        <w:t>, Coordinador de la fracción parlamentaria del Partido Verde Ecologista de México de la Quincuagésima Sexta Legislatura del Congreso del Estado, con fundamento en lo dispuesto en los artículos 40 fracción II, 42 fracción II, de la Constitución Política del Estado Libre y Soberano de Morelos; 18 fracción IV de la Ley Orgánica para el Congreso del Estado de Morelos; 95 y 96 del Reglamento para el Congreso del Estado de Morelos, y demás relativos, aplicables y concordantes, someto a consideración de esta Soberanía la presente:</w:t>
      </w:r>
    </w:p>
    <w:p w14:paraId="554175D6" w14:textId="77777777" w:rsidR="00A779BE" w:rsidRPr="00E578DF" w:rsidRDefault="00A779BE" w:rsidP="00A779BE">
      <w:pPr>
        <w:spacing w:line="240" w:lineRule="auto"/>
        <w:rPr>
          <w:rFonts w:ascii="Times New Roman" w:hAnsi="Times New Roman"/>
          <w:sz w:val="24"/>
        </w:rPr>
      </w:pPr>
    </w:p>
    <w:p w14:paraId="4B528203" w14:textId="77777777" w:rsidR="00A779BE" w:rsidRPr="00E578DF" w:rsidRDefault="00A779BE" w:rsidP="00A779BE">
      <w:pPr>
        <w:spacing w:after="240" w:line="240" w:lineRule="auto"/>
        <w:jc w:val="both"/>
        <w:rPr>
          <w:rFonts w:ascii="Times New Roman" w:hAnsi="Times New Roman"/>
          <w:sz w:val="24"/>
        </w:rPr>
      </w:pPr>
      <w:r w:rsidRPr="00E578DF">
        <w:rPr>
          <w:rFonts w:ascii="Times New Roman" w:eastAsia="Arial" w:hAnsi="Times New Roman" w:cs="Arial"/>
          <w:b/>
          <w:bCs/>
          <w:sz w:val="24"/>
        </w:rPr>
        <w:t>INICIATIVA CON PROYECTO DE DECRETO POR EL QUE SE ADICIONA UN ARTÍCULO A LA LEY DE RESIDUOS SÓLIDOS Y DE ECONOMÍA CIRCULAR PARA EL ESTADO DE MORELOS, EN MATERIA DE REGULACIÓN DE SERVICIOS DE RECOLECCIÓN DE RESIDUOS EN ZONAS ESCOLARES, al tenor de la siguiente:</w:t>
      </w:r>
    </w:p>
    <w:p w14:paraId="37527CD0" w14:textId="77777777" w:rsidR="00A779BE" w:rsidRPr="00E578DF" w:rsidRDefault="00A779BE" w:rsidP="00A779BE">
      <w:pPr>
        <w:spacing w:line="240" w:lineRule="auto"/>
        <w:rPr>
          <w:rFonts w:ascii="Times New Roman" w:hAnsi="Times New Roman"/>
          <w:sz w:val="24"/>
        </w:rPr>
      </w:pPr>
    </w:p>
    <w:p w14:paraId="728B1B97" w14:textId="77777777" w:rsidR="00A779BE" w:rsidRPr="00E578DF" w:rsidRDefault="00A779BE" w:rsidP="00A779BE">
      <w:pPr>
        <w:spacing w:after="240" w:line="240" w:lineRule="auto"/>
        <w:jc w:val="center"/>
        <w:rPr>
          <w:rFonts w:ascii="Times New Roman" w:hAnsi="Times New Roman"/>
          <w:sz w:val="24"/>
        </w:rPr>
      </w:pPr>
      <w:r w:rsidRPr="00E578DF">
        <w:rPr>
          <w:rFonts w:ascii="Times New Roman" w:eastAsia="Arial" w:hAnsi="Times New Roman" w:cs="Arial"/>
          <w:b/>
          <w:bCs/>
          <w:sz w:val="24"/>
        </w:rPr>
        <w:t>EXPOSICIÓN DE MOTIVOS</w:t>
      </w:r>
    </w:p>
    <w:p w14:paraId="5DAE5C80"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La protección de niñas, niños y adolescentes constituye una prioridad del Estado, particularmente en aquellos espacios donde desarrollan actividades educativas y formativas, como lo son los centros escolares.</w:t>
      </w:r>
    </w:p>
    <w:p w14:paraId="051F8307"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En el Estado de Morelos, miles de estudiantes acuden diariamente a instituciones educativas en horarios específicos de entrada y salida, los cuales coinciden con los momentos de mayor movilidad urbana, generando una alta saturación vial en diversas zonas del estado.</w:t>
      </w:r>
    </w:p>
    <w:p w14:paraId="24F265EE"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De acuerdo con el Informe de Gestión del Instituto de la Educación Básica del Estado de Morelos (IEBEM) correspondiente al ciclo escolar 2014-2015, el sistema educativo estatal contaba con 3,688 planteles en operación y una matrícula total de 549,924 alumnos. De ellos, 403,156 cursaban educación básica y normal en 3,231 escuelas distribuidas en los 33 municipios del estado, atendidas por 33,634 trabajadores de la educación. Solo en el nivel de educación primaria se registraron 1,179 planteles con 214,942 alumnos; en educación preescolar, 1,218 jardines de niños con 68,662 alumnos; y en educación secundaria, 500 planteles con 108,067 estudiantes. Esta dimensión del sistema educativo morelense permite estimar que, en cada jornada escolar, miles de madres, padres y tutores se desplazan simultáneamente hacia y desde los centros educativos en horarios concentrados de entrada y salida, generando una alta saturación vial en las vialidades aledañas a dichos planteles en prácticamente todos los municipios del estado.</w:t>
      </w:r>
    </w:p>
    <w:p w14:paraId="023D32C2"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lastRenderedPageBreak/>
        <w:t>Durante estos periodos, es común observar congestionamientos que dificultan el tránsito, incrementan los tiempos de traslado y generan condiciones que afectan no solo la seguridad, sino también la calidad de vida de la población.</w:t>
      </w:r>
    </w:p>
    <w:p w14:paraId="00D0E10C"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Esta saturación vial provoca, entre otras consecuencias:</w:t>
      </w:r>
    </w:p>
    <w:p w14:paraId="68562F0C" w14:textId="77777777" w:rsidR="00A779BE" w:rsidRPr="00E578DF" w:rsidRDefault="00A779BE" w:rsidP="00AB1DF0">
      <w:pPr>
        <w:pStyle w:val="Prrafodelista"/>
        <w:numPr>
          <w:ilvl w:val="0"/>
          <w:numId w:val="8"/>
        </w:numPr>
        <w:spacing w:before="60" w:after="60" w:line="240" w:lineRule="auto"/>
        <w:contextualSpacing w:val="0"/>
        <w:rPr>
          <w:rFonts w:ascii="Times New Roman" w:hAnsi="Times New Roman"/>
          <w:sz w:val="24"/>
        </w:rPr>
      </w:pPr>
      <w:r w:rsidRPr="00E578DF">
        <w:rPr>
          <w:rFonts w:ascii="Times New Roman" w:eastAsia="Arial" w:hAnsi="Times New Roman" w:cs="Arial"/>
          <w:sz w:val="24"/>
          <w:szCs w:val="24"/>
        </w:rPr>
        <w:t>Retrasos en la llegada a centros educativos, laborales y actividades cotidianas;</w:t>
      </w:r>
    </w:p>
    <w:p w14:paraId="4D57DE35" w14:textId="77777777" w:rsidR="00A779BE" w:rsidRPr="00E578DF" w:rsidRDefault="00A779BE" w:rsidP="00AB1DF0">
      <w:pPr>
        <w:pStyle w:val="Prrafodelista"/>
        <w:numPr>
          <w:ilvl w:val="0"/>
          <w:numId w:val="8"/>
        </w:numPr>
        <w:spacing w:before="60" w:after="60" w:line="240" w:lineRule="auto"/>
        <w:contextualSpacing w:val="0"/>
        <w:rPr>
          <w:rFonts w:ascii="Times New Roman" w:hAnsi="Times New Roman"/>
          <w:sz w:val="24"/>
        </w:rPr>
      </w:pPr>
      <w:r w:rsidRPr="00E578DF">
        <w:rPr>
          <w:rFonts w:ascii="Times New Roman" w:eastAsia="Arial" w:hAnsi="Times New Roman" w:cs="Arial"/>
          <w:sz w:val="24"/>
          <w:szCs w:val="24"/>
        </w:rPr>
        <w:t>Incremento en los niveles de estrés en conductores, padres de familia y estudiantes;</w:t>
      </w:r>
    </w:p>
    <w:p w14:paraId="3EF471D8" w14:textId="77777777" w:rsidR="00A779BE" w:rsidRPr="00E578DF" w:rsidRDefault="00A779BE" w:rsidP="00AB1DF0">
      <w:pPr>
        <w:pStyle w:val="Prrafodelista"/>
        <w:numPr>
          <w:ilvl w:val="0"/>
          <w:numId w:val="8"/>
        </w:numPr>
        <w:spacing w:before="60" w:after="60" w:line="240" w:lineRule="auto"/>
        <w:contextualSpacing w:val="0"/>
        <w:rPr>
          <w:rFonts w:ascii="Times New Roman" w:hAnsi="Times New Roman"/>
          <w:sz w:val="24"/>
        </w:rPr>
      </w:pPr>
      <w:r w:rsidRPr="00E578DF">
        <w:rPr>
          <w:rFonts w:ascii="Times New Roman" w:eastAsia="Arial" w:hAnsi="Times New Roman" w:cs="Arial"/>
          <w:sz w:val="24"/>
          <w:szCs w:val="24"/>
        </w:rPr>
        <w:t>Mayor riesgo de accidentes viales en entornos escolares;</w:t>
      </w:r>
    </w:p>
    <w:p w14:paraId="42C03619" w14:textId="77777777" w:rsidR="00A779BE" w:rsidRPr="00E578DF" w:rsidRDefault="00A779BE" w:rsidP="00AB1DF0">
      <w:pPr>
        <w:pStyle w:val="Prrafodelista"/>
        <w:numPr>
          <w:ilvl w:val="0"/>
          <w:numId w:val="8"/>
        </w:numPr>
        <w:spacing w:before="60" w:after="60" w:line="240" w:lineRule="auto"/>
        <w:contextualSpacing w:val="0"/>
        <w:rPr>
          <w:rFonts w:ascii="Times New Roman" w:hAnsi="Times New Roman"/>
          <w:sz w:val="24"/>
        </w:rPr>
      </w:pPr>
      <w:r w:rsidRPr="00E578DF">
        <w:rPr>
          <w:rFonts w:ascii="Times New Roman" w:eastAsia="Arial" w:hAnsi="Times New Roman" w:cs="Arial"/>
          <w:sz w:val="24"/>
          <w:szCs w:val="24"/>
        </w:rPr>
        <w:t>Afectaciones en la circulación de servicios de emergencia;</w:t>
      </w:r>
    </w:p>
    <w:p w14:paraId="62E8339F" w14:textId="77777777" w:rsidR="00A779BE" w:rsidRPr="00E578DF" w:rsidRDefault="00A779BE" w:rsidP="00AB1DF0">
      <w:pPr>
        <w:pStyle w:val="Prrafodelista"/>
        <w:numPr>
          <w:ilvl w:val="0"/>
          <w:numId w:val="8"/>
        </w:numPr>
        <w:spacing w:before="60" w:after="120" w:line="240" w:lineRule="auto"/>
        <w:contextualSpacing w:val="0"/>
        <w:rPr>
          <w:rFonts w:ascii="Times New Roman" w:hAnsi="Times New Roman"/>
          <w:sz w:val="24"/>
        </w:rPr>
      </w:pPr>
      <w:r w:rsidRPr="00E578DF">
        <w:rPr>
          <w:rFonts w:ascii="Times New Roman" w:eastAsia="Arial" w:hAnsi="Times New Roman" w:cs="Arial"/>
          <w:sz w:val="24"/>
          <w:szCs w:val="24"/>
        </w:rPr>
        <w:t>Deterioro del entorno urbano inmediato.</w:t>
      </w:r>
    </w:p>
    <w:p w14:paraId="0111531A"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A esta problemática se suma la operación de los servicios de recolección de residuos sólidos urbanos en las inmediaciones de centros educativos durante estos mismos horarios, lo que agrava la congestión vehicular y dificulta aún más la movilidad.</w:t>
      </w:r>
    </w:p>
    <w:p w14:paraId="10ADB4FC"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Si bien la recolección de residuos constituye un servicio público esencial, su naturaleza permite que sea organizada de manera eficiente sin afectar otros derechos o actividades prioritarias, como lo es la seguridad de la población escolar.</w:t>
      </w:r>
    </w:p>
    <w:p w14:paraId="7304E549"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En este sentido, es importante destacar que este servicio puede desarrollarse de manera previa o posterior a los horarios de entrada y salida de los centros educativos, sin afectar su continuidad, pero generando un impacto positivo en la movilidad y seguridad vial.</w:t>
      </w:r>
    </w:p>
    <w:p w14:paraId="1DDD20A3"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Asimismo, la presencia de unidades de recolección en estos horarios genera efectos adicionales, tales como:</w:t>
      </w:r>
    </w:p>
    <w:p w14:paraId="4739D9DE" w14:textId="77777777" w:rsidR="00A779BE" w:rsidRPr="00E578DF" w:rsidRDefault="00A779BE" w:rsidP="00AB1DF0">
      <w:pPr>
        <w:pStyle w:val="Prrafodelista"/>
        <w:numPr>
          <w:ilvl w:val="0"/>
          <w:numId w:val="8"/>
        </w:numPr>
        <w:spacing w:before="60" w:after="60" w:line="240" w:lineRule="auto"/>
        <w:contextualSpacing w:val="0"/>
        <w:rPr>
          <w:rFonts w:ascii="Times New Roman" w:hAnsi="Times New Roman"/>
          <w:sz w:val="24"/>
        </w:rPr>
      </w:pPr>
      <w:r w:rsidRPr="00E578DF">
        <w:rPr>
          <w:rFonts w:ascii="Times New Roman" w:eastAsia="Arial" w:hAnsi="Times New Roman" w:cs="Arial"/>
          <w:sz w:val="24"/>
          <w:szCs w:val="24"/>
        </w:rPr>
        <w:t>Obstrucción de vialidades en zonas de alta concentración vehicular;</w:t>
      </w:r>
    </w:p>
    <w:p w14:paraId="1167EC86" w14:textId="77777777" w:rsidR="00A779BE" w:rsidRPr="00E578DF" w:rsidRDefault="00A779BE" w:rsidP="00AB1DF0">
      <w:pPr>
        <w:pStyle w:val="Prrafodelista"/>
        <w:numPr>
          <w:ilvl w:val="0"/>
          <w:numId w:val="8"/>
        </w:numPr>
        <w:spacing w:before="60" w:after="60" w:line="240" w:lineRule="auto"/>
        <w:contextualSpacing w:val="0"/>
        <w:rPr>
          <w:rFonts w:ascii="Times New Roman" w:hAnsi="Times New Roman"/>
          <w:sz w:val="24"/>
        </w:rPr>
      </w:pPr>
      <w:r w:rsidRPr="00E578DF">
        <w:rPr>
          <w:rFonts w:ascii="Times New Roman" w:eastAsia="Arial" w:hAnsi="Times New Roman" w:cs="Arial"/>
          <w:sz w:val="24"/>
          <w:szCs w:val="24"/>
        </w:rPr>
        <w:t>Emisión de ruido que afecta el entorno escolar;</w:t>
      </w:r>
    </w:p>
    <w:p w14:paraId="5AE9801C" w14:textId="77777777" w:rsidR="00A779BE" w:rsidRPr="00E578DF" w:rsidRDefault="00A779BE" w:rsidP="00AB1DF0">
      <w:pPr>
        <w:pStyle w:val="Prrafodelista"/>
        <w:numPr>
          <w:ilvl w:val="0"/>
          <w:numId w:val="8"/>
        </w:numPr>
        <w:spacing w:before="60" w:after="60" w:line="240" w:lineRule="auto"/>
        <w:contextualSpacing w:val="0"/>
        <w:rPr>
          <w:rFonts w:ascii="Times New Roman" w:hAnsi="Times New Roman"/>
          <w:sz w:val="24"/>
        </w:rPr>
      </w:pPr>
      <w:r w:rsidRPr="00E578DF">
        <w:rPr>
          <w:rFonts w:ascii="Times New Roman" w:eastAsia="Arial" w:hAnsi="Times New Roman" w:cs="Arial"/>
          <w:sz w:val="24"/>
          <w:szCs w:val="24"/>
        </w:rPr>
        <w:t>Exposición de estudiantes a residuos y olores;</w:t>
      </w:r>
    </w:p>
    <w:p w14:paraId="4AE48B30" w14:textId="77777777" w:rsidR="00A779BE" w:rsidRPr="00E578DF" w:rsidRDefault="00A779BE" w:rsidP="00AB1DF0">
      <w:pPr>
        <w:pStyle w:val="Prrafodelista"/>
        <w:numPr>
          <w:ilvl w:val="0"/>
          <w:numId w:val="8"/>
        </w:numPr>
        <w:spacing w:before="60" w:after="120" w:line="240" w:lineRule="auto"/>
        <w:contextualSpacing w:val="0"/>
        <w:rPr>
          <w:rFonts w:ascii="Times New Roman" w:hAnsi="Times New Roman"/>
          <w:sz w:val="24"/>
        </w:rPr>
      </w:pPr>
      <w:r w:rsidRPr="00E578DF">
        <w:rPr>
          <w:rFonts w:ascii="Times New Roman" w:eastAsia="Arial" w:hAnsi="Times New Roman" w:cs="Arial"/>
          <w:sz w:val="24"/>
          <w:szCs w:val="24"/>
        </w:rPr>
        <w:t>Contaminación visual en espacios educativos.</w:t>
      </w:r>
    </w:p>
    <w:p w14:paraId="3CBC822F"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La presente iniciativa no busca restringir ni obstaculizar la prestación del servicio de recolección, sino establecer criterios de organización y regulación que permitan su adecuada ejecución, conciliando la prestación del servicio con la protección de la población.</w:t>
      </w:r>
    </w:p>
    <w:p w14:paraId="26DB256F"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Por ello, se propone que los servicios de recolección de residuos se ajusten a horarios diferenciados en las inmediaciones de centros educativos, evitando su operación durante los periodos de entrada y salida de alumnos, conforme a los lineamientos que emitan las autoridades municipales.</w:t>
      </w:r>
    </w:p>
    <w:p w14:paraId="4037DD6E"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Esta medida permitirá mejorar la movilidad urbana, reducir riesgos viales, generar entornos escolares más seguros y contribuir al bienestar de la población.</w:t>
      </w:r>
    </w:p>
    <w:p w14:paraId="3A369117"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Asimismo, la iniciativa respeta el ámbito competencial de los municipios, al facultarlos para emitir los lineamientos correspondientes, garantizando su viabilidad operativa.</w:t>
      </w:r>
    </w:p>
    <w:p w14:paraId="5A68E7CF"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En el Partido Verde Ecologista de México creemos en la construcción de políticas públicas que atiendan problemáticas reales, con soluciones prácticas y de aplicación inmediata.</w:t>
      </w:r>
    </w:p>
    <w:p w14:paraId="0591E2D8"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lastRenderedPageBreak/>
        <w:t>La regulación de los servicios urbanos en zonas escolares representa una acción concreta para mejorar la calidad de vida de las familias morelenses, fortalecer la seguridad de niñas, niños y adolescentes, y avanzar hacia entornos urbanos más ordenados y funcionales.</w:t>
      </w:r>
    </w:p>
    <w:p w14:paraId="48B8287F" w14:textId="77777777" w:rsidR="00A779BE" w:rsidRPr="00E578DF" w:rsidRDefault="00A779BE" w:rsidP="00A779BE">
      <w:pPr>
        <w:spacing w:line="240" w:lineRule="auto"/>
        <w:rPr>
          <w:rFonts w:ascii="Times New Roman" w:hAnsi="Times New Roman"/>
          <w:sz w:val="24"/>
        </w:rPr>
      </w:pPr>
    </w:p>
    <w:p w14:paraId="5BF67A89" w14:textId="77777777" w:rsidR="00A779BE" w:rsidRPr="00E578DF" w:rsidRDefault="00A779BE" w:rsidP="00A779BE">
      <w:pPr>
        <w:spacing w:after="240" w:line="240" w:lineRule="auto"/>
        <w:jc w:val="center"/>
        <w:rPr>
          <w:rFonts w:ascii="Times New Roman" w:hAnsi="Times New Roman"/>
          <w:sz w:val="24"/>
        </w:rPr>
      </w:pPr>
      <w:r w:rsidRPr="00E578DF">
        <w:rPr>
          <w:rFonts w:ascii="Times New Roman" w:eastAsia="Arial" w:hAnsi="Times New Roman" w:cs="Arial"/>
          <w:b/>
          <w:bCs/>
          <w:sz w:val="24"/>
        </w:rPr>
        <w:t>SÍNTESIS DEL CONTENIDO</w:t>
      </w:r>
    </w:p>
    <w:p w14:paraId="78836BC5" w14:textId="7AC1B206" w:rsidR="00A779BE" w:rsidRPr="00A779BE"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La presente iniciativa propone adicionar el artículo 47 BIS a la Ley de Residuos Sólidos y de Economía Circular para el Estado de Morelos, con el objeto de establecer la obligación de que los servicios de recolección de residuos sólidos urbanos se ajusten a horarios diferenciados en las inmediaciones de centros educativos, evitando su operación durante los periodos de entrada y salida de alumnos. Se faculta a las autoridades municipales para emitir los lineamientos operativos correspondientes, garantizando la continuidad del servicio y la seguridad de la población escolar.</w:t>
      </w:r>
    </w:p>
    <w:p w14:paraId="64CA63CB" w14:textId="77777777" w:rsidR="00A779BE" w:rsidRPr="00E578DF" w:rsidRDefault="00A779BE" w:rsidP="00A779BE">
      <w:pPr>
        <w:spacing w:after="240" w:line="240" w:lineRule="auto"/>
        <w:jc w:val="center"/>
        <w:rPr>
          <w:rFonts w:ascii="Times New Roman" w:hAnsi="Times New Roman"/>
          <w:sz w:val="24"/>
        </w:rPr>
      </w:pPr>
      <w:r w:rsidRPr="00E578DF">
        <w:rPr>
          <w:rFonts w:ascii="Times New Roman" w:eastAsia="Arial" w:hAnsi="Times New Roman" w:cs="Arial"/>
          <w:b/>
          <w:bCs/>
          <w:sz w:val="24"/>
        </w:rPr>
        <w:t>FUENTES</w:t>
      </w:r>
    </w:p>
    <w:p w14:paraId="43634D12" w14:textId="77777777" w:rsidR="00A779BE" w:rsidRPr="00E578DF" w:rsidRDefault="00A779BE" w:rsidP="00AB1DF0">
      <w:pPr>
        <w:pStyle w:val="Prrafodelista"/>
        <w:numPr>
          <w:ilvl w:val="0"/>
          <w:numId w:val="9"/>
        </w:numPr>
        <w:spacing w:before="60" w:after="60" w:line="240" w:lineRule="auto"/>
        <w:contextualSpacing w:val="0"/>
        <w:jc w:val="both"/>
        <w:rPr>
          <w:rFonts w:ascii="Times New Roman" w:hAnsi="Times New Roman"/>
          <w:sz w:val="24"/>
        </w:rPr>
      </w:pPr>
      <w:r w:rsidRPr="00E578DF">
        <w:rPr>
          <w:rFonts w:ascii="Times New Roman" w:eastAsia="Arial" w:hAnsi="Times New Roman" w:cs="Arial"/>
          <w:sz w:val="24"/>
          <w:szCs w:val="24"/>
        </w:rPr>
        <w:t>Constitución Política del Estado Libre y Soberano de Morelos, artículos 40, fracción II y 42, fracción II.</w:t>
      </w:r>
    </w:p>
    <w:p w14:paraId="53907BB6" w14:textId="77777777" w:rsidR="00A779BE" w:rsidRPr="00E578DF" w:rsidRDefault="00A779BE" w:rsidP="00AB1DF0">
      <w:pPr>
        <w:pStyle w:val="Prrafodelista"/>
        <w:numPr>
          <w:ilvl w:val="0"/>
          <w:numId w:val="9"/>
        </w:numPr>
        <w:spacing w:before="60" w:after="60" w:line="240" w:lineRule="auto"/>
        <w:contextualSpacing w:val="0"/>
        <w:jc w:val="both"/>
        <w:rPr>
          <w:rFonts w:ascii="Times New Roman" w:hAnsi="Times New Roman"/>
          <w:sz w:val="24"/>
        </w:rPr>
      </w:pPr>
      <w:r w:rsidRPr="00E578DF">
        <w:rPr>
          <w:rFonts w:ascii="Times New Roman" w:eastAsia="Arial" w:hAnsi="Times New Roman" w:cs="Arial"/>
          <w:sz w:val="24"/>
          <w:szCs w:val="24"/>
        </w:rPr>
        <w:t>Ley Orgánica para el Congreso del Estado de Morelos, artículo 18, fracción IV.</w:t>
      </w:r>
    </w:p>
    <w:p w14:paraId="68E6DC97" w14:textId="77777777" w:rsidR="00A779BE" w:rsidRPr="00E578DF" w:rsidRDefault="00A779BE" w:rsidP="00AB1DF0">
      <w:pPr>
        <w:pStyle w:val="Prrafodelista"/>
        <w:numPr>
          <w:ilvl w:val="0"/>
          <w:numId w:val="9"/>
        </w:numPr>
        <w:spacing w:before="60" w:after="60" w:line="240" w:lineRule="auto"/>
        <w:contextualSpacing w:val="0"/>
        <w:jc w:val="both"/>
        <w:rPr>
          <w:rFonts w:ascii="Times New Roman" w:hAnsi="Times New Roman"/>
          <w:sz w:val="24"/>
        </w:rPr>
      </w:pPr>
      <w:r w:rsidRPr="00E578DF">
        <w:rPr>
          <w:rFonts w:ascii="Times New Roman" w:eastAsia="Arial" w:hAnsi="Times New Roman" w:cs="Arial"/>
          <w:sz w:val="24"/>
          <w:szCs w:val="24"/>
        </w:rPr>
        <w:t>Ley de Residuos Sólidos y de Economía Circular para el Estado de Morelos, artículo 47.</w:t>
      </w:r>
    </w:p>
    <w:p w14:paraId="7BA98723" w14:textId="77777777" w:rsidR="00A779BE" w:rsidRPr="00E578DF" w:rsidRDefault="00A779BE" w:rsidP="00AB1DF0">
      <w:pPr>
        <w:pStyle w:val="Prrafodelista"/>
        <w:numPr>
          <w:ilvl w:val="0"/>
          <w:numId w:val="9"/>
        </w:numPr>
        <w:spacing w:before="60" w:after="60" w:line="240" w:lineRule="auto"/>
        <w:contextualSpacing w:val="0"/>
        <w:jc w:val="both"/>
        <w:rPr>
          <w:rFonts w:ascii="Times New Roman" w:hAnsi="Times New Roman"/>
          <w:sz w:val="24"/>
        </w:rPr>
      </w:pPr>
      <w:r w:rsidRPr="00E578DF">
        <w:rPr>
          <w:rFonts w:ascii="Times New Roman" w:eastAsia="Arial" w:hAnsi="Times New Roman" w:cs="Arial"/>
          <w:sz w:val="24"/>
          <w:szCs w:val="24"/>
        </w:rPr>
        <w:t>Ley General para la Prevención y Gestión Integral de los Residuos, publicada en el Diario Oficial de la Federación el 8 de octubre de 2003 y sus reformas.</w:t>
      </w:r>
    </w:p>
    <w:p w14:paraId="31B23457" w14:textId="77777777" w:rsidR="00A779BE" w:rsidRPr="00E578DF" w:rsidRDefault="00A779BE" w:rsidP="00AB1DF0">
      <w:pPr>
        <w:pStyle w:val="Prrafodelista"/>
        <w:numPr>
          <w:ilvl w:val="0"/>
          <w:numId w:val="9"/>
        </w:numPr>
        <w:spacing w:before="60" w:after="60" w:line="240" w:lineRule="auto"/>
        <w:contextualSpacing w:val="0"/>
        <w:jc w:val="both"/>
        <w:rPr>
          <w:rFonts w:ascii="Times New Roman" w:hAnsi="Times New Roman"/>
          <w:sz w:val="24"/>
        </w:rPr>
      </w:pPr>
      <w:r w:rsidRPr="00E578DF">
        <w:rPr>
          <w:rFonts w:ascii="Times New Roman" w:eastAsia="Arial" w:hAnsi="Times New Roman" w:cs="Arial"/>
          <w:sz w:val="24"/>
          <w:szCs w:val="24"/>
        </w:rPr>
        <w:t>Instituto de la Educación Básica del Estado de Morelos (IEBEM). Informe de Gestión. Transparencia en la Gestión de la Educación Básica y Normal. Ciclo Escolar 2014-2015. Cuernavaca, Morelos: Gobierno del Estado de Morelos, 2015.</w:t>
      </w:r>
    </w:p>
    <w:p w14:paraId="1C8EB35E" w14:textId="77777777" w:rsidR="00A779BE" w:rsidRPr="00E578DF" w:rsidRDefault="00A779BE" w:rsidP="00AB1DF0">
      <w:pPr>
        <w:pStyle w:val="Prrafodelista"/>
        <w:numPr>
          <w:ilvl w:val="0"/>
          <w:numId w:val="9"/>
        </w:numPr>
        <w:spacing w:before="60" w:after="60" w:line="240" w:lineRule="auto"/>
        <w:contextualSpacing w:val="0"/>
        <w:jc w:val="both"/>
        <w:rPr>
          <w:rFonts w:ascii="Times New Roman" w:hAnsi="Times New Roman"/>
          <w:sz w:val="24"/>
        </w:rPr>
      </w:pPr>
      <w:r w:rsidRPr="00E578DF">
        <w:rPr>
          <w:rFonts w:ascii="Times New Roman" w:eastAsia="Arial" w:hAnsi="Times New Roman" w:cs="Arial"/>
          <w:sz w:val="24"/>
          <w:szCs w:val="24"/>
        </w:rPr>
        <w:t>Secretaría de Educación Pública. Padrón de Escuelas en Operación en el Estado de Morelos. Sistema de Información y Gestión Educativa (SIGED).</w:t>
      </w:r>
    </w:p>
    <w:p w14:paraId="2983D4BF" w14:textId="77777777" w:rsidR="00A779BE" w:rsidRPr="00E578DF" w:rsidRDefault="00A779BE" w:rsidP="00AB1DF0">
      <w:pPr>
        <w:pStyle w:val="Prrafodelista"/>
        <w:numPr>
          <w:ilvl w:val="0"/>
          <w:numId w:val="9"/>
        </w:numPr>
        <w:spacing w:before="60" w:after="120" w:line="240" w:lineRule="auto"/>
        <w:contextualSpacing w:val="0"/>
        <w:jc w:val="both"/>
        <w:rPr>
          <w:rFonts w:ascii="Times New Roman" w:hAnsi="Times New Roman"/>
          <w:sz w:val="24"/>
        </w:rPr>
      </w:pPr>
      <w:r w:rsidRPr="00E578DF">
        <w:rPr>
          <w:rFonts w:ascii="Times New Roman" w:eastAsia="Arial" w:hAnsi="Times New Roman" w:cs="Arial"/>
          <w:sz w:val="24"/>
          <w:szCs w:val="24"/>
        </w:rPr>
        <w:t>Organización Mundial de la Salud. Entornos escolares saludables: fundamentos para la acción. Ginebra, OMS, 2020.</w:t>
      </w:r>
    </w:p>
    <w:p w14:paraId="418574AF" w14:textId="77777777" w:rsidR="00A779BE" w:rsidRPr="00E578DF" w:rsidRDefault="00A779BE" w:rsidP="00A779BE">
      <w:pPr>
        <w:spacing w:line="240" w:lineRule="auto"/>
        <w:rPr>
          <w:rFonts w:ascii="Times New Roman" w:hAnsi="Times New Roman"/>
          <w:sz w:val="24"/>
        </w:rPr>
      </w:pPr>
    </w:p>
    <w:p w14:paraId="37DA3A7C" w14:textId="77777777" w:rsidR="00A779BE" w:rsidRPr="00E578DF" w:rsidRDefault="00A779BE" w:rsidP="00A779BE">
      <w:pPr>
        <w:spacing w:after="240" w:line="240" w:lineRule="auto"/>
        <w:jc w:val="center"/>
        <w:rPr>
          <w:rFonts w:ascii="Times New Roman" w:hAnsi="Times New Roman"/>
          <w:sz w:val="24"/>
        </w:rPr>
      </w:pPr>
      <w:r w:rsidRPr="00E578DF">
        <w:rPr>
          <w:rFonts w:ascii="Times New Roman" w:eastAsia="Arial" w:hAnsi="Times New Roman" w:cs="Arial"/>
          <w:b/>
          <w:bCs/>
          <w:sz w:val="24"/>
        </w:rPr>
        <w:t>DECRETO:</w:t>
      </w:r>
    </w:p>
    <w:p w14:paraId="5E70469E" w14:textId="73D784D7" w:rsidR="00A779BE" w:rsidRPr="00E578DF" w:rsidRDefault="00A779BE" w:rsidP="00A779BE">
      <w:pPr>
        <w:spacing w:after="240" w:line="240" w:lineRule="auto"/>
        <w:jc w:val="both"/>
        <w:rPr>
          <w:rFonts w:ascii="Times New Roman" w:hAnsi="Times New Roman"/>
          <w:sz w:val="24"/>
        </w:rPr>
      </w:pPr>
      <w:r w:rsidRPr="00E578DF">
        <w:rPr>
          <w:rFonts w:ascii="Times New Roman" w:eastAsia="Arial" w:hAnsi="Times New Roman" w:cs="Arial"/>
          <w:b/>
          <w:bCs/>
          <w:sz w:val="24"/>
        </w:rPr>
        <w:t xml:space="preserve">ARTÍCULO ÚNICO. </w:t>
      </w:r>
      <w:r w:rsidRPr="00E578DF">
        <w:rPr>
          <w:rFonts w:ascii="Times New Roman" w:eastAsia="Arial" w:hAnsi="Times New Roman" w:cs="Arial"/>
          <w:sz w:val="24"/>
        </w:rPr>
        <w:t>Se adiciona el artículo 47 BIS a la Ley de Residuos Sólidos y de Economía Circular para el Estado de Morelos, para quedar como sigue:</w:t>
      </w:r>
    </w:p>
    <w:p w14:paraId="1451F8FD" w14:textId="77777777" w:rsidR="00A779BE" w:rsidRPr="00E578DF" w:rsidRDefault="00A779BE" w:rsidP="00A779BE">
      <w:pPr>
        <w:spacing w:after="120" w:line="240" w:lineRule="auto"/>
        <w:jc w:val="both"/>
        <w:rPr>
          <w:rFonts w:ascii="Times New Roman" w:hAnsi="Times New Roman"/>
          <w:sz w:val="24"/>
        </w:rPr>
      </w:pPr>
      <w:r w:rsidRPr="00E578DF">
        <w:rPr>
          <w:rFonts w:ascii="Times New Roman" w:eastAsia="Arial" w:hAnsi="Times New Roman" w:cs="Arial"/>
          <w:b/>
          <w:bCs/>
          <w:sz w:val="24"/>
        </w:rPr>
        <w:t xml:space="preserve">Artículo 47 BIS. </w:t>
      </w:r>
      <w:r w:rsidRPr="00E578DF">
        <w:rPr>
          <w:rFonts w:ascii="Times New Roman" w:eastAsia="Arial" w:hAnsi="Times New Roman" w:cs="Arial"/>
          <w:sz w:val="24"/>
        </w:rPr>
        <w:t>Los servicios de recolección de residuos sólidos urbanos deberán ajustarse a horarios diferenciados en las inmediaciones de centros educativos, a fin de evitar su operación durante los periodos de entrada y salida de alumnos.</w:t>
      </w:r>
    </w:p>
    <w:p w14:paraId="27C9B05E" w14:textId="77777777" w:rsidR="00A779BE" w:rsidRPr="00E578DF"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t>Para efectos de lo anterior, las autoridades municipales, en el ámbito de sus competencias, establecerán mediante disposiciones administrativas los horarios, zonas y condiciones específicas para la prestación del servicio en áreas escolares, considerando las características de movilidad, densidad poblacional y operación del servicio.</w:t>
      </w:r>
    </w:p>
    <w:p w14:paraId="2A60E6DC" w14:textId="2E102544" w:rsidR="00A779BE" w:rsidRPr="00A779BE" w:rsidRDefault="00A779BE" w:rsidP="00A779BE">
      <w:pPr>
        <w:spacing w:before="120" w:after="120" w:line="240" w:lineRule="auto"/>
        <w:jc w:val="both"/>
        <w:rPr>
          <w:rFonts w:ascii="Times New Roman" w:hAnsi="Times New Roman"/>
          <w:sz w:val="24"/>
        </w:rPr>
      </w:pPr>
      <w:r w:rsidRPr="00E578DF">
        <w:rPr>
          <w:rFonts w:ascii="Times New Roman" w:eastAsia="Arial" w:hAnsi="Times New Roman" w:cs="Arial"/>
          <w:sz w:val="24"/>
        </w:rPr>
        <w:lastRenderedPageBreak/>
        <w:t>Las medidas que se adopten deberán garantizar la continuidad y eficiencia del servicio público, procurando en todo momento la seguridad de la población escolar.</w:t>
      </w:r>
    </w:p>
    <w:p w14:paraId="628544B6" w14:textId="77777777" w:rsidR="00A779BE" w:rsidRPr="00E578DF" w:rsidRDefault="00A779BE" w:rsidP="00A779BE">
      <w:pPr>
        <w:spacing w:after="240" w:line="240" w:lineRule="auto"/>
        <w:jc w:val="center"/>
        <w:rPr>
          <w:rFonts w:ascii="Times New Roman" w:hAnsi="Times New Roman"/>
          <w:sz w:val="24"/>
        </w:rPr>
      </w:pPr>
      <w:r w:rsidRPr="00E578DF">
        <w:rPr>
          <w:rFonts w:ascii="Times New Roman" w:eastAsia="Arial" w:hAnsi="Times New Roman" w:cs="Arial"/>
          <w:b/>
          <w:bCs/>
          <w:sz w:val="24"/>
        </w:rPr>
        <w:t>DISPOSICIONES TRANSITORIAS</w:t>
      </w:r>
    </w:p>
    <w:p w14:paraId="2DA9DC33" w14:textId="77777777" w:rsidR="00A779BE" w:rsidRPr="00E578DF" w:rsidRDefault="00A779BE" w:rsidP="00A779BE">
      <w:pPr>
        <w:spacing w:after="120" w:line="240" w:lineRule="auto"/>
        <w:jc w:val="both"/>
        <w:rPr>
          <w:rFonts w:ascii="Times New Roman" w:eastAsia="Arial" w:hAnsi="Times New Roman" w:cs="Arial"/>
          <w:sz w:val="24"/>
        </w:rPr>
      </w:pPr>
      <w:proofErr w:type="gramStart"/>
      <w:r w:rsidRPr="00E578DF">
        <w:rPr>
          <w:rFonts w:ascii="Times New Roman" w:eastAsia="Arial" w:hAnsi="Times New Roman" w:cs="Arial"/>
          <w:b/>
          <w:bCs/>
          <w:sz w:val="24"/>
        </w:rPr>
        <w:t>PRIMERO.-</w:t>
      </w:r>
      <w:proofErr w:type="gramEnd"/>
      <w:r w:rsidRPr="00E578DF">
        <w:rPr>
          <w:rFonts w:ascii="Times New Roman" w:eastAsia="Arial" w:hAnsi="Times New Roman" w:cs="Arial"/>
          <w:b/>
          <w:bCs/>
          <w:sz w:val="24"/>
        </w:rPr>
        <w:t xml:space="preserve"> </w:t>
      </w:r>
      <w:r w:rsidRPr="00E578DF">
        <w:rPr>
          <w:rFonts w:ascii="Times New Roman" w:eastAsia="Arial" w:hAnsi="Times New Roman" w:cs="Arial"/>
          <w:sz w:val="24"/>
        </w:rPr>
        <w:t>Aprobado el presente Decreto por los Diputados integrantes del Congreso, remítase al Titular del Poder Ejecutivo del Estado, para su publicación en el Periódico Oficial "Tierra y Libertad", órgano de difusión del Gobierno del Estado de Morelos, en términos de lo dispuesto por los artículos 44 y 70, fracción XVII inciso a) de la Constitución Política del Estado Libre y Soberano de Morelos.</w:t>
      </w:r>
    </w:p>
    <w:p w14:paraId="68716173" w14:textId="77777777" w:rsidR="00A779BE" w:rsidRPr="00E578DF" w:rsidRDefault="00A779BE" w:rsidP="00A779BE">
      <w:pPr>
        <w:spacing w:after="120" w:line="240" w:lineRule="auto"/>
        <w:jc w:val="both"/>
        <w:rPr>
          <w:rFonts w:ascii="Times New Roman" w:hAnsi="Times New Roman"/>
          <w:sz w:val="24"/>
        </w:rPr>
      </w:pPr>
    </w:p>
    <w:p w14:paraId="067E7750" w14:textId="5079C7F9" w:rsidR="00A779BE" w:rsidRPr="00E578DF" w:rsidRDefault="00A779BE" w:rsidP="00A779BE">
      <w:pPr>
        <w:spacing w:after="120" w:line="240" w:lineRule="auto"/>
        <w:jc w:val="both"/>
        <w:rPr>
          <w:rFonts w:ascii="Times New Roman" w:hAnsi="Times New Roman"/>
          <w:sz w:val="24"/>
        </w:rPr>
      </w:pPr>
      <w:proofErr w:type="gramStart"/>
      <w:r w:rsidRPr="00E578DF">
        <w:rPr>
          <w:rFonts w:ascii="Times New Roman" w:eastAsia="Arial" w:hAnsi="Times New Roman" w:cs="Arial"/>
          <w:b/>
          <w:bCs/>
          <w:sz w:val="24"/>
        </w:rPr>
        <w:t>SEGUNDO.-</w:t>
      </w:r>
      <w:proofErr w:type="gramEnd"/>
      <w:r w:rsidRPr="00E578DF">
        <w:rPr>
          <w:rFonts w:ascii="Times New Roman" w:eastAsia="Arial" w:hAnsi="Times New Roman" w:cs="Arial"/>
          <w:b/>
          <w:bCs/>
          <w:sz w:val="24"/>
        </w:rPr>
        <w:t xml:space="preserve"> </w:t>
      </w:r>
      <w:r w:rsidRPr="00E578DF">
        <w:rPr>
          <w:rFonts w:ascii="Times New Roman" w:eastAsia="Arial" w:hAnsi="Times New Roman" w:cs="Arial"/>
          <w:sz w:val="24"/>
        </w:rPr>
        <w:t>El presente decreto entrará en vigor el día siguiente de su publicación en el Periódico Oficial "Tierra y Libertad", Órgano de Difusión del Gobierno del Estado.</w:t>
      </w:r>
    </w:p>
    <w:p w14:paraId="7CF59554" w14:textId="0D56A80E" w:rsidR="00A779BE" w:rsidRPr="00E578DF" w:rsidRDefault="00A779BE" w:rsidP="00A779BE">
      <w:pPr>
        <w:spacing w:after="120" w:line="240" w:lineRule="auto"/>
        <w:jc w:val="center"/>
        <w:rPr>
          <w:rFonts w:ascii="Times New Roman" w:hAnsi="Times New Roman"/>
          <w:sz w:val="24"/>
        </w:rPr>
      </w:pPr>
      <w:r w:rsidRPr="00E578DF">
        <w:rPr>
          <w:rFonts w:ascii="Times New Roman" w:eastAsia="Arial" w:hAnsi="Times New Roman" w:cs="Arial"/>
          <w:b/>
          <w:bCs/>
          <w:sz w:val="24"/>
        </w:rPr>
        <w:t>ATENTAMENTE</w:t>
      </w:r>
    </w:p>
    <w:p w14:paraId="746EA283" w14:textId="77777777" w:rsidR="00A779BE" w:rsidRPr="00E578DF" w:rsidRDefault="00A779BE" w:rsidP="00A779BE">
      <w:pPr>
        <w:spacing w:after="60" w:line="240" w:lineRule="auto"/>
        <w:jc w:val="center"/>
        <w:rPr>
          <w:rFonts w:ascii="Times New Roman" w:hAnsi="Times New Roman"/>
          <w:sz w:val="24"/>
        </w:rPr>
      </w:pPr>
      <w:r w:rsidRPr="00E578DF">
        <w:rPr>
          <w:rFonts w:ascii="Times New Roman" w:eastAsia="Arial" w:hAnsi="Times New Roman" w:cs="Arial"/>
          <w:b/>
          <w:bCs/>
          <w:sz w:val="24"/>
        </w:rPr>
        <w:t>DIPUTADO LUIS EDUARDO PEDRERO GONZÁLEZ</w:t>
      </w:r>
    </w:p>
    <w:p w14:paraId="660CD956" w14:textId="5BE83E68" w:rsidR="00D314D7" w:rsidRPr="00A779BE" w:rsidRDefault="00A779BE" w:rsidP="00A779BE">
      <w:pPr>
        <w:spacing w:line="240" w:lineRule="auto"/>
        <w:jc w:val="center"/>
        <w:rPr>
          <w:rFonts w:ascii="Times New Roman" w:hAnsi="Times New Roman"/>
          <w:sz w:val="24"/>
        </w:rPr>
      </w:pPr>
      <w:r w:rsidRPr="00E578DF">
        <w:rPr>
          <w:rFonts w:ascii="Times New Roman" w:eastAsia="Arial" w:hAnsi="Times New Roman" w:cs="Arial"/>
          <w:b/>
          <w:bCs/>
          <w:sz w:val="24"/>
        </w:rPr>
        <w:t>COORDINADOR DE LA FRACCIÓN PARLAMENTARIA DEL PARTIDO VERDE ECOLOGISTA DE MÉXICO DE LA QUINCUAGÉSIMA SEXTA LEGISLATURA DEL CONGRESO DEL ESTADO.</w:t>
      </w:r>
    </w:p>
    <w:p w14:paraId="15FAB2AE"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5D2BD9BF" w14:textId="5FF19B78" w:rsidR="00373293" w:rsidRDefault="00373293"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 xml:space="preserve">Se adhirió la </w:t>
      </w:r>
      <w:r w:rsidRPr="00373293">
        <w:rPr>
          <w:rFonts w:ascii="Times New Roman" w:hAnsi="Times New Roman" w:cs="Times New Roman"/>
          <w:b/>
          <w:bCs/>
          <w:color w:val="FFFFFF" w:themeColor="background1"/>
          <w:sz w:val="24"/>
          <w:szCs w:val="24"/>
        </w:rPr>
        <w:t xml:space="preserve">Diputada Ruth </w:t>
      </w:r>
      <w:proofErr w:type="spellStart"/>
      <w:r w:rsidRPr="00373293">
        <w:rPr>
          <w:rFonts w:ascii="Times New Roman" w:hAnsi="Times New Roman" w:cs="Times New Roman"/>
          <w:b/>
          <w:bCs/>
          <w:color w:val="FFFFFF" w:themeColor="background1"/>
          <w:sz w:val="24"/>
          <w:szCs w:val="24"/>
        </w:rPr>
        <w:t>Cleotilde</w:t>
      </w:r>
      <w:proofErr w:type="spellEnd"/>
      <w:r w:rsidRPr="00373293">
        <w:rPr>
          <w:rFonts w:ascii="Times New Roman" w:hAnsi="Times New Roman" w:cs="Times New Roman"/>
          <w:b/>
          <w:bCs/>
          <w:color w:val="FFFFFF" w:themeColor="background1"/>
          <w:sz w:val="24"/>
          <w:szCs w:val="24"/>
        </w:rPr>
        <w:t xml:space="preserve"> Rodríguez López</w:t>
      </w:r>
      <w:r>
        <w:rPr>
          <w:rFonts w:ascii="Times New Roman" w:hAnsi="Times New Roman" w:cs="Times New Roman"/>
          <w:b/>
          <w:bCs/>
          <w:color w:val="FFFFFF" w:themeColor="background1"/>
          <w:sz w:val="24"/>
          <w:szCs w:val="24"/>
        </w:rPr>
        <w:t>.</w:t>
      </w:r>
    </w:p>
    <w:p w14:paraId="12C9AA30" w14:textId="77777777" w:rsidR="00373293" w:rsidRPr="00373293" w:rsidRDefault="00373293" w:rsidP="00373293">
      <w:pPr>
        <w:pStyle w:val="Prrafodelista"/>
        <w:spacing w:line="240" w:lineRule="auto"/>
        <w:ind w:left="57" w:right="57"/>
        <w:jc w:val="both"/>
        <w:rPr>
          <w:rFonts w:ascii="Times New Roman" w:hAnsi="Times New Roman" w:cs="Times New Roman"/>
          <w:b/>
          <w:bCs/>
          <w:sz w:val="24"/>
          <w:szCs w:val="24"/>
        </w:rPr>
      </w:pPr>
    </w:p>
    <w:p w14:paraId="5DBBAECD" w14:textId="77AEFC70" w:rsidR="00D314D7" w:rsidRPr="00A779BE" w:rsidRDefault="00D314D7" w:rsidP="00A779BE">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E41B54" w:rsidRPr="00E41B54">
        <w:rPr>
          <w:rFonts w:ascii="Times New Roman" w:hAnsi="Times New Roman" w:cs="Times New Roman"/>
          <w:b/>
          <w:bCs/>
          <w:color w:val="FFFFFF" w:themeColor="background1"/>
          <w:sz w:val="24"/>
          <w:szCs w:val="24"/>
        </w:rPr>
        <w:t>las comisiones unidas de Fortalecimiento Municipal y Desarrollo Regional y de Educación y Cultura, para su análisis y dictamen</w:t>
      </w:r>
      <w:r w:rsidR="00E41B54">
        <w:rPr>
          <w:rFonts w:ascii="Times New Roman" w:hAnsi="Times New Roman" w:cs="Times New Roman"/>
          <w:b/>
          <w:bCs/>
          <w:color w:val="FFFFFF" w:themeColor="background1"/>
          <w:sz w:val="24"/>
          <w:szCs w:val="24"/>
        </w:rPr>
        <w:t>.</w:t>
      </w:r>
    </w:p>
    <w:p w14:paraId="042DC638"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355B3594" w14:textId="77777777" w:rsidR="00D314D7" w:rsidRDefault="00D314D7" w:rsidP="00D314D7">
      <w:pPr>
        <w:pStyle w:val="Ttulo2"/>
      </w:pPr>
      <w:bookmarkStart w:id="12" w:name="_Toc234220109"/>
      <w:r>
        <w:t xml:space="preserve">Iniciativa con proyecto de decreto por el que se adiciona un Título Décimo séptimo a la Ley de Seguridad Pública del Estado de Morelos, a fin de establecer el Sistema de Alerta Inmediata mediante difusión celular (Cell Broadcast) para la búsqueda de niñas, niños y adolescentes; presentada por la Diputada Ruth </w:t>
      </w:r>
      <w:proofErr w:type="spellStart"/>
      <w:r>
        <w:t>Cleotilde</w:t>
      </w:r>
      <w:proofErr w:type="spellEnd"/>
      <w:r>
        <w:t xml:space="preserve"> Rodríguez López (NA)</w:t>
      </w:r>
      <w:bookmarkEnd w:id="12"/>
    </w:p>
    <w:p w14:paraId="6B19FA5A" w14:textId="77777777" w:rsidR="00D314D7" w:rsidRPr="00662373" w:rsidRDefault="00D314D7" w:rsidP="00D314D7">
      <w:pPr>
        <w:spacing w:after="0" w:line="240" w:lineRule="auto"/>
        <w:jc w:val="center"/>
        <w:rPr>
          <w:rFonts w:ascii="Times New Roman" w:hAnsi="Times New Roman" w:cs="Times New Roman"/>
          <w:b/>
          <w:sz w:val="24"/>
          <w:szCs w:val="24"/>
        </w:rPr>
      </w:pPr>
    </w:p>
    <w:p w14:paraId="40701103" w14:textId="77777777" w:rsidR="001309FE" w:rsidRPr="00942AC3" w:rsidRDefault="001309FE" w:rsidP="001309FE">
      <w:pPr>
        <w:pStyle w:val="Sinespaciado"/>
        <w:rPr>
          <w:rFonts w:ascii="Times New Roman" w:hAnsi="Times New Roman" w:cs="Arial"/>
          <w:b/>
          <w:bCs/>
          <w:sz w:val="24"/>
          <w:szCs w:val="24"/>
          <w:lang w:val="es-MX"/>
        </w:rPr>
      </w:pPr>
      <w:r w:rsidRPr="00942AC3">
        <w:rPr>
          <w:rFonts w:ascii="Times New Roman" w:hAnsi="Times New Roman" w:cs="Arial"/>
          <w:b/>
          <w:bCs/>
          <w:sz w:val="24"/>
          <w:szCs w:val="24"/>
          <w:lang w:val="es-MX"/>
        </w:rPr>
        <w:t>HONORABLE ASAMBLEA PRESENTE:</w:t>
      </w:r>
    </w:p>
    <w:p w14:paraId="26497E47" w14:textId="77777777" w:rsidR="001309FE" w:rsidRPr="00942AC3" w:rsidRDefault="001309FE" w:rsidP="001309FE">
      <w:pPr>
        <w:pStyle w:val="Sinespaciado"/>
        <w:jc w:val="both"/>
        <w:rPr>
          <w:rFonts w:ascii="Times New Roman" w:hAnsi="Times New Roman" w:cs="Arial"/>
          <w:sz w:val="24"/>
          <w:szCs w:val="24"/>
          <w:lang w:val="es-MX"/>
        </w:rPr>
      </w:pPr>
    </w:p>
    <w:p w14:paraId="6C7E29A1" w14:textId="77777777" w:rsidR="001309FE" w:rsidRPr="00942AC3" w:rsidRDefault="001309FE" w:rsidP="001309FE">
      <w:pPr>
        <w:pStyle w:val="Sinespaciado"/>
        <w:jc w:val="both"/>
        <w:rPr>
          <w:rFonts w:ascii="Times New Roman" w:hAnsi="Times New Roman" w:cs="Arial"/>
          <w:sz w:val="24"/>
          <w:szCs w:val="24"/>
          <w:lang w:val="es-MX"/>
        </w:rPr>
      </w:pPr>
      <w:r w:rsidRPr="00942AC3">
        <w:rPr>
          <w:rFonts w:ascii="Times New Roman" w:hAnsi="Times New Roman" w:cs="Arial"/>
          <w:sz w:val="24"/>
          <w:szCs w:val="24"/>
          <w:lang w:val="es-MX"/>
        </w:rPr>
        <w:t xml:space="preserve">La que suscribe Diputada Ruth </w:t>
      </w:r>
      <w:proofErr w:type="spellStart"/>
      <w:r w:rsidRPr="00942AC3">
        <w:rPr>
          <w:rFonts w:ascii="Times New Roman" w:hAnsi="Times New Roman" w:cs="Arial"/>
          <w:sz w:val="24"/>
          <w:szCs w:val="24"/>
          <w:lang w:val="es-MX"/>
        </w:rPr>
        <w:t>Cleotilde</w:t>
      </w:r>
      <w:proofErr w:type="spellEnd"/>
      <w:r w:rsidRPr="00942AC3">
        <w:rPr>
          <w:rFonts w:ascii="Times New Roman" w:hAnsi="Times New Roman" w:cs="Arial"/>
          <w:sz w:val="24"/>
          <w:szCs w:val="24"/>
          <w:lang w:val="es-MX"/>
        </w:rPr>
        <w:t xml:space="preserve"> Rodríguez López, Coordinadora de la Fracción Parlamentaria del Partido Nueva Alianza; con las facultades que me confieren los artículos 40, fracción II, y 42, fracción II, de la Constitución Política del Estado de Morelos, los artículos 18, fracción I, IV, 36 de la Ley Orgánica para el Congreso del Estado y 111 del Reglamento para el Congreso del Estado de Morelos, presento a consideración de esta representación popular, la:</w:t>
      </w:r>
    </w:p>
    <w:p w14:paraId="3F0FFC66" w14:textId="77777777" w:rsidR="001309FE" w:rsidRPr="00942AC3" w:rsidRDefault="001309FE" w:rsidP="001309FE">
      <w:pPr>
        <w:pStyle w:val="Sinespaciado"/>
        <w:jc w:val="both"/>
        <w:rPr>
          <w:rFonts w:ascii="Times New Roman" w:hAnsi="Times New Roman" w:cs="Arial"/>
          <w:sz w:val="24"/>
          <w:szCs w:val="24"/>
          <w:lang w:val="es-MX"/>
        </w:rPr>
      </w:pPr>
    </w:p>
    <w:p w14:paraId="6352B915" w14:textId="77777777" w:rsidR="001309FE" w:rsidRPr="00942AC3" w:rsidRDefault="001309FE" w:rsidP="001309FE">
      <w:pPr>
        <w:pStyle w:val="Sinespaciado"/>
        <w:jc w:val="both"/>
        <w:rPr>
          <w:rFonts w:ascii="Times New Roman" w:hAnsi="Times New Roman" w:cs="Arial"/>
          <w:sz w:val="24"/>
          <w:szCs w:val="24"/>
          <w:lang w:val="es-MX"/>
        </w:rPr>
      </w:pPr>
      <w:r w:rsidRPr="00942AC3">
        <w:rPr>
          <w:rFonts w:ascii="Times New Roman" w:hAnsi="Times New Roman" w:cs="Arial"/>
          <w:b/>
          <w:bCs/>
          <w:sz w:val="24"/>
          <w:szCs w:val="24"/>
          <w:lang w:val="es-MX"/>
        </w:rPr>
        <w:t>“INICIATIVA CON PROYECTO DE DECRETO POR EL QUE SE ADICIONA UN CAPÍTULO A LA LEY DEL SISTEMA DE SEGURIDAD PÚBLICA DEL ESTADO DE MORELOS, A FIN DE ESTABLECER UN SISTEMA DE ALERTA INMEDIATA MEDIANTE DIFUSIÓN CELULAR PARA LA BÚSQUEDA DE NIÑAS, NIÑOS Y ADOLESCENTES ALERTA NNA”,</w:t>
      </w:r>
      <w:r w:rsidRPr="00942AC3">
        <w:rPr>
          <w:rFonts w:ascii="Times New Roman" w:hAnsi="Times New Roman" w:cs="Arial"/>
          <w:b/>
          <w:bCs/>
          <w:i/>
          <w:iCs/>
          <w:sz w:val="24"/>
          <w:szCs w:val="24"/>
          <w:lang w:val="es-MX"/>
        </w:rPr>
        <w:t xml:space="preserve"> </w:t>
      </w:r>
      <w:r w:rsidRPr="00942AC3">
        <w:rPr>
          <w:rFonts w:ascii="Times New Roman" w:hAnsi="Times New Roman" w:cs="Arial"/>
          <w:sz w:val="24"/>
          <w:szCs w:val="24"/>
          <w:lang w:val="es-MX"/>
        </w:rPr>
        <w:t>bajo las siguiente:</w:t>
      </w:r>
    </w:p>
    <w:p w14:paraId="77934746" w14:textId="77777777" w:rsidR="001309FE" w:rsidRPr="00942AC3" w:rsidRDefault="001309FE" w:rsidP="001309FE">
      <w:pPr>
        <w:pStyle w:val="Sinespaciado"/>
        <w:rPr>
          <w:rFonts w:ascii="Times New Roman" w:hAnsi="Times New Roman" w:cs="Arial"/>
          <w:sz w:val="24"/>
          <w:szCs w:val="24"/>
          <w:lang w:val="es-MX"/>
        </w:rPr>
      </w:pPr>
    </w:p>
    <w:p w14:paraId="682230CD" w14:textId="77777777" w:rsidR="001309FE" w:rsidRPr="00942AC3" w:rsidRDefault="001309FE" w:rsidP="001309FE">
      <w:pPr>
        <w:pStyle w:val="Sinespaciado"/>
        <w:jc w:val="center"/>
        <w:rPr>
          <w:rFonts w:ascii="Times New Roman" w:hAnsi="Times New Roman" w:cs="Arial"/>
          <w:b/>
          <w:bCs/>
          <w:sz w:val="24"/>
          <w:szCs w:val="24"/>
          <w:lang w:val="es-MX"/>
        </w:rPr>
      </w:pPr>
      <w:r w:rsidRPr="00942AC3">
        <w:rPr>
          <w:rFonts w:ascii="Times New Roman" w:hAnsi="Times New Roman" w:cs="Arial"/>
          <w:b/>
          <w:bCs/>
          <w:sz w:val="24"/>
          <w:szCs w:val="24"/>
          <w:lang w:val="es-MX"/>
        </w:rPr>
        <w:t xml:space="preserve">Exposición de motivos </w:t>
      </w:r>
    </w:p>
    <w:p w14:paraId="02B729BA" w14:textId="77777777" w:rsidR="001309FE" w:rsidRPr="00942AC3" w:rsidRDefault="001309FE" w:rsidP="001309FE">
      <w:pPr>
        <w:pStyle w:val="Sinespaciado"/>
        <w:jc w:val="center"/>
        <w:rPr>
          <w:rFonts w:ascii="Times New Roman" w:hAnsi="Times New Roman" w:cs="Arial"/>
          <w:b/>
          <w:bCs/>
          <w:sz w:val="24"/>
          <w:szCs w:val="24"/>
          <w:lang w:val="es-MX"/>
        </w:rPr>
      </w:pPr>
    </w:p>
    <w:p w14:paraId="47C884B5"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lastRenderedPageBreak/>
        <w:t>La protección de niñas, niños y adolescentes frente a situaciones de desaparición constituye una obligación prioritaria del Estado, en atención al principio del interés superior de la niñez reconocido en el artículo 4º de la Constitución Política de los Estados Unidos Mexicanos. En estos casos, la experiencia práctica demuestra que la reacción inmediata resulta determinante, ya que los primeros momentos desde que se tiene conocimiento de la desaparición pueden incidir directamente en la posibilidad de localización, por lo que cualquier demora en la difusión de la información reduce la capacidad de respuesta tanto de las autoridades como de la sociedad.</w:t>
      </w:r>
    </w:p>
    <w:p w14:paraId="7298002D"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En México, el mecanismo de Alerta Amber ha representado un avance relevante en la búsqueda de niñas, niños y adolescentes; sin embargo, su diseño responde a una lógica de validación y confirmación que, aunque necesaria para evitar su uso indebido, puede implicar tiempos de procesamiento que limitan la difusión inmediata de información en el momento inicial del hecho. Bajo esta consideración, la presente iniciativa no pretende sustituir dicho mecanismo, sino complementarlo mediante la incorporación de un sistema de alerta inmediata que permita actuar sin dilación desde que se tenga conocimiento de la posible desaparición.</w:t>
      </w:r>
    </w:p>
    <w:p w14:paraId="4C4BA8D2"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A nivel internacional, particularmente en los Estados Unidos de América, el sistema denominado Wireless </w:t>
      </w:r>
      <w:proofErr w:type="spellStart"/>
      <w:r w:rsidRPr="00942AC3">
        <w:rPr>
          <w:rFonts w:ascii="Times New Roman" w:hAnsi="Times New Roman" w:cs="Arial"/>
          <w:sz w:val="24"/>
          <w:szCs w:val="24"/>
        </w:rPr>
        <w:t>Emergency</w:t>
      </w:r>
      <w:proofErr w:type="spellEnd"/>
      <w:r w:rsidRPr="00942AC3">
        <w:rPr>
          <w:rFonts w:ascii="Times New Roman" w:hAnsi="Times New Roman" w:cs="Arial"/>
          <w:sz w:val="24"/>
          <w:szCs w:val="24"/>
        </w:rPr>
        <w:t xml:space="preserve"> </w:t>
      </w:r>
      <w:proofErr w:type="spellStart"/>
      <w:r w:rsidRPr="00942AC3">
        <w:rPr>
          <w:rFonts w:ascii="Times New Roman" w:hAnsi="Times New Roman" w:cs="Arial"/>
          <w:sz w:val="24"/>
          <w:szCs w:val="24"/>
        </w:rPr>
        <w:t>Alerts</w:t>
      </w:r>
      <w:proofErr w:type="spellEnd"/>
      <w:r w:rsidRPr="00942AC3">
        <w:rPr>
          <w:rFonts w:ascii="Times New Roman" w:hAnsi="Times New Roman" w:cs="Arial"/>
          <w:sz w:val="24"/>
          <w:szCs w:val="24"/>
        </w:rPr>
        <w:t xml:space="preserve"> ha demostrado la eficacia de los mecanismos de difusión masiva e inmediata de información mediante redes de telefonía móvil. Este sistema, articulado a través de plataformas institucionales como IPAWS, permite que autoridades </w:t>
      </w:r>
      <w:r w:rsidRPr="00942AC3">
        <w:rPr>
          <w:rFonts w:ascii="Times New Roman" w:hAnsi="Times New Roman" w:cs="Arial"/>
          <w:sz w:val="24"/>
          <w:szCs w:val="24"/>
        </w:rPr>
        <w:t>previamente autorizadas emitan alertas que son recibidas de forma directa en los dispositivos móviles dentro de una zona geográfica determinada, incluyendo aquellas relacionadas con la desaparición de niñas, niños y adolescentes.</w:t>
      </w:r>
    </w:p>
    <w:p w14:paraId="0D985E7A"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El funcionamiento de este tipo de sistemas se basa en la tecnología de difusión celular conocida como Cell Broadcast, la cual permite transmitir un mismo mensaje de manera simultánea a todos los dispositivos móviles conectados a determinadas antenas, sin necesidad de registro previo, sin requerir conexión a internet y sin generar saturación en las redes de comunicación. Esta característica permite que la información llegue de manera inmediata a la población que se encuentra en una zona específica, convirtiendo a la ciudadanía en un actor activo en la localización de personas.</w:t>
      </w:r>
    </w:p>
    <w:p w14:paraId="296D2E29"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En México, esta tecnología ya ha sido utilizada para la emisión de alertas sísmicas a través de telefonía móvil, lo que demuestra que la infraestructura tecnológica necesaria se encuentra disponible. En consecuencia, la presente propuesta no implica el desarrollo de nuevas plataformas de uso público ni la creación de aplicaciones adicionales, sino la articulación normativa que permita aprovechar la infraestructura existente de los concesionarios de telecomunicaciones para la emisión de alertas inmediatas en casos de desaparición de niñas, niños y adolescentes.</w:t>
      </w:r>
    </w:p>
    <w:p w14:paraId="5C90AB71"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El sistema que se propone parte de un enfoque de inmediatez operativa. A diferencia de los mecanismos tradicionales, su activación no se encuentra condicionada a la acreditación plena de los hechos ni a la conclusión de </w:t>
      </w:r>
      <w:r w:rsidRPr="00942AC3">
        <w:rPr>
          <w:rFonts w:ascii="Times New Roman" w:hAnsi="Times New Roman" w:cs="Arial"/>
          <w:sz w:val="24"/>
          <w:szCs w:val="24"/>
        </w:rPr>
        <w:lastRenderedPageBreak/>
        <w:t>procesos de validación exhaustivos, sino que procede desde el momento en que la autoridad competente tiene conocimiento de la posible desaparición de niñas, niños y adolescentes y cuenta con datos iniciales que permitan su identificación o ubicación aproximada. Este carácter preliminar permite emitir una alerta inmediata, mientras que, de manera paralela, se desarrollan los procedimientos formales de investigación y búsqueda.</w:t>
      </w:r>
    </w:p>
    <w:p w14:paraId="350DF202" w14:textId="77777777" w:rsidR="001309FE" w:rsidRPr="00942AC3" w:rsidRDefault="001309FE" w:rsidP="001309FE">
      <w:pPr>
        <w:spacing w:line="240" w:lineRule="auto"/>
        <w:jc w:val="both"/>
        <w:rPr>
          <w:rFonts w:ascii="Times New Roman" w:hAnsi="Times New Roman" w:cs="Arial"/>
          <w:sz w:val="24"/>
          <w:szCs w:val="24"/>
        </w:rPr>
      </w:pPr>
    </w:p>
    <w:p w14:paraId="7309F60A"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Para garantizar su funcionamiento, se establece que la activación del sistema corresponderá a la </w:t>
      </w:r>
      <w:proofErr w:type="gramStart"/>
      <w:r w:rsidRPr="00942AC3">
        <w:rPr>
          <w:rFonts w:ascii="Times New Roman" w:hAnsi="Times New Roman" w:cs="Arial"/>
          <w:sz w:val="24"/>
          <w:szCs w:val="24"/>
        </w:rPr>
        <w:t>Fiscalía General</w:t>
      </w:r>
      <w:proofErr w:type="gramEnd"/>
      <w:r w:rsidRPr="00942AC3">
        <w:rPr>
          <w:rFonts w:ascii="Times New Roman" w:hAnsi="Times New Roman" w:cs="Arial"/>
          <w:sz w:val="24"/>
          <w:szCs w:val="24"/>
        </w:rPr>
        <w:t xml:space="preserve"> del Estado, la cual contará con personal autorizado de manera permanente para la toma de decisiones en tiempo real. Así, cualquier autoridad que tenga conocimiento de un hecho de esta naturaleza deberá dar aviso inmediato, a fin de que la Fiscalía valore de forma expedita la información disponible y, en su caso, ordene la emisión de la alerta en el menor tiempo posible.</w:t>
      </w:r>
    </w:p>
    <w:p w14:paraId="6030CA21"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La emisión de la alerta se realizará a través de una plataforma tecnológica de uso institucional y acceso restringido, mediante la cual la autoridad competente definirá el contenido del mensaje y el área geográfica de su difusión. Una vez generada, la alerta será transmitida a los concesionarios de telecomunicaciones, quienes la difundirán mediante tecnología de Cell Broadcast, permitiendo que el mensaje sea recibido de forma inmediata en los dispositivos móviles ubicados en la zona determinada, sin necesidad de registro ni instalación de aplicaciones por parte de la población.</w:t>
      </w:r>
    </w:p>
    <w:p w14:paraId="4AC72E6D"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Asimismo, el sistema contempla que la alerta tenga un carácter temporal y </w:t>
      </w:r>
      <w:r w:rsidRPr="00942AC3">
        <w:rPr>
          <w:rFonts w:ascii="Times New Roman" w:hAnsi="Times New Roman" w:cs="Arial"/>
          <w:sz w:val="24"/>
          <w:szCs w:val="24"/>
        </w:rPr>
        <w:t>dinámico, permitiendo su actualización, ampliación o delimitación conforme se obtenga nueva información, así como su cancelación inmediata cuando la niña, niño o adolescente sea localizada, se descarte la situación de riesgo o se determine que la información inicial no corresponde a una desaparición. La cancelación se realizará mediante los mismos mecanismos de difusión, a fin de mantener informada a la población y evitar confusiones.</w:t>
      </w:r>
    </w:p>
    <w:p w14:paraId="564CEEA7"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Para su adecuada implementación, se prevé la coordinación entre el Poder Ejecutivo del Estado, la </w:t>
      </w:r>
      <w:proofErr w:type="gramStart"/>
      <w:r w:rsidRPr="00942AC3">
        <w:rPr>
          <w:rFonts w:ascii="Times New Roman" w:hAnsi="Times New Roman" w:cs="Arial"/>
          <w:sz w:val="24"/>
          <w:szCs w:val="24"/>
        </w:rPr>
        <w:t>Fiscalía General</w:t>
      </w:r>
      <w:proofErr w:type="gramEnd"/>
      <w:r w:rsidRPr="00942AC3">
        <w:rPr>
          <w:rFonts w:ascii="Times New Roman" w:hAnsi="Times New Roman" w:cs="Arial"/>
          <w:sz w:val="24"/>
          <w:szCs w:val="24"/>
        </w:rPr>
        <w:t xml:space="preserve"> del Estado, las autoridades municipales y los concesionarios de telecomunicaciones, mediante la celebración de los instrumentos jurídicos correspondientes y la emisión de lineamientos que regulen los protocolos de actuación, los formatos de los mensajes y los tiempos de respuesta. Este esquema garantiza tanto la operatividad del sistema como su uso responsable.</w:t>
      </w:r>
    </w:p>
    <w:p w14:paraId="606C5B73" w14:textId="77777777" w:rsidR="001309FE" w:rsidRPr="00942AC3" w:rsidRDefault="001309FE" w:rsidP="001309FE">
      <w:pPr>
        <w:spacing w:line="240" w:lineRule="auto"/>
        <w:jc w:val="both"/>
        <w:rPr>
          <w:rFonts w:ascii="Times New Roman" w:hAnsi="Times New Roman" w:cs="Arial"/>
          <w:b/>
          <w:bCs/>
          <w:sz w:val="24"/>
          <w:szCs w:val="24"/>
        </w:rPr>
      </w:pPr>
      <w:r w:rsidRPr="00942AC3">
        <w:rPr>
          <w:rFonts w:ascii="Times New Roman" w:hAnsi="Times New Roman" w:cs="Arial"/>
          <w:b/>
          <w:bCs/>
          <w:sz w:val="24"/>
          <w:szCs w:val="24"/>
        </w:rPr>
        <w:t>APARTADO DE IMPACTO PRESUPUESTAL</w:t>
      </w:r>
    </w:p>
    <w:p w14:paraId="37FD425D"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Desde el punto de vista presupuestal, la medida resulta viable, ya que se sustenta en el uso de infraestructura tecnológica existente y no implica la creación de sistemas adicionales de alto costo. La tecnología de Cell Broadcast no genera costos por envío de mensajes, por lo que la intervención del Estado se limita a la coordinación institucional, la emisión de lineamientos y la capacitación del personal autorizado, en congruencia con los principios de eficiencia y racionalidad en el uso de los recursos públicos.</w:t>
      </w:r>
    </w:p>
    <w:p w14:paraId="09E7BFBB"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En consecuencia, la incorporación del Sistema de Alerta Inmediata para la Búsqueda de Niñas, Niños y Adolescentes </w:t>
      </w:r>
      <w:r w:rsidRPr="00942AC3">
        <w:rPr>
          <w:rFonts w:ascii="Times New Roman" w:hAnsi="Times New Roman" w:cs="Arial"/>
          <w:sz w:val="24"/>
          <w:szCs w:val="24"/>
        </w:rPr>
        <w:lastRenderedPageBreak/>
        <w:t>en el Estado de Morelos constituye una medida técnicamente viable, jurídicamente sustentada y operativamente eficaz, que permite una reacción inmediata ante situaciones de desaparición, fortalece los mecanismos existentes y amplía la capacidad del Estado para proteger de manera efectiva la integridad y la vida de niñas, niños y adolescentes. Por lo anteriormente expuesto, a esta LVI Legislatura del Congreso del Estado, someto a su consideración la siguiente:</w:t>
      </w:r>
    </w:p>
    <w:p w14:paraId="1AB32986" w14:textId="77777777" w:rsidR="001309FE" w:rsidRPr="00942AC3" w:rsidRDefault="001309FE" w:rsidP="001309FE">
      <w:pPr>
        <w:pStyle w:val="Sinespaciado"/>
        <w:jc w:val="both"/>
        <w:rPr>
          <w:rFonts w:ascii="Times New Roman" w:hAnsi="Times New Roman" w:cs="Arial"/>
          <w:b/>
          <w:bCs/>
          <w:sz w:val="24"/>
          <w:szCs w:val="24"/>
          <w:lang w:val="es-MX"/>
        </w:rPr>
      </w:pPr>
      <w:r w:rsidRPr="00942AC3">
        <w:rPr>
          <w:rFonts w:ascii="Times New Roman" w:hAnsi="Times New Roman" w:cs="Arial"/>
          <w:b/>
          <w:bCs/>
          <w:sz w:val="24"/>
          <w:szCs w:val="24"/>
          <w:lang w:val="es-MX"/>
        </w:rPr>
        <w:t>INICIATIVA CON PROYECTO DE DECRETO POR EL QUE SE ADICIONA UN TÍTULO DÉCIMO SÉPTIMO A LA LEY DE SEGURIDAD PÚBLICA DEL ESTADO DE MORELOS, A FIN DE ESTABLECER EL SISTEMA DE ALERTA INMEDIATA MEDIANTE DIFUSIÓN CELULAR (CELL BROADCAST) PARA LA BÚSQUEDA DE NIÑAS, NIÑOS Y ADOLESCENTES</w:t>
      </w:r>
    </w:p>
    <w:p w14:paraId="664CC32F" w14:textId="77777777" w:rsidR="001309FE" w:rsidRPr="00942AC3" w:rsidRDefault="001309FE" w:rsidP="001309FE">
      <w:pPr>
        <w:pStyle w:val="Sinespaciado"/>
        <w:jc w:val="both"/>
        <w:rPr>
          <w:rFonts w:ascii="Times New Roman" w:hAnsi="Times New Roman" w:cs="Arial"/>
          <w:sz w:val="24"/>
          <w:szCs w:val="24"/>
          <w:lang w:val="es-MX"/>
        </w:rPr>
      </w:pPr>
    </w:p>
    <w:p w14:paraId="29E8C32F" w14:textId="77777777" w:rsidR="001309FE" w:rsidRPr="00942AC3" w:rsidRDefault="001309FE" w:rsidP="001309FE">
      <w:pPr>
        <w:pStyle w:val="Sinespaciado"/>
        <w:jc w:val="both"/>
        <w:rPr>
          <w:rFonts w:ascii="Times New Roman" w:hAnsi="Times New Roman" w:cs="Arial"/>
          <w:sz w:val="24"/>
          <w:szCs w:val="24"/>
          <w:lang w:val="es-MX"/>
        </w:rPr>
      </w:pPr>
      <w:r w:rsidRPr="00942AC3">
        <w:rPr>
          <w:rFonts w:ascii="Times New Roman" w:hAnsi="Times New Roman" w:cs="Arial"/>
          <w:b/>
          <w:bCs/>
          <w:sz w:val="24"/>
          <w:szCs w:val="24"/>
          <w:lang w:val="es-MX"/>
        </w:rPr>
        <w:t>ARTÍCULO ÚNICO.</w:t>
      </w:r>
      <w:r w:rsidRPr="00942AC3">
        <w:rPr>
          <w:rFonts w:ascii="Times New Roman" w:hAnsi="Times New Roman" w:cs="Arial"/>
          <w:sz w:val="24"/>
          <w:szCs w:val="24"/>
          <w:lang w:val="es-MX"/>
        </w:rPr>
        <w:t xml:space="preserve"> Se adiciona un Título Décimo Séptimo denominado “Del Sistema de Alerta Inmediata para la Búsqueda de Niñas, Niños y Adolescentes”, integrado por los artículos 244, 245, 246, 247, 248, 249 y 250, a la Ley de Seguridad Pública del Estado de Morelos, para quedar como sigue:</w:t>
      </w:r>
    </w:p>
    <w:p w14:paraId="6194A522" w14:textId="77777777" w:rsidR="001309FE" w:rsidRPr="00942AC3" w:rsidRDefault="001309FE" w:rsidP="001309FE">
      <w:pPr>
        <w:pStyle w:val="Sinespaciado"/>
        <w:jc w:val="center"/>
        <w:rPr>
          <w:rFonts w:ascii="Times New Roman" w:hAnsi="Times New Roman" w:cs="Arial"/>
          <w:b/>
          <w:bCs/>
          <w:sz w:val="24"/>
          <w:szCs w:val="24"/>
          <w:lang w:val="es-MX"/>
        </w:rPr>
      </w:pPr>
      <w:r w:rsidRPr="00942AC3">
        <w:rPr>
          <w:rFonts w:ascii="Times New Roman" w:hAnsi="Times New Roman" w:cs="Arial"/>
          <w:b/>
          <w:bCs/>
          <w:sz w:val="24"/>
          <w:szCs w:val="24"/>
          <w:lang w:val="es-MX"/>
        </w:rPr>
        <w:t>TÍTULO DÉCIMO SÉPTIMO</w:t>
      </w:r>
    </w:p>
    <w:p w14:paraId="1E8FF8FF" w14:textId="77777777" w:rsidR="001309FE" w:rsidRPr="00942AC3" w:rsidRDefault="001309FE" w:rsidP="001309FE">
      <w:pPr>
        <w:pStyle w:val="Sinespaciado"/>
        <w:jc w:val="center"/>
        <w:rPr>
          <w:rFonts w:ascii="Times New Roman" w:hAnsi="Times New Roman" w:cs="Arial"/>
          <w:b/>
          <w:bCs/>
          <w:sz w:val="24"/>
          <w:szCs w:val="24"/>
          <w:lang w:val="es-MX"/>
        </w:rPr>
      </w:pPr>
      <w:r w:rsidRPr="00942AC3">
        <w:rPr>
          <w:rFonts w:ascii="Times New Roman" w:hAnsi="Times New Roman" w:cs="Arial"/>
          <w:b/>
          <w:bCs/>
          <w:sz w:val="24"/>
          <w:szCs w:val="24"/>
          <w:lang w:val="es-MX"/>
        </w:rPr>
        <w:t>DEL SISTEMA DE ALERTA INMEDIATA PARA LA BÚSQUEDA DE NIÑAS, NIÑOS Y ADOLESCENTES</w:t>
      </w:r>
    </w:p>
    <w:p w14:paraId="14501AD7" w14:textId="77777777" w:rsidR="001309FE" w:rsidRPr="00942AC3" w:rsidRDefault="001309FE" w:rsidP="001309FE">
      <w:pPr>
        <w:pStyle w:val="Sinespaciado"/>
        <w:jc w:val="center"/>
        <w:rPr>
          <w:rFonts w:ascii="Times New Roman" w:hAnsi="Times New Roman" w:cs="Arial"/>
          <w:b/>
          <w:bCs/>
          <w:sz w:val="24"/>
          <w:szCs w:val="24"/>
          <w:lang w:val="es-MX"/>
        </w:rPr>
      </w:pPr>
      <w:r w:rsidRPr="00942AC3">
        <w:rPr>
          <w:rFonts w:ascii="Times New Roman" w:hAnsi="Times New Roman" w:cs="Arial"/>
          <w:b/>
          <w:bCs/>
          <w:sz w:val="24"/>
          <w:szCs w:val="24"/>
          <w:lang w:val="es-MX"/>
        </w:rPr>
        <w:t>CAPÍTULO ÚNICO</w:t>
      </w:r>
    </w:p>
    <w:p w14:paraId="60227987"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Artículo 244. Se crea el Sistema de Alerta Inmediata para la Búsqueda de Niñas, Niños y Adolescentes del Estado de </w:t>
      </w:r>
      <w:r w:rsidRPr="00942AC3">
        <w:rPr>
          <w:rFonts w:ascii="Times New Roman" w:hAnsi="Times New Roman" w:cs="Arial"/>
          <w:sz w:val="24"/>
          <w:szCs w:val="24"/>
        </w:rPr>
        <w:t>Morelos, como un mecanismo de difusión urgente, masiva y geolocalizada de información, cuyo objeto es coadyuvar en la localización inmediata de niñas, niños y adolescentes reportadas como desaparecidas, mediante el uso de tecnologías de comunicación disponibles en las redes de telecomunicaciones, incluyendo la difusión celular conocida como Cell Broadcast.</w:t>
      </w:r>
    </w:p>
    <w:p w14:paraId="259D1E90" w14:textId="77777777" w:rsidR="001309FE" w:rsidRPr="00942AC3" w:rsidRDefault="001309FE" w:rsidP="001309FE">
      <w:pPr>
        <w:spacing w:line="240" w:lineRule="auto"/>
        <w:jc w:val="both"/>
        <w:rPr>
          <w:rFonts w:ascii="Times New Roman" w:hAnsi="Times New Roman" w:cs="Arial"/>
          <w:sz w:val="24"/>
          <w:szCs w:val="24"/>
        </w:rPr>
      </w:pPr>
    </w:p>
    <w:p w14:paraId="17AA5115"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Artículo 245. La alerta emitida en el marco del presente sistema tendrá carácter inmediato, urgente y preliminar, con la finalidad de difundir información desde el momento en que se tenga conocimiento de la posible desaparición, a fin de facilitar su localización sin dilación alguna.</w:t>
      </w:r>
    </w:p>
    <w:p w14:paraId="7BF55324"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Su emisión no sustituye ni condiciona la activación de otros mecanismos de búsqueda o investigación, los cuales deberán iniciarse de manera paralela.</w:t>
      </w:r>
    </w:p>
    <w:p w14:paraId="0D8374FB"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Artículo 246. La activación del sistema corresponderá a la </w:t>
      </w:r>
      <w:proofErr w:type="gramStart"/>
      <w:r w:rsidRPr="00942AC3">
        <w:rPr>
          <w:rFonts w:ascii="Times New Roman" w:hAnsi="Times New Roman" w:cs="Arial"/>
          <w:sz w:val="24"/>
          <w:szCs w:val="24"/>
        </w:rPr>
        <w:t>Fiscalía General</w:t>
      </w:r>
      <w:proofErr w:type="gramEnd"/>
      <w:r w:rsidRPr="00942AC3">
        <w:rPr>
          <w:rFonts w:ascii="Times New Roman" w:hAnsi="Times New Roman" w:cs="Arial"/>
          <w:sz w:val="24"/>
          <w:szCs w:val="24"/>
        </w:rPr>
        <w:t xml:space="preserve"> del Estado, a través de las unidades que determine su normativa interna, las cuales deberán contar con personal autorizado disponible de manera permanente.</w:t>
      </w:r>
    </w:p>
    <w:p w14:paraId="072B800D"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Las corporaciones de seguridad pública, autoridades municipales y cualquier otra instancia que tenga conocimiento de la posible desaparición de una niña, niño o adolescente deberán dar aviso inmediato a la </w:t>
      </w:r>
      <w:proofErr w:type="gramStart"/>
      <w:r w:rsidRPr="00942AC3">
        <w:rPr>
          <w:rFonts w:ascii="Times New Roman" w:hAnsi="Times New Roman" w:cs="Arial"/>
          <w:sz w:val="24"/>
          <w:szCs w:val="24"/>
        </w:rPr>
        <w:t>Fiscalía General</w:t>
      </w:r>
      <w:proofErr w:type="gramEnd"/>
      <w:r w:rsidRPr="00942AC3">
        <w:rPr>
          <w:rFonts w:ascii="Times New Roman" w:hAnsi="Times New Roman" w:cs="Arial"/>
          <w:sz w:val="24"/>
          <w:szCs w:val="24"/>
        </w:rPr>
        <w:t xml:space="preserve"> del Estado para efectos de la activación del sistema.</w:t>
      </w:r>
    </w:p>
    <w:p w14:paraId="2ADC3569"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Artículo 247. La activación del Sistema de Alerta Inmediata procederá de forma inmediata cuando la </w:t>
      </w:r>
      <w:proofErr w:type="gramStart"/>
      <w:r w:rsidRPr="00942AC3">
        <w:rPr>
          <w:rFonts w:ascii="Times New Roman" w:hAnsi="Times New Roman" w:cs="Arial"/>
          <w:sz w:val="24"/>
          <w:szCs w:val="24"/>
        </w:rPr>
        <w:t>Fiscalía General</w:t>
      </w:r>
      <w:proofErr w:type="gramEnd"/>
      <w:r w:rsidRPr="00942AC3">
        <w:rPr>
          <w:rFonts w:ascii="Times New Roman" w:hAnsi="Times New Roman" w:cs="Arial"/>
          <w:sz w:val="24"/>
          <w:szCs w:val="24"/>
        </w:rPr>
        <w:t xml:space="preserve"> del Estado, a través de las unidades que determine su normativa interna, tenga </w:t>
      </w:r>
      <w:r w:rsidRPr="00942AC3">
        <w:rPr>
          <w:rFonts w:ascii="Times New Roman" w:hAnsi="Times New Roman" w:cs="Arial"/>
          <w:sz w:val="24"/>
          <w:szCs w:val="24"/>
        </w:rPr>
        <w:lastRenderedPageBreak/>
        <w:t>conocimiento de la posible desaparición de una niña, niño o adolescente.</w:t>
      </w:r>
    </w:p>
    <w:p w14:paraId="5CF9C9F2"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Para su emisión bastará con la existencia de datos iniciales que permitan su identificación o ubicación aproximada, sin que sea necesario agotar procedimientos previos de validación o investigación.</w:t>
      </w:r>
    </w:p>
    <w:p w14:paraId="75C529B8"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La autoridad competente deberá actuar bajo un principio de urgencia, privilegiando la emisión de la alerta en el menor tiempo posible desde que se reciba el reporte, a fin de maximizar las probabilidades de localización.</w:t>
      </w:r>
    </w:p>
    <w:p w14:paraId="27DE6BC2"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Artículo 248. La alerta será generada a través de una plataforma tecnológica de uso institucional y acceso restringido a las autoridades autorizadas, mediante la cual se definirá el contenido del mensaje, así como el área geográfica de su difusión.</w:t>
      </w:r>
    </w:p>
    <w:p w14:paraId="1AD8CB51"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La transmisión de la alerta se realizará a través de los concesionarios de telecomunicaciones, utilizando tecnologías de difusión masiva como Cell Broadcast o cualquier otra que permita su envío inmediato a los dispositivos móviles ubicados dentro de la zona determinada, sin requerir registro previo ni instalación de aplicaciones por parte de la población.</w:t>
      </w:r>
    </w:p>
    <w:p w14:paraId="09FCB41A"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Artículo 249. La alerta emitida tendrá carácter temporal y permanecerá activa únicamente durante el tiempo estrictamente necesario para coadyuvar en la localización de la niña, niño o adolescente</w:t>
      </w:r>
      <w:r w:rsidRPr="00942AC3">
        <w:rPr>
          <w:rFonts w:ascii="Times New Roman" w:hAnsi="Times New Roman" w:cs="Arial"/>
          <w:sz w:val="24"/>
          <w:szCs w:val="24"/>
          <w:lang w:val="es-MX"/>
        </w:rPr>
        <w:t xml:space="preserve">, y se </w:t>
      </w:r>
      <w:proofErr w:type="gramStart"/>
      <w:r w:rsidRPr="00942AC3">
        <w:rPr>
          <w:rFonts w:ascii="Times New Roman" w:hAnsi="Times New Roman" w:cs="Arial"/>
          <w:sz w:val="24"/>
          <w:szCs w:val="24"/>
          <w:lang w:val="es-MX"/>
        </w:rPr>
        <w:t>identificara</w:t>
      </w:r>
      <w:proofErr w:type="gramEnd"/>
      <w:r w:rsidRPr="00942AC3">
        <w:rPr>
          <w:rFonts w:ascii="Times New Roman" w:hAnsi="Times New Roman" w:cs="Arial"/>
          <w:sz w:val="24"/>
          <w:szCs w:val="24"/>
          <w:lang w:val="es-MX"/>
        </w:rPr>
        <w:t xml:space="preserve"> como “Alerta NNA”</w:t>
      </w:r>
      <w:r w:rsidRPr="00942AC3">
        <w:rPr>
          <w:rFonts w:ascii="Times New Roman" w:hAnsi="Times New Roman" w:cs="Arial"/>
          <w:sz w:val="24"/>
          <w:szCs w:val="24"/>
        </w:rPr>
        <w:t>.</w:t>
      </w:r>
    </w:p>
    <w:p w14:paraId="3E95FC79"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La autoridad competente deberá dar seguimiento continuo a la información del caso y, conforme a su evolución, podrá:</w:t>
      </w:r>
    </w:p>
    <w:p w14:paraId="1B037C2F"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I. Actualizar el contenido de la alerta cuando se cuente con nuevos datos relevantes;</w:t>
      </w:r>
    </w:p>
    <w:p w14:paraId="6FBFE2D3"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II. Ampliar o delimitar el área geográfica de difusión;</w:t>
      </w:r>
    </w:p>
    <w:p w14:paraId="2F6DAAFF"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III. Reiterar la emisión de la alerta cuando se estime necesario; y</w:t>
      </w:r>
    </w:p>
    <w:p w14:paraId="1D45B34F"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IV. Cancelar la alerta de manera inmediata cuando la niña, niño o adolescente sea localizada, cuando se descarte la situación de riesgo o cuando se determine que la información inicial no corresponde a una desaparición.</w:t>
      </w:r>
    </w:p>
    <w:p w14:paraId="15FC99CB"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La cancelación de la alerta deberá realizarse mediante los mismos mecanismos de difusión utilizados para su emisión, a fin de informar oportunamente a la población.</w:t>
      </w:r>
    </w:p>
    <w:p w14:paraId="16A4CE26"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Artículo 250. El Poder Ejecutivo del Estado, por conducto de las dependencias competentes, establecerá mecanismos de coordinación con la </w:t>
      </w:r>
      <w:proofErr w:type="gramStart"/>
      <w:r w:rsidRPr="00942AC3">
        <w:rPr>
          <w:rFonts w:ascii="Times New Roman" w:hAnsi="Times New Roman" w:cs="Arial"/>
          <w:sz w:val="24"/>
          <w:szCs w:val="24"/>
        </w:rPr>
        <w:t>Fiscalía General</w:t>
      </w:r>
      <w:proofErr w:type="gramEnd"/>
      <w:r w:rsidRPr="00942AC3">
        <w:rPr>
          <w:rFonts w:ascii="Times New Roman" w:hAnsi="Times New Roman" w:cs="Arial"/>
          <w:sz w:val="24"/>
          <w:szCs w:val="24"/>
        </w:rPr>
        <w:t xml:space="preserve"> del Estado, las autoridades municipales y los concesionarios de telecomunicaciones, a fin de garantizar la adecuada operación del sistema.</w:t>
      </w:r>
    </w:p>
    <w:p w14:paraId="4B8553A2"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 xml:space="preserve">El Ejecutivo del Estado, en coordinación con la </w:t>
      </w:r>
      <w:proofErr w:type="gramStart"/>
      <w:r w:rsidRPr="00942AC3">
        <w:rPr>
          <w:rFonts w:ascii="Times New Roman" w:hAnsi="Times New Roman" w:cs="Arial"/>
          <w:sz w:val="24"/>
          <w:szCs w:val="24"/>
        </w:rPr>
        <w:t>Fiscalía General</w:t>
      </w:r>
      <w:proofErr w:type="gramEnd"/>
      <w:r w:rsidRPr="00942AC3">
        <w:rPr>
          <w:rFonts w:ascii="Times New Roman" w:hAnsi="Times New Roman" w:cs="Arial"/>
          <w:sz w:val="24"/>
          <w:szCs w:val="24"/>
        </w:rPr>
        <w:t xml:space="preserve"> del Estado, emitirá los lineamientos que regulen la operación del sistema, incluyendo los protocolos de actuación, los formatos de los mensajes, los tiempos de respuesta y las medidas necesarias para evitar su uso indebido.</w:t>
      </w:r>
    </w:p>
    <w:p w14:paraId="54E640CC" w14:textId="77777777" w:rsidR="001309FE" w:rsidRPr="00942AC3" w:rsidRDefault="001309FE" w:rsidP="001309FE">
      <w:pPr>
        <w:spacing w:line="240" w:lineRule="auto"/>
        <w:jc w:val="both"/>
        <w:rPr>
          <w:rFonts w:ascii="Times New Roman" w:hAnsi="Times New Roman" w:cs="Arial"/>
          <w:sz w:val="24"/>
          <w:szCs w:val="24"/>
        </w:rPr>
      </w:pPr>
      <w:r w:rsidRPr="00942AC3">
        <w:rPr>
          <w:rFonts w:ascii="Times New Roman" w:hAnsi="Times New Roman" w:cs="Arial"/>
          <w:sz w:val="24"/>
          <w:szCs w:val="24"/>
        </w:rPr>
        <w:t>El uso del sistema deberá sujetarse a los principios de legalidad, buena fe, inmediatez, proporcionalidad y protección de datos personales.</w:t>
      </w:r>
    </w:p>
    <w:p w14:paraId="2050AEDF" w14:textId="77777777" w:rsidR="001309FE" w:rsidRPr="00942AC3" w:rsidRDefault="001309FE" w:rsidP="001309FE">
      <w:pPr>
        <w:spacing w:line="240" w:lineRule="auto"/>
        <w:jc w:val="both"/>
        <w:rPr>
          <w:rFonts w:ascii="Times New Roman" w:hAnsi="Times New Roman" w:cs="Arial"/>
          <w:sz w:val="24"/>
          <w:szCs w:val="24"/>
        </w:rPr>
      </w:pPr>
    </w:p>
    <w:p w14:paraId="525175E8" w14:textId="77777777" w:rsidR="001309FE" w:rsidRPr="00942AC3" w:rsidRDefault="001309FE" w:rsidP="001309FE">
      <w:pPr>
        <w:pStyle w:val="Sinespaciado"/>
        <w:jc w:val="center"/>
        <w:rPr>
          <w:rFonts w:ascii="Times New Roman" w:hAnsi="Times New Roman" w:cs="Arial"/>
          <w:b/>
          <w:bCs/>
          <w:sz w:val="24"/>
          <w:szCs w:val="24"/>
          <w:lang w:val="es-MX"/>
        </w:rPr>
      </w:pPr>
      <w:r w:rsidRPr="00942AC3">
        <w:rPr>
          <w:rFonts w:ascii="Times New Roman" w:hAnsi="Times New Roman" w:cs="Arial"/>
          <w:b/>
          <w:bCs/>
          <w:sz w:val="24"/>
          <w:szCs w:val="24"/>
          <w:lang w:val="es-MX"/>
        </w:rPr>
        <w:t>TRANSITORIOS</w:t>
      </w:r>
    </w:p>
    <w:p w14:paraId="1A251768" w14:textId="77777777" w:rsidR="001309FE" w:rsidRPr="00942AC3" w:rsidRDefault="001309FE" w:rsidP="001309FE">
      <w:pPr>
        <w:pStyle w:val="Sinespaciado"/>
        <w:jc w:val="both"/>
        <w:rPr>
          <w:rFonts w:ascii="Times New Roman" w:hAnsi="Times New Roman" w:cs="Arial"/>
          <w:sz w:val="24"/>
          <w:szCs w:val="24"/>
          <w:lang w:val="es-MX"/>
        </w:rPr>
      </w:pPr>
      <w:r w:rsidRPr="00942AC3">
        <w:rPr>
          <w:rFonts w:ascii="Times New Roman" w:hAnsi="Times New Roman" w:cs="Arial"/>
          <w:b/>
          <w:bCs/>
          <w:sz w:val="24"/>
          <w:szCs w:val="24"/>
          <w:lang w:val="es-MX"/>
        </w:rPr>
        <w:lastRenderedPageBreak/>
        <w:t>PRIMERA</w:t>
      </w:r>
      <w:r w:rsidRPr="00942AC3">
        <w:rPr>
          <w:rFonts w:ascii="Times New Roman" w:hAnsi="Times New Roman" w:cs="Arial"/>
          <w:sz w:val="24"/>
          <w:szCs w:val="24"/>
          <w:lang w:val="es-MX"/>
        </w:rPr>
        <w:t>. R</w:t>
      </w:r>
      <w:r w:rsidRPr="00942AC3">
        <w:rPr>
          <w:rFonts w:ascii="Times New Roman" w:hAnsi="Times New Roman" w:cs="Arial"/>
          <w:bCs/>
          <w:sz w:val="24"/>
          <w:szCs w:val="24"/>
          <w:lang w:val="es-MX"/>
        </w:rPr>
        <w:t xml:space="preserve">emítase el presente decreto a la Titular del Poder Ejecutivo Estatal para su publicación en el Periódico Oficial “Tierra y Libertad”, órgano de difusión oficial del Gobierno del Estado de Morelos.  </w:t>
      </w:r>
      <w:r w:rsidRPr="00942AC3">
        <w:rPr>
          <w:rFonts w:ascii="Times New Roman" w:hAnsi="Times New Roman" w:cs="Arial"/>
          <w:sz w:val="24"/>
          <w:szCs w:val="24"/>
          <w:lang w:val="es-MX"/>
        </w:rPr>
        <w:t>El presente Decreto entrará en vigor al día siguiente de su publicación en el Periódico Oficial “Tierra y Libertad”.</w:t>
      </w:r>
    </w:p>
    <w:p w14:paraId="1BFFA742" w14:textId="77777777" w:rsidR="001309FE" w:rsidRPr="00942AC3" w:rsidRDefault="001309FE" w:rsidP="001309FE">
      <w:pPr>
        <w:pStyle w:val="Sinespaciado"/>
        <w:jc w:val="both"/>
        <w:rPr>
          <w:rFonts w:ascii="Times New Roman" w:hAnsi="Times New Roman" w:cs="Arial"/>
          <w:sz w:val="24"/>
          <w:szCs w:val="24"/>
          <w:lang w:val="es-MX"/>
        </w:rPr>
      </w:pPr>
      <w:r w:rsidRPr="00942AC3">
        <w:rPr>
          <w:rFonts w:ascii="Times New Roman" w:hAnsi="Times New Roman" w:cs="Arial"/>
          <w:b/>
          <w:bCs/>
          <w:sz w:val="24"/>
          <w:szCs w:val="24"/>
          <w:lang w:val="es-MX"/>
        </w:rPr>
        <w:t>SEGUNDA.</w:t>
      </w:r>
      <w:r w:rsidRPr="00942AC3">
        <w:rPr>
          <w:rFonts w:ascii="Times New Roman" w:hAnsi="Times New Roman" w:cs="Arial"/>
          <w:sz w:val="24"/>
          <w:szCs w:val="24"/>
          <w:lang w:val="es-MX"/>
        </w:rPr>
        <w:t xml:space="preserve"> El Poder Ejecutivo del Estado, en coordinación con la </w:t>
      </w:r>
      <w:proofErr w:type="gramStart"/>
      <w:r w:rsidRPr="00942AC3">
        <w:rPr>
          <w:rFonts w:ascii="Times New Roman" w:hAnsi="Times New Roman" w:cs="Arial"/>
          <w:sz w:val="24"/>
          <w:szCs w:val="24"/>
          <w:lang w:val="es-MX"/>
        </w:rPr>
        <w:t>Fiscalía General</w:t>
      </w:r>
      <w:proofErr w:type="gramEnd"/>
      <w:r w:rsidRPr="00942AC3">
        <w:rPr>
          <w:rFonts w:ascii="Times New Roman" w:hAnsi="Times New Roman" w:cs="Arial"/>
          <w:sz w:val="24"/>
          <w:szCs w:val="24"/>
          <w:lang w:val="es-MX"/>
        </w:rPr>
        <w:t xml:space="preserve"> del Estado, deberá emitir los lineamientos a que se refiere el presente Decreto en un plazo no mayor a 90 días naturales.</w:t>
      </w:r>
    </w:p>
    <w:p w14:paraId="39C0447A" w14:textId="77777777" w:rsidR="001309FE" w:rsidRPr="00942AC3" w:rsidRDefault="001309FE" w:rsidP="001309FE">
      <w:pPr>
        <w:pStyle w:val="Sinespaciado"/>
        <w:jc w:val="both"/>
        <w:rPr>
          <w:rFonts w:ascii="Times New Roman" w:hAnsi="Times New Roman" w:cs="Arial"/>
          <w:sz w:val="24"/>
          <w:szCs w:val="24"/>
          <w:lang w:val="es-MX"/>
        </w:rPr>
      </w:pPr>
      <w:r w:rsidRPr="00942AC3">
        <w:rPr>
          <w:rFonts w:ascii="Times New Roman" w:hAnsi="Times New Roman" w:cs="Arial"/>
          <w:b/>
          <w:bCs/>
          <w:sz w:val="24"/>
          <w:szCs w:val="24"/>
          <w:lang w:val="es-MX"/>
        </w:rPr>
        <w:t>TERCERA.</w:t>
      </w:r>
      <w:r w:rsidRPr="00942AC3">
        <w:rPr>
          <w:rFonts w:ascii="Times New Roman" w:hAnsi="Times New Roman" w:cs="Arial"/>
          <w:sz w:val="24"/>
          <w:szCs w:val="24"/>
          <w:lang w:val="es-MX"/>
        </w:rPr>
        <w:t xml:space="preserve"> En un plazo no mayor a 120 días naturales, el Ejecutivo del Estado deberá celebrar los instrumentos de coordinación necesarios con los concesionarios de telecomunicaciones para la implementación del sistema.</w:t>
      </w:r>
    </w:p>
    <w:p w14:paraId="200FCA53" w14:textId="77777777" w:rsidR="001309FE" w:rsidRPr="00942AC3" w:rsidRDefault="001309FE" w:rsidP="001309FE">
      <w:pPr>
        <w:pStyle w:val="Sinespaciado"/>
        <w:jc w:val="both"/>
        <w:rPr>
          <w:rFonts w:ascii="Times New Roman" w:hAnsi="Times New Roman" w:cs="Arial"/>
          <w:sz w:val="24"/>
          <w:szCs w:val="24"/>
          <w:lang w:val="es-MX"/>
        </w:rPr>
      </w:pPr>
      <w:r w:rsidRPr="00942AC3">
        <w:rPr>
          <w:rFonts w:ascii="Times New Roman" w:hAnsi="Times New Roman" w:cs="Arial"/>
          <w:b/>
          <w:bCs/>
          <w:sz w:val="24"/>
          <w:szCs w:val="24"/>
          <w:lang w:val="es-MX"/>
        </w:rPr>
        <w:t>CUARTA.</w:t>
      </w:r>
      <w:r w:rsidRPr="00942AC3">
        <w:rPr>
          <w:rFonts w:ascii="Times New Roman" w:hAnsi="Times New Roman" w:cs="Arial"/>
          <w:sz w:val="24"/>
          <w:szCs w:val="24"/>
          <w:lang w:val="es-MX"/>
        </w:rPr>
        <w:t xml:space="preserve"> La implementación del sistema se realizará con cargo a los recursos disponibles, sin generar impacto presupuestal adicional.</w:t>
      </w:r>
    </w:p>
    <w:p w14:paraId="18D18901" w14:textId="77777777" w:rsidR="001309FE" w:rsidRPr="00942AC3" w:rsidRDefault="001309FE" w:rsidP="001309FE">
      <w:pPr>
        <w:pStyle w:val="Sinespaciado"/>
        <w:jc w:val="both"/>
        <w:rPr>
          <w:rFonts w:ascii="Times New Roman" w:hAnsi="Times New Roman" w:cs="Arial"/>
          <w:sz w:val="24"/>
          <w:szCs w:val="24"/>
          <w:lang w:val="es-MX"/>
        </w:rPr>
      </w:pPr>
    </w:p>
    <w:p w14:paraId="39819D57" w14:textId="77777777" w:rsidR="001309FE" w:rsidRPr="00942AC3" w:rsidRDefault="001309FE" w:rsidP="001309FE">
      <w:pPr>
        <w:pStyle w:val="Sinespaciado"/>
        <w:jc w:val="both"/>
        <w:rPr>
          <w:rFonts w:ascii="Times New Roman" w:hAnsi="Times New Roman" w:cs="Arial"/>
          <w:sz w:val="24"/>
          <w:szCs w:val="24"/>
          <w:lang w:val="es-MX"/>
        </w:rPr>
      </w:pPr>
      <w:r w:rsidRPr="00942AC3">
        <w:rPr>
          <w:rFonts w:ascii="Times New Roman" w:hAnsi="Times New Roman" w:cs="Arial"/>
          <w:sz w:val="24"/>
          <w:szCs w:val="24"/>
          <w:lang w:val="es-MX"/>
        </w:rPr>
        <w:t>Recinto Legislativo, a primer día del mes de junio de dos mil veintiséis.</w:t>
      </w:r>
    </w:p>
    <w:p w14:paraId="46C7B8DE" w14:textId="77777777" w:rsidR="001309FE" w:rsidRPr="00942AC3" w:rsidRDefault="001309FE" w:rsidP="001309FE">
      <w:pPr>
        <w:pStyle w:val="Sinespaciado"/>
        <w:jc w:val="both"/>
        <w:rPr>
          <w:rFonts w:ascii="Times New Roman" w:hAnsi="Times New Roman" w:cs="Arial"/>
          <w:sz w:val="24"/>
          <w:szCs w:val="24"/>
          <w:lang w:val="es-MX"/>
        </w:rPr>
      </w:pPr>
    </w:p>
    <w:p w14:paraId="770C09BE" w14:textId="77777777" w:rsidR="001309FE" w:rsidRPr="00942AC3" w:rsidRDefault="001309FE" w:rsidP="001309FE">
      <w:pPr>
        <w:pStyle w:val="Sinespaciado"/>
        <w:jc w:val="center"/>
        <w:rPr>
          <w:rFonts w:ascii="Times New Roman" w:hAnsi="Times New Roman" w:cs="Arial"/>
          <w:b/>
          <w:sz w:val="24"/>
          <w:szCs w:val="24"/>
          <w:lang w:val="es-MX"/>
        </w:rPr>
      </w:pPr>
      <w:r w:rsidRPr="00942AC3">
        <w:rPr>
          <w:rFonts w:ascii="Times New Roman" w:hAnsi="Times New Roman" w:cs="Arial"/>
          <w:b/>
          <w:sz w:val="24"/>
          <w:szCs w:val="24"/>
          <w:lang w:val="es-MX"/>
        </w:rPr>
        <w:t>ATENTAMENTE</w:t>
      </w:r>
    </w:p>
    <w:p w14:paraId="3026ABFF" w14:textId="77777777" w:rsidR="001309FE" w:rsidRPr="00942AC3" w:rsidRDefault="001309FE" w:rsidP="001309FE">
      <w:pPr>
        <w:pStyle w:val="Sinespaciado"/>
        <w:rPr>
          <w:rFonts w:ascii="Times New Roman" w:hAnsi="Times New Roman" w:cs="Arial"/>
          <w:b/>
          <w:sz w:val="24"/>
          <w:szCs w:val="24"/>
          <w:lang w:val="es-MX"/>
        </w:rPr>
      </w:pPr>
    </w:p>
    <w:p w14:paraId="56A11806" w14:textId="77777777" w:rsidR="001309FE" w:rsidRPr="00942AC3" w:rsidRDefault="001309FE" w:rsidP="001309FE">
      <w:pPr>
        <w:pStyle w:val="Sinespaciado"/>
        <w:jc w:val="center"/>
        <w:rPr>
          <w:rFonts w:ascii="Times New Roman" w:hAnsi="Times New Roman" w:cs="Arial"/>
          <w:b/>
          <w:sz w:val="24"/>
          <w:szCs w:val="24"/>
          <w:lang w:val="es-MX"/>
        </w:rPr>
      </w:pPr>
      <w:r w:rsidRPr="00942AC3">
        <w:rPr>
          <w:rFonts w:ascii="Times New Roman" w:hAnsi="Times New Roman" w:cs="Arial"/>
          <w:b/>
          <w:sz w:val="24"/>
          <w:szCs w:val="24"/>
          <w:lang w:val="es-MX"/>
        </w:rPr>
        <w:t>DIPUTADA RUTH CLEOTILDE RODRÍGUEZ LÓPEZ</w:t>
      </w:r>
    </w:p>
    <w:p w14:paraId="7D237578" w14:textId="77777777" w:rsidR="001309FE" w:rsidRPr="00942AC3" w:rsidRDefault="001309FE" w:rsidP="001309FE">
      <w:pPr>
        <w:pStyle w:val="Sinespaciado"/>
        <w:jc w:val="center"/>
        <w:rPr>
          <w:rFonts w:ascii="Times New Roman" w:hAnsi="Times New Roman" w:cs="Arial"/>
          <w:b/>
          <w:sz w:val="24"/>
          <w:szCs w:val="24"/>
          <w:lang w:val="es-MX"/>
        </w:rPr>
      </w:pPr>
      <w:r w:rsidRPr="00942AC3">
        <w:rPr>
          <w:rFonts w:ascii="Times New Roman" w:hAnsi="Times New Roman" w:cs="Arial"/>
          <w:b/>
          <w:sz w:val="24"/>
          <w:szCs w:val="24"/>
          <w:lang w:val="es-MX"/>
        </w:rPr>
        <w:t>COORDINADORA DE LA FRACCIÓN PARLAMENTARIA</w:t>
      </w:r>
    </w:p>
    <w:p w14:paraId="545E6DE2" w14:textId="77777777" w:rsidR="001309FE" w:rsidRPr="00942AC3" w:rsidRDefault="001309FE" w:rsidP="001309FE">
      <w:pPr>
        <w:pStyle w:val="Sinespaciado"/>
        <w:jc w:val="center"/>
        <w:rPr>
          <w:rFonts w:ascii="Times New Roman" w:hAnsi="Times New Roman" w:cs="Arial"/>
          <w:b/>
          <w:sz w:val="24"/>
          <w:szCs w:val="24"/>
          <w:lang w:val="es-MX"/>
        </w:rPr>
      </w:pPr>
      <w:r w:rsidRPr="00942AC3">
        <w:rPr>
          <w:rFonts w:ascii="Times New Roman" w:hAnsi="Times New Roman" w:cs="Arial"/>
          <w:b/>
          <w:sz w:val="24"/>
          <w:szCs w:val="24"/>
          <w:lang w:val="es-MX"/>
        </w:rPr>
        <w:t>DEL PARTIDO NUEVA ALIANZA.</w:t>
      </w:r>
    </w:p>
    <w:p w14:paraId="5EA64EBF" w14:textId="77777777" w:rsidR="00D314D7" w:rsidRPr="001309FE" w:rsidRDefault="00D314D7" w:rsidP="001309FE">
      <w:pPr>
        <w:spacing w:line="240" w:lineRule="auto"/>
        <w:ind w:right="57"/>
        <w:jc w:val="both"/>
        <w:rPr>
          <w:rFonts w:ascii="Times New Roman" w:hAnsi="Times New Roman" w:cs="Times New Roman"/>
          <w:b/>
          <w:bCs/>
          <w:sz w:val="24"/>
          <w:szCs w:val="24"/>
          <w:lang w:val="es-MX"/>
        </w:rPr>
      </w:pPr>
    </w:p>
    <w:p w14:paraId="2D27DF90"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54503F94" w14:textId="76812B2C" w:rsidR="00D314D7" w:rsidRPr="001309FE" w:rsidRDefault="00D314D7" w:rsidP="001309FE">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E41B54" w:rsidRPr="00E41B54">
        <w:rPr>
          <w:rFonts w:ascii="Times New Roman" w:hAnsi="Times New Roman" w:cs="Times New Roman"/>
          <w:b/>
          <w:bCs/>
          <w:color w:val="FFFFFF" w:themeColor="background1"/>
          <w:sz w:val="24"/>
          <w:szCs w:val="24"/>
        </w:rPr>
        <w:t>las comisiones unidas de Seguridad Pública y Protección Civil y de Justicia, Derechos Humanos y Atención a Víctimas, para su análisis y dictamen</w:t>
      </w:r>
      <w:r w:rsidR="00E41B54">
        <w:rPr>
          <w:rFonts w:ascii="Times New Roman" w:hAnsi="Times New Roman" w:cs="Times New Roman"/>
          <w:b/>
          <w:bCs/>
          <w:color w:val="FFFFFF" w:themeColor="background1"/>
          <w:sz w:val="24"/>
          <w:szCs w:val="24"/>
        </w:rPr>
        <w:t>.</w:t>
      </w:r>
    </w:p>
    <w:p w14:paraId="25A3E403"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7232F95" w14:textId="77777777" w:rsidR="00D314D7" w:rsidRDefault="00D314D7" w:rsidP="00D314D7">
      <w:pPr>
        <w:pStyle w:val="Ttulo2"/>
      </w:pPr>
      <w:bookmarkStart w:id="13" w:name="_Toc234220110"/>
      <w:r>
        <w:t xml:space="preserve">Iniciativa con proyecto de decreto por el que se adiciona un capítulo a la Ley del Sistema de Seguridad Pública del Estado de Morelos, a fin de establecer un sistema de alerta inmediata para la búsqueda de mujeres desaparecidas mediante difusión celular y aplicación digital; presentada por la Diputada Ruth </w:t>
      </w:r>
      <w:proofErr w:type="spellStart"/>
      <w:r>
        <w:t>Cleotilde</w:t>
      </w:r>
      <w:proofErr w:type="spellEnd"/>
      <w:r>
        <w:t xml:space="preserve"> Rodríguez López (NA)</w:t>
      </w:r>
      <w:bookmarkEnd w:id="13"/>
    </w:p>
    <w:p w14:paraId="1B6F195D" w14:textId="77777777" w:rsidR="00D314D7" w:rsidRPr="00662373" w:rsidRDefault="00D314D7" w:rsidP="00D314D7">
      <w:pPr>
        <w:spacing w:after="0" w:line="240" w:lineRule="auto"/>
        <w:jc w:val="center"/>
        <w:rPr>
          <w:rFonts w:ascii="Times New Roman" w:hAnsi="Times New Roman" w:cs="Times New Roman"/>
          <w:b/>
          <w:sz w:val="24"/>
          <w:szCs w:val="24"/>
        </w:rPr>
      </w:pPr>
    </w:p>
    <w:p w14:paraId="144487D0" w14:textId="77777777" w:rsidR="007756F7" w:rsidRPr="00ED28A5" w:rsidRDefault="007756F7" w:rsidP="00DE5751">
      <w:pPr>
        <w:pStyle w:val="Sinespaciado"/>
        <w:spacing w:before="120"/>
        <w:jc w:val="both"/>
        <w:rPr>
          <w:rFonts w:ascii="Times New Roman" w:hAnsi="Times New Roman" w:cs="Arial"/>
          <w:b/>
          <w:bCs/>
          <w:sz w:val="24"/>
          <w:szCs w:val="24"/>
          <w:lang w:val="es-MX"/>
        </w:rPr>
      </w:pPr>
      <w:r w:rsidRPr="00ED28A5">
        <w:rPr>
          <w:rFonts w:ascii="Times New Roman" w:hAnsi="Times New Roman" w:cs="Arial"/>
          <w:b/>
          <w:bCs/>
          <w:sz w:val="24"/>
          <w:szCs w:val="24"/>
          <w:lang w:val="es-MX"/>
        </w:rPr>
        <w:t>HONORABLE ASAMBLEA PRESENTE:</w:t>
      </w:r>
    </w:p>
    <w:p w14:paraId="36EA9ACE"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 xml:space="preserve">La que suscribe Diputada Ruth </w:t>
      </w:r>
      <w:proofErr w:type="spellStart"/>
      <w:r w:rsidRPr="00ED28A5">
        <w:rPr>
          <w:rFonts w:ascii="Times New Roman" w:hAnsi="Times New Roman" w:cs="Arial"/>
          <w:sz w:val="24"/>
          <w:szCs w:val="24"/>
          <w:lang w:val="es-MX"/>
        </w:rPr>
        <w:t>Cleotilde</w:t>
      </w:r>
      <w:proofErr w:type="spellEnd"/>
      <w:r w:rsidRPr="00ED28A5">
        <w:rPr>
          <w:rFonts w:ascii="Times New Roman" w:hAnsi="Times New Roman" w:cs="Arial"/>
          <w:sz w:val="24"/>
          <w:szCs w:val="24"/>
          <w:lang w:val="es-MX"/>
        </w:rPr>
        <w:t xml:space="preserve"> Rodríguez López, Coordinadora de la Fracción Parlamentaria del Partido Nueva Alianza; con las facultades que me confieren los artículos 40, fracción II, y 42, fracción II, de la Constitución Política del Estado de Morelos, los artículos 18, fracción I, IV, 36 de la Ley Orgánica para el Congreso del Estado y 111 del Reglamento para el Congreso del Estado de Morelos, presento a consideración de esta representación popular:</w:t>
      </w:r>
    </w:p>
    <w:p w14:paraId="307F7209"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b/>
          <w:bCs/>
          <w:sz w:val="24"/>
          <w:szCs w:val="24"/>
          <w:lang w:val="es-MX"/>
        </w:rPr>
        <w:t>“INICIATIVA CON PROYECTO DE DECRETO POR EL QUE SE ADICIONA UN CAPÍTULO A LA LEY DEL SISTEMA DE SEGURIDAD PÚBLICA DEL ESTADO DE MORELOS, A FIN DE ESTABLECER UN SISTEMA DE ALERTA INMEDIATA PARA LA BÚSQUEDA DE MUJERES DESAPARECIDAS MEDIANTE DIFUSIÓN CELULAR Y APLICACIÓN DIGITAL”,</w:t>
      </w:r>
      <w:r w:rsidRPr="00ED28A5">
        <w:rPr>
          <w:rFonts w:ascii="Times New Roman" w:hAnsi="Times New Roman" w:cs="Arial"/>
          <w:b/>
          <w:bCs/>
          <w:i/>
          <w:iCs/>
          <w:sz w:val="24"/>
          <w:szCs w:val="24"/>
          <w:lang w:val="es-MX"/>
        </w:rPr>
        <w:t xml:space="preserve"> </w:t>
      </w:r>
      <w:r w:rsidRPr="00ED28A5">
        <w:rPr>
          <w:rFonts w:ascii="Times New Roman" w:hAnsi="Times New Roman" w:cs="Arial"/>
          <w:sz w:val="24"/>
          <w:szCs w:val="24"/>
          <w:lang w:val="es-MX"/>
        </w:rPr>
        <w:t>bajo las siguiente:</w:t>
      </w:r>
    </w:p>
    <w:p w14:paraId="43C6CFB0" w14:textId="77777777" w:rsidR="007756F7" w:rsidRPr="00ED28A5" w:rsidRDefault="007756F7" w:rsidP="00DE5751">
      <w:pPr>
        <w:pStyle w:val="Sinespaciado"/>
        <w:spacing w:before="120"/>
        <w:jc w:val="both"/>
        <w:rPr>
          <w:rFonts w:ascii="Times New Roman" w:hAnsi="Times New Roman" w:cs="Arial"/>
          <w:b/>
          <w:bCs/>
          <w:sz w:val="24"/>
          <w:szCs w:val="24"/>
          <w:lang w:val="es-MX"/>
        </w:rPr>
      </w:pPr>
      <w:r w:rsidRPr="00ED28A5">
        <w:rPr>
          <w:rFonts w:ascii="Times New Roman" w:hAnsi="Times New Roman" w:cs="Arial"/>
          <w:b/>
          <w:bCs/>
          <w:sz w:val="24"/>
          <w:szCs w:val="24"/>
          <w:lang w:val="es-MX"/>
        </w:rPr>
        <w:t xml:space="preserve">Exposición de motivos </w:t>
      </w:r>
    </w:p>
    <w:p w14:paraId="3BD148B0"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 xml:space="preserve">La desaparición de mujeres constituye una de las problemáticas más sensibles y urgentes en materia de seguridad y </w:t>
      </w:r>
      <w:r w:rsidRPr="00ED28A5">
        <w:rPr>
          <w:rFonts w:ascii="Times New Roman" w:hAnsi="Times New Roman" w:cs="Arial"/>
          <w:sz w:val="24"/>
          <w:szCs w:val="24"/>
        </w:rPr>
        <w:lastRenderedPageBreak/>
        <w:t>derechos humanos en México, al encontrarse frecuentemente vinculada a contextos de violencia de género, trata de personas, privación ilegal de la libertad y, en los casos más graves, feminicidio.</w:t>
      </w:r>
    </w:p>
    <w:p w14:paraId="66DE5470"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En este contexto, la actuación inmediata de las autoridades resulta determinante. Las primeras horas desde que se tiene conocimiento de la desaparición son cruciales para la localización con vida de la persona, por lo que cualquier retraso en la difusión de la información reduce significativamente las posibilidades de éxito en su búsqueda.</w:t>
      </w:r>
    </w:p>
    <w:p w14:paraId="7A5A37FB"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Si bien en México existen mecanismos como el Protocolo Alba y otras herramientas de búsqueda, estos operan bajo esquemas institucionales que, en algunos casos, implican procesos de validación previos que pueden retrasar la difusión inmediata de información hacia la ciudadanía. Por ello, la presente iniciativa no pretende sustituir dichos mecanismos, sino fortalecerlos mediante la incorporación de un sistema de alerta inmediata que actúe desde el primer momento.</w:t>
      </w:r>
    </w:p>
    <w:p w14:paraId="72229C94"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A nivel internacional, los sistemas de alertamiento mediante difusión celular han demostrado ser altamente eficaces para la localización de personas desaparecidas, al permitir la transmisión masiva, inmediata y geolocalizada de información a dispositivos móviles. Esta tecnología, conocida como Cell Broadcast, permite enviar mensajes simultáneamente a todos los teléfonos dentro de una zona determinada, sin necesidad de conexión a internet, registro previo o instalación de aplicaciones.</w:t>
      </w:r>
    </w:p>
    <w:p w14:paraId="34DDD878"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 xml:space="preserve">En el caso de México, esta tecnología ya ha sido utilizada para alertas sísmicas, lo </w:t>
      </w:r>
      <w:r w:rsidRPr="00ED28A5">
        <w:rPr>
          <w:rFonts w:ascii="Times New Roman" w:hAnsi="Times New Roman" w:cs="Arial"/>
          <w:sz w:val="24"/>
          <w:szCs w:val="24"/>
        </w:rPr>
        <w:t>que demuestra que la infraestructura tecnológica necesaria se encuentra disponible. No obstante, la presente iniciativa incorpora un elemento adicional: el uso complementario de una aplicación digital institucional, la cual permitirá ampliar las capacidades del sistema mediante funcionalidades como consulta de fichas, actualización de información, georreferenciación y participación ciudadana.</w:t>
      </w:r>
    </w:p>
    <w:p w14:paraId="3DC6536D"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El sistema propuesto parte de un enfoque de inmediatez operativa y participación social, permitiendo que la alerta se active desde el momento en que la autoridad tenga conocimiento de la posible desaparición de una mujer, con base en datos iniciales suficientes para su identificación, sin necesidad de agotar procesos previos.</w:t>
      </w:r>
    </w:p>
    <w:p w14:paraId="7C7B62A6"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 xml:space="preserve">La activación corresponderá a la </w:t>
      </w:r>
      <w:proofErr w:type="gramStart"/>
      <w:r w:rsidRPr="00ED28A5">
        <w:rPr>
          <w:rFonts w:ascii="Times New Roman" w:hAnsi="Times New Roman" w:cs="Arial"/>
          <w:sz w:val="24"/>
          <w:szCs w:val="24"/>
        </w:rPr>
        <w:t>Fiscalía General</w:t>
      </w:r>
      <w:proofErr w:type="gramEnd"/>
      <w:r w:rsidRPr="00ED28A5">
        <w:rPr>
          <w:rFonts w:ascii="Times New Roman" w:hAnsi="Times New Roman" w:cs="Arial"/>
          <w:sz w:val="24"/>
          <w:szCs w:val="24"/>
        </w:rPr>
        <w:t xml:space="preserve"> del Estado, la cual contará con personal autorizado disponible de manera permanente. La alerta será difundida de forma inmediata mediante tecnología Cell Broadcast, mientras que la aplicación digital permitirá dar seguimiento al caso, ampliar información y fortalecer la colaboración ciudadana.</w:t>
      </w:r>
    </w:p>
    <w:p w14:paraId="24846348"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Asimismo, el sistema será dinámico, permitiendo la actualización, ampliación o cancelación de la alerta conforme evolucione la información, garantizando en todo momento la protección de datos personales y el uso responsable del mecanismo.</w:t>
      </w:r>
    </w:p>
    <w:p w14:paraId="05E18711" w14:textId="77777777" w:rsidR="007756F7" w:rsidRPr="00ED28A5" w:rsidRDefault="007756F7" w:rsidP="00DE5751">
      <w:pPr>
        <w:spacing w:before="120" w:after="0" w:line="240" w:lineRule="auto"/>
        <w:jc w:val="both"/>
        <w:rPr>
          <w:rFonts w:ascii="Times New Roman" w:hAnsi="Times New Roman" w:cs="Arial"/>
          <w:b/>
          <w:bCs/>
          <w:sz w:val="24"/>
          <w:szCs w:val="24"/>
        </w:rPr>
      </w:pPr>
      <w:r w:rsidRPr="00ED28A5">
        <w:rPr>
          <w:rFonts w:ascii="Times New Roman" w:hAnsi="Times New Roman" w:cs="Arial"/>
          <w:b/>
          <w:bCs/>
          <w:sz w:val="24"/>
          <w:szCs w:val="24"/>
        </w:rPr>
        <w:t>APARTADO DE IMPACTO PRESUPUESTAL</w:t>
      </w:r>
    </w:p>
    <w:p w14:paraId="38075CB6" w14:textId="77777777" w:rsidR="007756F7" w:rsidRPr="00ED28A5" w:rsidRDefault="007756F7" w:rsidP="00DE5751">
      <w:pPr>
        <w:spacing w:before="120" w:after="0" w:line="240" w:lineRule="auto"/>
        <w:jc w:val="both"/>
        <w:rPr>
          <w:rFonts w:ascii="Times New Roman" w:hAnsi="Times New Roman" w:cs="Arial"/>
          <w:sz w:val="24"/>
          <w:szCs w:val="24"/>
        </w:rPr>
      </w:pPr>
      <w:r w:rsidRPr="00ED28A5">
        <w:rPr>
          <w:rFonts w:ascii="Times New Roman" w:hAnsi="Times New Roman" w:cs="Arial"/>
          <w:sz w:val="24"/>
          <w:szCs w:val="24"/>
        </w:rPr>
        <w:t xml:space="preserve">La propuesta resulta viable desde el punto de vista presupuestal, ya que se basa en el uso de infraestructura tecnológica existente, particularmente la red de </w:t>
      </w:r>
      <w:r w:rsidRPr="00ED28A5">
        <w:rPr>
          <w:rFonts w:ascii="Times New Roman" w:hAnsi="Times New Roman" w:cs="Arial"/>
          <w:sz w:val="24"/>
          <w:szCs w:val="24"/>
        </w:rPr>
        <w:lastRenderedPageBreak/>
        <w:t>telecomunicaciones para la difusión celular. El desarrollo de la aplicación digital podrá realizarse mediante el aprovechamiento de capacidades institucionales existentes o mediante esquemas de colaboración tecnológica, sin que ello implique un impacto presupuestal significativo. En consecuencia, el sistema propuesto representa una medida eficiente, viable y de alto impacto social, al fortalecer la capacidad del Estado para responder de manera inmediata ante la desaparición de mujeres. Por lo anteriormente expuesto, a esta LVI Legislatura del Congreso del Estado, someto a su consideración la siguiente:</w:t>
      </w:r>
    </w:p>
    <w:p w14:paraId="7B8E24A4" w14:textId="77777777" w:rsidR="007756F7" w:rsidRPr="00ED28A5" w:rsidRDefault="007756F7" w:rsidP="00DE5751">
      <w:pPr>
        <w:pStyle w:val="Sinespaciado"/>
        <w:spacing w:before="120"/>
        <w:jc w:val="both"/>
        <w:rPr>
          <w:rFonts w:ascii="Times New Roman" w:hAnsi="Times New Roman" w:cs="Arial"/>
          <w:b/>
          <w:bCs/>
          <w:sz w:val="24"/>
          <w:szCs w:val="24"/>
          <w:lang w:val="es-MX"/>
        </w:rPr>
      </w:pPr>
      <w:r w:rsidRPr="00ED28A5">
        <w:rPr>
          <w:rFonts w:ascii="Times New Roman" w:hAnsi="Times New Roman" w:cs="Arial"/>
          <w:b/>
          <w:bCs/>
          <w:sz w:val="24"/>
          <w:szCs w:val="24"/>
          <w:lang w:val="es-MX"/>
        </w:rPr>
        <w:t>“INICIATIVA CON PROYECTO DE DECRETO POR EL QUE SE ADICIONA UN CAPÍTULO A LA LEY DEL SISTEMA DE SEGURIDAD PÚBLICA DEL ESTADO DE MORELOS, A FIN DE ESTABLECER UN SISTEMA DE ALERTA INMEDIATA PARA LA BÚSQUEDA DE MUJERES DESAPARECIDAS MEDIANTE DIFUSIÓN CELULAR Y APLICACIÓN DIGITAL”</w:t>
      </w:r>
    </w:p>
    <w:p w14:paraId="5B1C320A"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b/>
          <w:bCs/>
          <w:sz w:val="24"/>
          <w:szCs w:val="24"/>
          <w:lang w:val="es-MX"/>
        </w:rPr>
        <w:t>ÚNICO.</w:t>
      </w:r>
      <w:r w:rsidRPr="00ED28A5">
        <w:rPr>
          <w:rFonts w:ascii="Times New Roman" w:hAnsi="Times New Roman" w:cs="Arial"/>
          <w:sz w:val="24"/>
          <w:szCs w:val="24"/>
          <w:lang w:val="es-MX"/>
        </w:rPr>
        <w:t xml:space="preserve"> Se adiciona un Título Décimo Octavo denominado “DEL SISTEMA DE ALERTA INMEDIATA PARA LA BÚSQUEDA DE MUJERES DESAPARECIDAS”, integrado por los artículos 251, 252, 253, 254, 255, 256, 257 y 258, a la Ley De Seguridad Pública del Estado de Morelos, para quedar como sigue:</w:t>
      </w:r>
    </w:p>
    <w:p w14:paraId="16FE5CBB" w14:textId="77777777" w:rsidR="00DE5751" w:rsidRDefault="00DE5751" w:rsidP="00DE5751">
      <w:pPr>
        <w:pStyle w:val="Sinespaciado"/>
        <w:spacing w:before="120"/>
        <w:jc w:val="both"/>
        <w:rPr>
          <w:rFonts w:ascii="Times New Roman" w:hAnsi="Times New Roman" w:cs="Arial"/>
          <w:b/>
          <w:bCs/>
          <w:sz w:val="24"/>
          <w:szCs w:val="24"/>
          <w:lang w:val="es-MX"/>
        </w:rPr>
      </w:pPr>
    </w:p>
    <w:p w14:paraId="3AC351AB" w14:textId="331064F8" w:rsidR="007756F7" w:rsidRPr="00ED28A5" w:rsidRDefault="007756F7" w:rsidP="00DE5751">
      <w:pPr>
        <w:pStyle w:val="Sinespaciado"/>
        <w:spacing w:before="120"/>
        <w:jc w:val="both"/>
        <w:rPr>
          <w:rFonts w:ascii="Times New Roman" w:hAnsi="Times New Roman" w:cs="Arial"/>
          <w:b/>
          <w:bCs/>
          <w:sz w:val="24"/>
          <w:szCs w:val="24"/>
          <w:lang w:val="es-MX"/>
        </w:rPr>
      </w:pPr>
      <w:r w:rsidRPr="00ED28A5">
        <w:rPr>
          <w:rFonts w:ascii="Times New Roman" w:hAnsi="Times New Roman" w:cs="Arial"/>
          <w:b/>
          <w:bCs/>
          <w:sz w:val="24"/>
          <w:szCs w:val="24"/>
          <w:lang w:val="es-MX"/>
        </w:rPr>
        <w:t>TÍTULO DÉCIMO OCTAVO</w:t>
      </w:r>
    </w:p>
    <w:p w14:paraId="7220F0C6" w14:textId="77777777" w:rsidR="007756F7" w:rsidRPr="00ED28A5" w:rsidRDefault="007756F7" w:rsidP="00DE5751">
      <w:pPr>
        <w:pStyle w:val="Sinespaciado"/>
        <w:spacing w:before="120"/>
        <w:jc w:val="both"/>
        <w:rPr>
          <w:rFonts w:ascii="Times New Roman" w:hAnsi="Times New Roman" w:cs="Arial"/>
          <w:b/>
          <w:bCs/>
          <w:sz w:val="24"/>
          <w:szCs w:val="24"/>
          <w:lang w:val="es-MX"/>
        </w:rPr>
      </w:pPr>
      <w:r w:rsidRPr="00ED28A5">
        <w:rPr>
          <w:rFonts w:ascii="Times New Roman" w:hAnsi="Times New Roman" w:cs="Arial"/>
          <w:b/>
          <w:bCs/>
          <w:sz w:val="24"/>
          <w:szCs w:val="24"/>
          <w:lang w:val="es-MX"/>
        </w:rPr>
        <w:t>DEL SISTEMA DE ALERTA INMEDIATA PARA LA BÚSQUEDA DE MUJERES DESAPARECIDAS</w:t>
      </w:r>
    </w:p>
    <w:p w14:paraId="74C1CC18" w14:textId="77777777" w:rsidR="007756F7" w:rsidRPr="00ED28A5" w:rsidRDefault="007756F7" w:rsidP="00DE5751">
      <w:pPr>
        <w:pStyle w:val="Sinespaciado"/>
        <w:spacing w:before="120"/>
        <w:jc w:val="both"/>
        <w:rPr>
          <w:rFonts w:ascii="Times New Roman" w:hAnsi="Times New Roman" w:cs="Arial"/>
          <w:b/>
          <w:bCs/>
          <w:sz w:val="24"/>
          <w:szCs w:val="24"/>
          <w:lang w:val="es-MX"/>
        </w:rPr>
      </w:pPr>
      <w:r w:rsidRPr="00ED28A5">
        <w:rPr>
          <w:rFonts w:ascii="Times New Roman" w:hAnsi="Times New Roman" w:cs="Arial"/>
          <w:b/>
          <w:bCs/>
          <w:sz w:val="24"/>
          <w:szCs w:val="24"/>
          <w:lang w:val="es-MX"/>
        </w:rPr>
        <w:t>CAPÍTULO ÚNICO</w:t>
      </w:r>
    </w:p>
    <w:p w14:paraId="49BFB1C6"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Artículo 251. Se crea el Sistema de Alerta Inmediata para la Búsqueda de Mujeres Desaparecidas del Estado de Morelos, como un mecanismo de difusión urgente, masiva, geolocalizada y de seguimiento digital de información, cuyo objeto es coadyuvar en la localización inmediata de mujeres reportadas como desaparecidas, mediante el uso de tecnologías de comunicación disponibles en las redes de telecomunicaciones, incluyendo la difusión celular conocida como Cell Broadcast, así como herramientas digitales institucionales.</w:t>
      </w:r>
    </w:p>
    <w:p w14:paraId="467556A2"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Artículo 252. La alerta emitida en el marco del presente sistema tendrá carácter inmediato, urgente y preliminar, con la finalidad de difundir información desde el momento en que se tenga conocimiento de la posible desaparición, a fin de facilitar su localización sin dilación alguna.</w:t>
      </w:r>
    </w:p>
    <w:p w14:paraId="180AF214"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Su emisión no sustituye ni condiciona la activación de otros mecanismos de búsqueda, investigación o atención a la violencia de género, los cuales deberán iniciarse y desarrollarse de manera paralela conforme a la normativa aplicable.</w:t>
      </w:r>
    </w:p>
    <w:p w14:paraId="76F5A0C9" w14:textId="77777777" w:rsidR="007756F7" w:rsidRPr="00ED28A5" w:rsidRDefault="007756F7" w:rsidP="00DE5751">
      <w:pPr>
        <w:pStyle w:val="Sinespaciado"/>
        <w:spacing w:before="120"/>
        <w:jc w:val="both"/>
        <w:rPr>
          <w:rFonts w:ascii="Times New Roman" w:hAnsi="Times New Roman" w:cs="Arial"/>
          <w:sz w:val="24"/>
          <w:szCs w:val="24"/>
          <w:lang w:val="es-MX"/>
        </w:rPr>
      </w:pPr>
    </w:p>
    <w:p w14:paraId="48262FB6"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 xml:space="preserve">Artículo 253. La activación del sistema corresponderá a la </w:t>
      </w:r>
      <w:proofErr w:type="gramStart"/>
      <w:r w:rsidRPr="00ED28A5">
        <w:rPr>
          <w:rFonts w:ascii="Times New Roman" w:hAnsi="Times New Roman" w:cs="Arial"/>
          <w:sz w:val="24"/>
          <w:szCs w:val="24"/>
          <w:lang w:val="es-MX"/>
        </w:rPr>
        <w:t>Fiscalía General</w:t>
      </w:r>
      <w:proofErr w:type="gramEnd"/>
      <w:r w:rsidRPr="00ED28A5">
        <w:rPr>
          <w:rFonts w:ascii="Times New Roman" w:hAnsi="Times New Roman" w:cs="Arial"/>
          <w:sz w:val="24"/>
          <w:szCs w:val="24"/>
          <w:lang w:val="es-MX"/>
        </w:rPr>
        <w:t xml:space="preserve"> del Estado, a través de las unidades que determine su normativa interna, las cuales deberán contar con personal autorizado disponible de manera permanente para la toma de decisiones en tiempo real.</w:t>
      </w:r>
    </w:p>
    <w:p w14:paraId="7C013A25" w14:textId="77777777" w:rsidR="007756F7" w:rsidRPr="00ED28A5" w:rsidRDefault="007756F7" w:rsidP="00DE5751">
      <w:pPr>
        <w:pStyle w:val="Sinespaciado"/>
        <w:spacing w:before="120"/>
        <w:jc w:val="both"/>
        <w:rPr>
          <w:rFonts w:ascii="Times New Roman" w:hAnsi="Times New Roman" w:cs="Arial"/>
          <w:sz w:val="24"/>
          <w:szCs w:val="24"/>
          <w:lang w:val="es-MX"/>
        </w:rPr>
      </w:pPr>
    </w:p>
    <w:p w14:paraId="5620A642"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 xml:space="preserve">Las corporaciones de seguridad pública, autoridades municipales y cualquier otra instancia que tenga conocimiento de la posible desaparición de una mujer deberán </w:t>
      </w:r>
      <w:r w:rsidRPr="00ED28A5">
        <w:rPr>
          <w:rFonts w:ascii="Times New Roman" w:hAnsi="Times New Roman" w:cs="Arial"/>
          <w:sz w:val="24"/>
          <w:szCs w:val="24"/>
          <w:lang w:val="es-MX"/>
        </w:rPr>
        <w:lastRenderedPageBreak/>
        <w:t xml:space="preserve">dar aviso inmediato a la </w:t>
      </w:r>
      <w:proofErr w:type="gramStart"/>
      <w:r w:rsidRPr="00ED28A5">
        <w:rPr>
          <w:rFonts w:ascii="Times New Roman" w:hAnsi="Times New Roman" w:cs="Arial"/>
          <w:sz w:val="24"/>
          <w:szCs w:val="24"/>
          <w:lang w:val="es-MX"/>
        </w:rPr>
        <w:t>Fiscalía General</w:t>
      </w:r>
      <w:proofErr w:type="gramEnd"/>
      <w:r w:rsidRPr="00ED28A5">
        <w:rPr>
          <w:rFonts w:ascii="Times New Roman" w:hAnsi="Times New Roman" w:cs="Arial"/>
          <w:sz w:val="24"/>
          <w:szCs w:val="24"/>
          <w:lang w:val="es-MX"/>
        </w:rPr>
        <w:t xml:space="preserve"> del Estado para efectos de la activación del sistema.</w:t>
      </w:r>
    </w:p>
    <w:p w14:paraId="6A957597"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Artículo 254. La activación del Sistema de Alerta Inmediata procederá de forma inmediata cuando la autoridad competente tenga conocimiento de la posible desaparición de una mujer.</w:t>
      </w:r>
    </w:p>
    <w:p w14:paraId="02CD12ED" w14:textId="77777777" w:rsidR="007756F7" w:rsidRPr="00ED28A5" w:rsidRDefault="007756F7" w:rsidP="00DE5751">
      <w:pPr>
        <w:pStyle w:val="Sinespaciado"/>
        <w:spacing w:before="120"/>
        <w:jc w:val="both"/>
        <w:rPr>
          <w:rFonts w:ascii="Times New Roman" w:hAnsi="Times New Roman" w:cs="Arial"/>
          <w:sz w:val="24"/>
          <w:szCs w:val="24"/>
          <w:lang w:val="es-MX"/>
        </w:rPr>
      </w:pPr>
    </w:p>
    <w:p w14:paraId="105BC540"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Para su emisión bastará con la existencia de datos iniciales que permitan su identificación o ubicación aproximada, sin que sea necesario agotar procedimientos previos de validación o investigación.</w:t>
      </w:r>
    </w:p>
    <w:p w14:paraId="2BAACFBE" w14:textId="77777777" w:rsidR="007756F7" w:rsidRPr="00ED28A5" w:rsidRDefault="007756F7" w:rsidP="00DE5751">
      <w:pPr>
        <w:pStyle w:val="Sinespaciado"/>
        <w:spacing w:before="120"/>
        <w:jc w:val="both"/>
        <w:rPr>
          <w:rFonts w:ascii="Times New Roman" w:hAnsi="Times New Roman" w:cs="Arial"/>
          <w:sz w:val="24"/>
          <w:szCs w:val="24"/>
          <w:lang w:val="es-MX"/>
        </w:rPr>
      </w:pPr>
    </w:p>
    <w:p w14:paraId="52F06BF0"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La autoridad competente deberá actuar bajo un principio de urgencia, privilegiando la emisión de la alerta en el menor tiempo posible desde que se reciba el reporte, a fin de maximizar las probabilidades de localización.</w:t>
      </w:r>
    </w:p>
    <w:p w14:paraId="2D39B23A"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Artículo 255. La alerta será generada a través de una plataforma tecnológica de uso institucional y acceso restringido a las autoridades autorizadas, mediante la cual se definirá el contenido del mensaje, así como el área geográfica de su difusión.</w:t>
      </w:r>
    </w:p>
    <w:p w14:paraId="094D4D53"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La transmisión de la alerta se realizará a través de los concesionarios de telecomunicaciones, quienes la difundirán mediante tecnologías de difusión masiva como Cell Broadcast o cualquier otra que permita su envío inmediato a los dispositivos móviles ubicados dentro de la zona determinada, sin requerir registro previo, conexión a internet ni instalación de aplicaciones por parte de la población.</w:t>
      </w:r>
    </w:p>
    <w:p w14:paraId="03254598"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 xml:space="preserve">De manera complementaria, la información relativa a la alerta será difundida a través de una aplicación digital </w:t>
      </w:r>
      <w:r w:rsidRPr="00ED28A5">
        <w:rPr>
          <w:rFonts w:ascii="Times New Roman" w:hAnsi="Times New Roman" w:cs="Arial"/>
          <w:sz w:val="24"/>
          <w:szCs w:val="24"/>
          <w:lang w:val="es-MX"/>
        </w:rPr>
        <w:t>institucional de acceso público, que permitirá ampliar, actualizar y dar seguimiento a los datos del caso.</w:t>
      </w:r>
    </w:p>
    <w:p w14:paraId="47EB7B83" w14:textId="77777777" w:rsidR="007756F7" w:rsidRPr="00ED28A5" w:rsidRDefault="007756F7" w:rsidP="00DE5751">
      <w:pPr>
        <w:pStyle w:val="Sinespaciado"/>
        <w:spacing w:before="120"/>
        <w:jc w:val="both"/>
        <w:rPr>
          <w:rFonts w:ascii="Times New Roman" w:hAnsi="Times New Roman" w:cs="Arial"/>
          <w:sz w:val="24"/>
          <w:szCs w:val="24"/>
          <w:lang w:val="es-MX"/>
        </w:rPr>
      </w:pPr>
    </w:p>
    <w:p w14:paraId="2FEE1946"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Artículo 256. La aplicación digital institucional tendrá por objeto fortalecer la difusión y seguimiento de las alertas emitidas, y contará, al menos, con las siguientes funcionalidades:</w:t>
      </w:r>
    </w:p>
    <w:p w14:paraId="5C4C6440" w14:textId="77777777" w:rsidR="007756F7" w:rsidRPr="00ED28A5" w:rsidRDefault="007756F7" w:rsidP="00DE5751">
      <w:pPr>
        <w:pStyle w:val="Sinespaciado"/>
        <w:spacing w:before="120"/>
        <w:jc w:val="both"/>
        <w:rPr>
          <w:rFonts w:ascii="Times New Roman" w:hAnsi="Times New Roman" w:cs="Arial"/>
          <w:sz w:val="24"/>
          <w:szCs w:val="24"/>
          <w:lang w:val="es-MX"/>
        </w:rPr>
      </w:pPr>
    </w:p>
    <w:p w14:paraId="79AED293"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I. Publicar fichas de búsqueda actualizadas de mujeres desaparecidas;</w:t>
      </w:r>
    </w:p>
    <w:p w14:paraId="42D13DC0"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II. Permitir la consulta de información relevante por parte de la ciudadanía;</w:t>
      </w:r>
    </w:p>
    <w:p w14:paraId="703ABB66"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III. Facilitar la colaboración ciudadana mediante el envío de información útil para la localización, bajo esquemas de confidencialidad;</w:t>
      </w:r>
    </w:p>
    <w:p w14:paraId="1834314B"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IV. Incorporar herramientas de georreferenciación que permitan ubicar zonas de interés relacionadas con la búsqueda;</w:t>
      </w:r>
    </w:p>
    <w:p w14:paraId="2553B9D4"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V. Notificar a los usuarios sobre actualizaciones relevantes de las alertas activas; y</w:t>
      </w:r>
    </w:p>
    <w:p w14:paraId="180CBA9B"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VI. Cualquier otra funcionalidad que contribuya a la eficacia del sistema, conforme a los lineamientos que se emitan.</w:t>
      </w:r>
    </w:p>
    <w:p w14:paraId="5D032DAB"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Artículo 257. La alerta emitida tendrá carácter temporal y permanecerá activa únicamente durante el tiempo estrictamente necesario para coadyuvar en la localización de la mujer desaparecida.</w:t>
      </w:r>
    </w:p>
    <w:p w14:paraId="232EDE24"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La autoridad competente deberá dar seguimiento continuo a la información del caso y, conforme a su evolución, podrá:</w:t>
      </w:r>
    </w:p>
    <w:p w14:paraId="7FABB494"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I. Actualizar el contenido de la alerta cuando se cuente con nuevos datos relevantes;</w:t>
      </w:r>
    </w:p>
    <w:p w14:paraId="793B8048"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lastRenderedPageBreak/>
        <w:t>II. Ampliar o delimitar el área geográfica de difusión;</w:t>
      </w:r>
    </w:p>
    <w:p w14:paraId="7AB5475C"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III. Reiterar la emisión de la alerta cuando se estime necesario; y</w:t>
      </w:r>
    </w:p>
    <w:p w14:paraId="177F8258"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IV. Cancelar la alerta de manera inmediata cuando la persona sea localizada, cuando se descarte la situación de riesgo o cuando se determine que la información inicial no corresponde a una desaparición.</w:t>
      </w:r>
    </w:p>
    <w:p w14:paraId="6200510C"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La cancelación de la alerta deberá realizarse mediante los mismos mecanismos de difusión utilizados para su emisión, a fin de informar oportunamente a la población y evitar confusiones.</w:t>
      </w:r>
    </w:p>
    <w:p w14:paraId="3A480F7E"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 xml:space="preserve">Artículo 258. El Poder Ejecutivo del Estado, por conducto de las dependencias competentes, establecerá mecanismos de coordinación con la </w:t>
      </w:r>
      <w:proofErr w:type="gramStart"/>
      <w:r w:rsidRPr="00ED28A5">
        <w:rPr>
          <w:rFonts w:ascii="Times New Roman" w:hAnsi="Times New Roman" w:cs="Arial"/>
          <w:sz w:val="24"/>
          <w:szCs w:val="24"/>
          <w:lang w:val="es-MX"/>
        </w:rPr>
        <w:t>Fiscalía General</w:t>
      </w:r>
      <w:proofErr w:type="gramEnd"/>
      <w:r w:rsidRPr="00ED28A5">
        <w:rPr>
          <w:rFonts w:ascii="Times New Roman" w:hAnsi="Times New Roman" w:cs="Arial"/>
          <w:sz w:val="24"/>
          <w:szCs w:val="24"/>
          <w:lang w:val="es-MX"/>
        </w:rPr>
        <w:t xml:space="preserve"> del Estado, las autoridades municipales y los concesionarios de telecomunicaciones, a fin de garantizar la adecuada operación del sistema.</w:t>
      </w:r>
    </w:p>
    <w:p w14:paraId="4FC9A917"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 xml:space="preserve">El Ejecutivo del Estado, en coordinación con la </w:t>
      </w:r>
      <w:proofErr w:type="gramStart"/>
      <w:r w:rsidRPr="00ED28A5">
        <w:rPr>
          <w:rFonts w:ascii="Times New Roman" w:hAnsi="Times New Roman" w:cs="Arial"/>
          <w:sz w:val="24"/>
          <w:szCs w:val="24"/>
          <w:lang w:val="es-MX"/>
        </w:rPr>
        <w:t>Fiscalía General</w:t>
      </w:r>
      <w:proofErr w:type="gramEnd"/>
      <w:r w:rsidRPr="00ED28A5">
        <w:rPr>
          <w:rFonts w:ascii="Times New Roman" w:hAnsi="Times New Roman" w:cs="Arial"/>
          <w:sz w:val="24"/>
          <w:szCs w:val="24"/>
          <w:lang w:val="es-MX"/>
        </w:rPr>
        <w:t xml:space="preserve"> del Estado, emitirá los lineamientos que regulen la operación del sistema, incluyendo los protocolos de actuación, los formatos de los mensajes, los tiempos de respuesta, las medidas de protección de datos personales y las disposiciones necesarias para evitar su uso indebido.</w:t>
      </w:r>
    </w:p>
    <w:p w14:paraId="78D8A30A"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El funcionamiento del sistema deberá regirse por los principios de legalidad, buena fe, inmediatez, debida diligencia, perspectiva de género, proporcionalidad y protección de datos personales.</w:t>
      </w:r>
    </w:p>
    <w:p w14:paraId="29F3BC62" w14:textId="77777777" w:rsidR="007756F7" w:rsidRPr="00ED28A5" w:rsidRDefault="007756F7" w:rsidP="00DE5751">
      <w:pPr>
        <w:pStyle w:val="Sinespaciado"/>
        <w:spacing w:before="120"/>
        <w:jc w:val="center"/>
        <w:rPr>
          <w:rFonts w:ascii="Times New Roman" w:hAnsi="Times New Roman" w:cs="Arial"/>
          <w:b/>
          <w:bCs/>
          <w:sz w:val="24"/>
          <w:szCs w:val="24"/>
          <w:lang w:val="es-MX"/>
        </w:rPr>
      </w:pPr>
      <w:r w:rsidRPr="00ED28A5">
        <w:rPr>
          <w:rFonts w:ascii="Times New Roman" w:hAnsi="Times New Roman" w:cs="Arial"/>
          <w:b/>
          <w:bCs/>
          <w:sz w:val="24"/>
          <w:szCs w:val="24"/>
          <w:lang w:val="es-MX"/>
        </w:rPr>
        <w:t>TRANSITORIOS</w:t>
      </w:r>
    </w:p>
    <w:p w14:paraId="068EB7EC"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PRIMERA. R</w:t>
      </w:r>
      <w:r w:rsidRPr="00ED28A5">
        <w:rPr>
          <w:rFonts w:ascii="Times New Roman" w:hAnsi="Times New Roman" w:cs="Arial"/>
          <w:bCs/>
          <w:sz w:val="24"/>
          <w:szCs w:val="24"/>
          <w:lang w:val="es-MX"/>
        </w:rPr>
        <w:t xml:space="preserve">emítase el presente decreto a la Titular del Poder Ejecutivo Estatal para su publicación en el Periódico Oficial </w:t>
      </w:r>
      <w:r w:rsidRPr="00ED28A5">
        <w:rPr>
          <w:rFonts w:ascii="Times New Roman" w:hAnsi="Times New Roman" w:cs="Arial"/>
          <w:bCs/>
          <w:sz w:val="24"/>
          <w:szCs w:val="24"/>
          <w:lang w:val="es-MX"/>
        </w:rPr>
        <w:t xml:space="preserve">“Tierra y Libertad”, órgano de difusión oficial del Gobierno del Estado de Morelos.  </w:t>
      </w:r>
      <w:r w:rsidRPr="00ED28A5">
        <w:rPr>
          <w:rFonts w:ascii="Times New Roman" w:hAnsi="Times New Roman" w:cs="Arial"/>
          <w:sz w:val="24"/>
          <w:szCs w:val="24"/>
          <w:lang w:val="es-MX"/>
        </w:rPr>
        <w:t>El presente Decreto entrará en vigor al día siguiente de su publicación en el Periódico Oficial “Tierra y Libertad”.</w:t>
      </w:r>
    </w:p>
    <w:p w14:paraId="2B7E96AD"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 xml:space="preserve">SEGUNDA. El Poder Ejecutivo del Estado, en coordinación con la </w:t>
      </w:r>
      <w:proofErr w:type="gramStart"/>
      <w:r w:rsidRPr="00ED28A5">
        <w:rPr>
          <w:rFonts w:ascii="Times New Roman" w:hAnsi="Times New Roman" w:cs="Arial"/>
          <w:sz w:val="24"/>
          <w:szCs w:val="24"/>
          <w:lang w:val="es-MX"/>
        </w:rPr>
        <w:t>Fiscalía General</w:t>
      </w:r>
      <w:proofErr w:type="gramEnd"/>
      <w:r w:rsidRPr="00ED28A5">
        <w:rPr>
          <w:rFonts w:ascii="Times New Roman" w:hAnsi="Times New Roman" w:cs="Arial"/>
          <w:sz w:val="24"/>
          <w:szCs w:val="24"/>
          <w:lang w:val="es-MX"/>
        </w:rPr>
        <w:t xml:space="preserve"> del Estado, deberá emitir los lineamientos a que se refiere el presente Decreto en un plazo no mayor a 90 días naturales.</w:t>
      </w:r>
    </w:p>
    <w:p w14:paraId="3DE58F91"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TERCERA. En un plazo no mayor a 120 días naturales, el Ejecutivo del Estado deberá celebrar los instrumentos de coordinación necesarios con los concesionarios de telecomunicaciones para la implementación del sistema.</w:t>
      </w:r>
    </w:p>
    <w:p w14:paraId="5EF6F36C"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CUARTA. La implementación del sistema se realizará con cargo a los recursos disponibles, sin generar impacto presupuestal adicional.</w:t>
      </w:r>
    </w:p>
    <w:p w14:paraId="69E9F18A" w14:textId="77777777" w:rsidR="007756F7" w:rsidRPr="00ED28A5" w:rsidRDefault="007756F7" w:rsidP="00DE5751">
      <w:pPr>
        <w:pStyle w:val="Sinespaciado"/>
        <w:spacing w:before="120"/>
        <w:jc w:val="both"/>
        <w:rPr>
          <w:rFonts w:ascii="Times New Roman" w:hAnsi="Times New Roman" w:cs="Arial"/>
          <w:sz w:val="24"/>
          <w:szCs w:val="24"/>
          <w:lang w:val="es-MX"/>
        </w:rPr>
      </w:pPr>
      <w:r w:rsidRPr="00ED28A5">
        <w:rPr>
          <w:rFonts w:ascii="Times New Roman" w:hAnsi="Times New Roman" w:cs="Arial"/>
          <w:sz w:val="24"/>
          <w:szCs w:val="24"/>
          <w:lang w:val="es-MX"/>
        </w:rPr>
        <w:t>Recinto Legislativo, a los 01 días del mes de junio de dos mil veintiséis.</w:t>
      </w:r>
    </w:p>
    <w:p w14:paraId="75576C79" w14:textId="77777777" w:rsidR="00226675" w:rsidRPr="00DE5751" w:rsidRDefault="00226675" w:rsidP="007756F7">
      <w:pPr>
        <w:pStyle w:val="Sinespaciado"/>
        <w:jc w:val="center"/>
        <w:rPr>
          <w:rFonts w:ascii="Times New Roman" w:hAnsi="Times New Roman" w:cs="Arial"/>
          <w:b/>
          <w:sz w:val="12"/>
          <w:szCs w:val="24"/>
          <w:lang w:val="es-MX"/>
        </w:rPr>
      </w:pPr>
    </w:p>
    <w:p w14:paraId="79C6DE01" w14:textId="5F6D0B4D" w:rsidR="007756F7" w:rsidRPr="00ED28A5" w:rsidRDefault="007756F7" w:rsidP="007756F7">
      <w:pPr>
        <w:pStyle w:val="Sinespaciado"/>
        <w:jc w:val="center"/>
        <w:rPr>
          <w:rFonts w:ascii="Times New Roman" w:hAnsi="Times New Roman" w:cs="Arial"/>
          <w:b/>
          <w:sz w:val="24"/>
          <w:szCs w:val="24"/>
          <w:lang w:val="es-MX"/>
        </w:rPr>
      </w:pPr>
      <w:r w:rsidRPr="00ED28A5">
        <w:rPr>
          <w:rFonts w:ascii="Times New Roman" w:hAnsi="Times New Roman" w:cs="Arial"/>
          <w:b/>
          <w:sz w:val="24"/>
          <w:szCs w:val="24"/>
          <w:lang w:val="es-MX"/>
        </w:rPr>
        <w:t>ATENTAMENTE</w:t>
      </w:r>
    </w:p>
    <w:p w14:paraId="71F11B5B" w14:textId="77777777" w:rsidR="007756F7" w:rsidRPr="00DE5751" w:rsidRDefault="007756F7" w:rsidP="007756F7">
      <w:pPr>
        <w:pStyle w:val="Sinespaciado"/>
        <w:jc w:val="center"/>
        <w:rPr>
          <w:rFonts w:ascii="Times New Roman" w:hAnsi="Times New Roman" w:cs="Arial"/>
          <w:b/>
          <w:sz w:val="12"/>
          <w:szCs w:val="24"/>
          <w:lang w:val="es-MX"/>
        </w:rPr>
      </w:pPr>
    </w:p>
    <w:p w14:paraId="49B369CB" w14:textId="77777777" w:rsidR="007756F7" w:rsidRPr="00ED28A5" w:rsidRDefault="007756F7" w:rsidP="007756F7">
      <w:pPr>
        <w:pStyle w:val="Sinespaciado"/>
        <w:jc w:val="center"/>
        <w:rPr>
          <w:rFonts w:ascii="Times New Roman" w:hAnsi="Times New Roman" w:cs="Arial"/>
          <w:b/>
          <w:sz w:val="24"/>
          <w:szCs w:val="24"/>
          <w:lang w:val="es-MX"/>
        </w:rPr>
      </w:pPr>
      <w:r w:rsidRPr="00ED28A5">
        <w:rPr>
          <w:rFonts w:ascii="Times New Roman" w:hAnsi="Times New Roman" w:cs="Arial"/>
          <w:b/>
          <w:sz w:val="24"/>
          <w:szCs w:val="24"/>
          <w:lang w:val="es-MX"/>
        </w:rPr>
        <w:t>DIPUTADA RUTH CLEOTILDE RODRÍGUEZ LÓPEZ</w:t>
      </w:r>
    </w:p>
    <w:p w14:paraId="02EE74C8" w14:textId="77777777" w:rsidR="007756F7" w:rsidRPr="00ED28A5" w:rsidRDefault="007756F7" w:rsidP="007756F7">
      <w:pPr>
        <w:pStyle w:val="Sinespaciado"/>
        <w:jc w:val="center"/>
        <w:rPr>
          <w:rFonts w:ascii="Times New Roman" w:hAnsi="Times New Roman" w:cs="Arial"/>
          <w:b/>
          <w:sz w:val="24"/>
          <w:szCs w:val="24"/>
          <w:lang w:val="es-MX"/>
        </w:rPr>
      </w:pPr>
      <w:r w:rsidRPr="00ED28A5">
        <w:rPr>
          <w:rFonts w:ascii="Times New Roman" w:hAnsi="Times New Roman" w:cs="Arial"/>
          <w:b/>
          <w:sz w:val="24"/>
          <w:szCs w:val="24"/>
          <w:lang w:val="es-MX"/>
        </w:rPr>
        <w:t>COORDINADORA DE LA FRACCIÓN PARLAMENTARIA</w:t>
      </w:r>
    </w:p>
    <w:p w14:paraId="1102BC94" w14:textId="77777777" w:rsidR="007756F7" w:rsidRPr="00ED28A5" w:rsidRDefault="007756F7" w:rsidP="007756F7">
      <w:pPr>
        <w:pStyle w:val="Sinespaciado"/>
        <w:jc w:val="center"/>
        <w:rPr>
          <w:rFonts w:ascii="Times New Roman" w:hAnsi="Times New Roman" w:cs="Arial"/>
          <w:b/>
          <w:sz w:val="24"/>
          <w:szCs w:val="24"/>
          <w:lang w:val="es-MX"/>
        </w:rPr>
      </w:pPr>
      <w:r w:rsidRPr="00ED28A5">
        <w:rPr>
          <w:rFonts w:ascii="Times New Roman" w:hAnsi="Times New Roman" w:cs="Arial"/>
          <w:b/>
          <w:sz w:val="24"/>
          <w:szCs w:val="24"/>
          <w:lang w:val="es-MX"/>
        </w:rPr>
        <w:t>DEL PARTIDO NUEVA ALIANZA.</w:t>
      </w:r>
    </w:p>
    <w:p w14:paraId="102CC933" w14:textId="77777777" w:rsidR="00D314D7" w:rsidRPr="00DE5751" w:rsidRDefault="00D314D7" w:rsidP="00D314D7">
      <w:pPr>
        <w:pStyle w:val="Prrafodelista"/>
        <w:spacing w:line="240" w:lineRule="auto"/>
        <w:ind w:left="57" w:right="57"/>
        <w:jc w:val="both"/>
        <w:rPr>
          <w:rFonts w:ascii="Times New Roman" w:hAnsi="Times New Roman" w:cs="Arial"/>
          <w:b/>
          <w:kern w:val="0"/>
          <w:sz w:val="12"/>
          <w:szCs w:val="24"/>
          <w:lang w:val="es-MX"/>
        </w:rPr>
      </w:pPr>
    </w:p>
    <w:p w14:paraId="30212BC5" w14:textId="2201E331" w:rsidR="00D314D7" w:rsidRPr="00B14D88" w:rsidRDefault="00D314D7"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B4680F" w:rsidRPr="00B4680F">
        <w:rPr>
          <w:rFonts w:ascii="Times New Roman" w:hAnsi="Times New Roman" w:cs="Times New Roman"/>
          <w:b/>
          <w:bCs/>
          <w:color w:val="FFFFFF" w:themeColor="background1"/>
          <w:sz w:val="24"/>
          <w:szCs w:val="24"/>
        </w:rPr>
        <w:t>las comisiones unidas de Seguridad Pública y Protección Civil y de Justicia, Derechos Humanos y Atención a Víctimas, para su análisis y dictamen</w:t>
      </w:r>
      <w:r w:rsidR="00B4680F">
        <w:rPr>
          <w:rFonts w:ascii="Times New Roman" w:hAnsi="Times New Roman" w:cs="Times New Roman"/>
          <w:b/>
          <w:bCs/>
          <w:color w:val="FFFFFF" w:themeColor="background1"/>
          <w:sz w:val="24"/>
          <w:szCs w:val="24"/>
        </w:rPr>
        <w:t>.</w:t>
      </w:r>
    </w:p>
    <w:p w14:paraId="0398FABD" w14:textId="77777777" w:rsidR="00D314D7" w:rsidRDefault="00D314D7" w:rsidP="00D314D7"/>
    <w:p w14:paraId="1ED7D3CB"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6BE51F2C" w14:textId="77777777" w:rsidR="00D314D7" w:rsidRDefault="00D314D7" w:rsidP="00D314D7">
      <w:pPr>
        <w:pStyle w:val="Ttulo2"/>
      </w:pPr>
      <w:bookmarkStart w:id="14" w:name="_Toc234220111"/>
      <w:r>
        <w:lastRenderedPageBreak/>
        <w:t>Iniciativa con proyecto de decreto por el que se reforman y adicionan diversos artículos de la Ley de Cultura Cívica del Estado de Morelos; presentada por el Diputado Francisco Erik Sánchez Zavala (PAN)</w:t>
      </w:r>
      <w:bookmarkEnd w:id="14"/>
      <w:r>
        <w:t xml:space="preserve"> </w:t>
      </w:r>
    </w:p>
    <w:p w14:paraId="58E4CFE3" w14:textId="77777777" w:rsidR="00D314D7" w:rsidRPr="00662373" w:rsidRDefault="00D314D7" w:rsidP="00D314D7">
      <w:pPr>
        <w:spacing w:after="0" w:line="240" w:lineRule="auto"/>
        <w:jc w:val="center"/>
        <w:rPr>
          <w:rFonts w:ascii="Times New Roman" w:hAnsi="Times New Roman" w:cs="Times New Roman"/>
          <w:b/>
          <w:sz w:val="24"/>
          <w:szCs w:val="24"/>
        </w:rPr>
      </w:pPr>
    </w:p>
    <w:p w14:paraId="5D0819B2"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4311D1FE" w14:textId="77777777" w:rsidR="002C29BD" w:rsidRPr="00AE190F" w:rsidRDefault="002C29BD" w:rsidP="002C29BD">
      <w:pPr>
        <w:spacing w:after="0" w:line="240" w:lineRule="auto"/>
        <w:jc w:val="both"/>
        <w:rPr>
          <w:rFonts w:ascii="Times New Roman" w:eastAsia="Times New Roman" w:hAnsi="Times New Roman" w:cs="Arial"/>
          <w:b/>
          <w:sz w:val="24"/>
          <w:szCs w:val="24"/>
          <w:lang w:eastAsia="es-ES"/>
        </w:rPr>
      </w:pPr>
      <w:bookmarkStart w:id="15" w:name="_Hlk118805498"/>
      <w:r w:rsidRPr="00AE190F">
        <w:rPr>
          <w:rFonts w:ascii="Times New Roman" w:eastAsia="Times New Roman" w:hAnsi="Times New Roman" w:cs="Arial"/>
          <w:b/>
          <w:sz w:val="24"/>
          <w:szCs w:val="24"/>
          <w:lang w:eastAsia="es-ES"/>
        </w:rPr>
        <w:t xml:space="preserve">Honorable Asamblea: </w:t>
      </w:r>
      <w:bookmarkEnd w:id="15"/>
    </w:p>
    <w:p w14:paraId="1DB1DB03" w14:textId="77777777" w:rsidR="002C29BD" w:rsidRPr="00AE190F" w:rsidRDefault="002C29BD" w:rsidP="002C29BD">
      <w:pPr>
        <w:spacing w:after="0" w:line="240" w:lineRule="auto"/>
        <w:jc w:val="both"/>
        <w:rPr>
          <w:rFonts w:ascii="Times New Roman" w:eastAsia="Times New Roman" w:hAnsi="Times New Roman" w:cs="Arial"/>
          <w:b/>
          <w:sz w:val="24"/>
          <w:szCs w:val="24"/>
          <w:lang w:eastAsia="es-ES"/>
        </w:rPr>
      </w:pPr>
    </w:p>
    <w:p w14:paraId="4B2BBE7B" w14:textId="77777777" w:rsidR="002C29BD" w:rsidRPr="00AE190F" w:rsidRDefault="002C29BD" w:rsidP="002C29BD">
      <w:pPr>
        <w:spacing w:after="0" w:line="240" w:lineRule="auto"/>
        <w:jc w:val="both"/>
        <w:rPr>
          <w:rFonts w:ascii="Times New Roman" w:eastAsia="Times New Roman" w:hAnsi="Times New Roman" w:cs="Arial"/>
          <w:bCs/>
          <w:i/>
          <w:iCs/>
          <w:sz w:val="24"/>
          <w:szCs w:val="24"/>
          <w:lang w:eastAsia="es-ES"/>
        </w:rPr>
      </w:pPr>
      <w:bookmarkStart w:id="16" w:name="_Hlk118734153"/>
      <w:r w:rsidRPr="00AE190F">
        <w:rPr>
          <w:rFonts w:ascii="Times New Roman" w:eastAsia="Times New Roman" w:hAnsi="Times New Roman" w:cs="Arial"/>
          <w:sz w:val="24"/>
          <w:szCs w:val="24"/>
          <w:lang w:eastAsia="es-ES"/>
        </w:rPr>
        <w:t xml:space="preserve">El que suscribe </w:t>
      </w:r>
      <w:r w:rsidRPr="00AE190F">
        <w:rPr>
          <w:rFonts w:ascii="Times New Roman" w:eastAsia="Times New Roman" w:hAnsi="Times New Roman" w:cs="Arial"/>
          <w:b/>
          <w:bCs/>
          <w:sz w:val="24"/>
          <w:szCs w:val="24"/>
          <w:lang w:eastAsia="es-ES"/>
        </w:rPr>
        <w:t>Ingeniero Francisco Erik Sánchez Zavala</w:t>
      </w:r>
      <w:r w:rsidRPr="00AE190F">
        <w:rPr>
          <w:rFonts w:ascii="Times New Roman" w:eastAsia="Times New Roman" w:hAnsi="Times New Roman" w:cs="Arial"/>
          <w:sz w:val="24"/>
          <w:szCs w:val="24"/>
          <w:lang w:eastAsia="es-ES"/>
        </w:rPr>
        <w:t xml:space="preserve">, </w:t>
      </w:r>
      <w:bookmarkStart w:id="17" w:name="_Hlk170223207"/>
      <w:r w:rsidRPr="00AE190F">
        <w:rPr>
          <w:rFonts w:ascii="Times New Roman" w:eastAsia="Times New Roman" w:hAnsi="Times New Roman" w:cs="Arial"/>
          <w:sz w:val="24"/>
          <w:szCs w:val="24"/>
          <w:lang w:eastAsia="es-ES"/>
        </w:rPr>
        <w:t xml:space="preserve">Diputado Local por el X Distrito, integrante de la Quincuagésima Sexta Legislatura del Congreso del Estado de Morelos </w:t>
      </w:r>
      <w:bookmarkEnd w:id="17"/>
      <w:r w:rsidRPr="00AE190F">
        <w:rPr>
          <w:rFonts w:ascii="Times New Roman" w:eastAsia="Times New Roman" w:hAnsi="Times New Roman" w:cs="Arial"/>
          <w:sz w:val="24"/>
          <w:szCs w:val="24"/>
          <w:lang w:eastAsia="es-ES"/>
        </w:rPr>
        <w:t>en uso del derecho que me confieren los artículos 42, fracción II de la Constitución Política del Estado Libre y Soberano de Morelos; y 18, fracción IV de la Ley Orgánica para el Congreso del Estado de Morelos, me permito presentar la</w:t>
      </w:r>
      <w:r w:rsidRPr="00AE190F">
        <w:rPr>
          <w:rFonts w:ascii="Times New Roman" w:eastAsia="Times New Roman" w:hAnsi="Times New Roman" w:cs="Arial"/>
          <w:b/>
          <w:sz w:val="24"/>
          <w:szCs w:val="24"/>
          <w:lang w:eastAsia="es-ES"/>
        </w:rPr>
        <w:t xml:space="preserve"> Iniciativa con proyecto de Decreto por el que se reforman y adicionan diversos artículos de la Ley de Cultura Cívica del Estado de Morelos</w:t>
      </w:r>
      <w:r w:rsidRPr="00AE190F">
        <w:rPr>
          <w:rFonts w:ascii="Times New Roman" w:eastAsia="Times New Roman" w:hAnsi="Times New Roman" w:cs="Arial"/>
          <w:sz w:val="24"/>
          <w:szCs w:val="24"/>
          <w:lang w:eastAsia="es-ES"/>
        </w:rPr>
        <w:t>,</w:t>
      </w:r>
      <w:r w:rsidRPr="00AE190F">
        <w:rPr>
          <w:rFonts w:ascii="Times New Roman" w:eastAsia="Times New Roman" w:hAnsi="Times New Roman" w:cs="Arial"/>
          <w:b/>
          <w:sz w:val="24"/>
          <w:szCs w:val="24"/>
          <w:lang w:eastAsia="es-ES"/>
        </w:rPr>
        <w:t xml:space="preserve"> </w:t>
      </w:r>
      <w:r w:rsidRPr="00AE190F">
        <w:rPr>
          <w:rFonts w:ascii="Times New Roman" w:eastAsia="Times New Roman" w:hAnsi="Times New Roman" w:cs="Arial"/>
          <w:bCs/>
          <w:sz w:val="24"/>
          <w:szCs w:val="24"/>
          <w:lang w:eastAsia="es-ES"/>
        </w:rPr>
        <w:t>al tenor de la siguiente:</w:t>
      </w:r>
    </w:p>
    <w:bookmarkEnd w:id="16"/>
    <w:p w14:paraId="68375DF5" w14:textId="77777777" w:rsidR="002C29BD" w:rsidRPr="00AE190F" w:rsidRDefault="002C29BD" w:rsidP="002C29BD">
      <w:pPr>
        <w:pStyle w:val="NormalWeb"/>
        <w:spacing w:before="0" w:after="0" w:line="240" w:lineRule="auto"/>
        <w:jc w:val="both"/>
        <w:rPr>
          <w:rFonts w:cs="Arial"/>
          <w:bCs/>
          <w:lang w:eastAsia="es-ES"/>
        </w:rPr>
      </w:pPr>
    </w:p>
    <w:p w14:paraId="2F1C61B6" w14:textId="77777777" w:rsidR="002C29BD" w:rsidRPr="00AE190F" w:rsidRDefault="002C29BD" w:rsidP="002C29BD">
      <w:pPr>
        <w:pStyle w:val="NormalWeb"/>
        <w:spacing w:before="0" w:after="0" w:line="240" w:lineRule="auto"/>
        <w:jc w:val="center"/>
        <w:rPr>
          <w:rFonts w:cs="Arial"/>
          <w:b/>
          <w:lang w:eastAsia="es-ES"/>
        </w:rPr>
      </w:pPr>
      <w:r w:rsidRPr="00AE190F">
        <w:rPr>
          <w:rFonts w:cs="Arial"/>
          <w:b/>
          <w:lang w:eastAsia="es-ES"/>
        </w:rPr>
        <w:t xml:space="preserve">EXPOSICIÓN DE MOTIVOS </w:t>
      </w:r>
    </w:p>
    <w:p w14:paraId="6EDD578F" w14:textId="77777777" w:rsidR="002C29BD" w:rsidRPr="00AE190F" w:rsidRDefault="002C29BD" w:rsidP="002C29BD">
      <w:pPr>
        <w:pStyle w:val="NormalWeb"/>
        <w:spacing w:before="0" w:after="0" w:line="240" w:lineRule="auto"/>
        <w:jc w:val="center"/>
        <w:rPr>
          <w:rFonts w:cs="Arial"/>
          <w:b/>
          <w:lang w:eastAsia="es-ES"/>
        </w:rPr>
      </w:pPr>
    </w:p>
    <w:p w14:paraId="3C74FDFD"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 xml:space="preserve">La ciudadanía es parte fundamental en el rescate y mantenimiento de los espacios públicos, mismos que son indispensables para el desarrollo, esparcimiento y convivencia comunitaria, lo cual crea ciudades más seguras. </w:t>
      </w:r>
    </w:p>
    <w:p w14:paraId="6F40A242"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p>
    <w:p w14:paraId="1D9DA588"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 xml:space="preserve">Ahora bien, de conformidad con lo señalado por el artículo 4 de la Constitución Política de los Estado Unidos mexicanos, el Estado promoverá el desarrollo integral de las personas jóvenes, a través de políticas públicas con enfoque multidisciplinario, que propicien su </w:t>
      </w:r>
      <w:r w:rsidRPr="00AE190F">
        <w:rPr>
          <w:rFonts w:ascii="Times New Roman" w:eastAsia="Times New Roman" w:hAnsi="Times New Roman" w:cs="Arial"/>
          <w:color w:val="222222"/>
          <w:kern w:val="0"/>
          <w:sz w:val="24"/>
          <w:szCs w:val="24"/>
          <w:lang w:eastAsia="es-MX"/>
        </w:rPr>
        <w:t xml:space="preserve">inclusión en el ámbito político, social, económico y cultural, asimismo señala que todas las personas tienen derecho a vivir una vida libre de violencias, salvaguardando en todo momento a niñas, niños y adolescentes, así como a mujeres, por lo que se considera que el rescate de espacios públicos contribuye a mejorar la seguridad y el desarrollo social. </w:t>
      </w:r>
    </w:p>
    <w:p w14:paraId="43E40715"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p>
    <w:p w14:paraId="1DF07EB5"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 xml:space="preserve">En el estado de Morelos existen grandes retos para conservar y rescatar los diferentes espacios públicos y de esparcimiento con los que contamos actualmente, ya que la falta de mantenimiento y el deterioro ocasionado por actos vandálicos, la acumulación de residuos y la escasa o nula participación ciudadana, así como por los índices de inseguridad han generado el desgaste de estas áreas asignadas para el adecuado desarrollo social, limitando además el derecho a un medio ambiente sano. </w:t>
      </w:r>
    </w:p>
    <w:p w14:paraId="2E39A392"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p>
    <w:p w14:paraId="7444EC41"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Aunado a lo anterior, los espacios públicos como parques, jardines y zonas recreativas también proporcionan espacios ambientales y recreativos para el uso común y la conservación y mantenimiento es responsabilidad compartida entre autoridades y ciudadanía, por lo que resulta indispensable fortalecer la cultura cívica mediante acciones orientadas a su rescate, protección y mantenimiento.</w:t>
      </w:r>
    </w:p>
    <w:p w14:paraId="1328801D"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p>
    <w:p w14:paraId="13C78DD0"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 xml:space="preserve">En ese sentido propongo incorporar dentro de la Ley de Cultura Cívica del Estado de Morelos la preservación y cuidado de los espacios públicos como un deber ciudadano, con la finalidad garantizar la participación para trabajo comunitario, así como para el cuidado y protección de estos. </w:t>
      </w:r>
    </w:p>
    <w:p w14:paraId="69981DA8"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p>
    <w:p w14:paraId="0BB69F9C"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La presente iniciativa tiene como finalidad incorporar dentro de la Ley de Cultura Cívica del Estado de Morelos el deber ciudadano de preservar, cuidar y participar en acciones de rescate de parques, jardines y áreas verdes públicas, así como establecer medidas de trabajo comunitario para quienes incurran en conductas que dañen dichos espacios.</w:t>
      </w:r>
    </w:p>
    <w:p w14:paraId="7815D486"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p>
    <w:p w14:paraId="78870300"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Finalmente, se busca fomentar la corresponsabilidad social mediante la educación cívica y ambiental que promuevan el respeto a los bienes públicos y la participación vecinal en su conservación.</w:t>
      </w:r>
    </w:p>
    <w:p w14:paraId="6E8B0D9C" w14:textId="77777777" w:rsidR="002C29BD" w:rsidRPr="00AE190F" w:rsidRDefault="002C29BD" w:rsidP="002C29BD">
      <w:pPr>
        <w:shd w:val="clear" w:color="auto" w:fill="FFFFFF"/>
        <w:spacing w:after="0" w:line="240" w:lineRule="auto"/>
        <w:rPr>
          <w:rFonts w:ascii="Times New Roman" w:eastAsia="Times New Roman" w:hAnsi="Times New Roman" w:cs="Arial"/>
          <w:color w:val="222222"/>
          <w:kern w:val="0"/>
          <w:sz w:val="24"/>
          <w:szCs w:val="24"/>
          <w:lang w:eastAsia="es-MX"/>
        </w:rPr>
      </w:pPr>
    </w:p>
    <w:p w14:paraId="67960830" w14:textId="77777777" w:rsidR="002C29BD" w:rsidRPr="00AE190F" w:rsidRDefault="002C29BD" w:rsidP="002C29BD">
      <w:pPr>
        <w:spacing w:after="0" w:line="240" w:lineRule="auto"/>
        <w:jc w:val="both"/>
        <w:rPr>
          <w:rFonts w:ascii="Times New Roman" w:hAnsi="Times New Roman" w:cs="Arial"/>
          <w:sz w:val="24"/>
          <w:szCs w:val="24"/>
        </w:rPr>
      </w:pPr>
      <w:r w:rsidRPr="00AE190F">
        <w:rPr>
          <w:rFonts w:ascii="Times New Roman" w:hAnsi="Times New Roman" w:cs="Arial"/>
          <w:sz w:val="24"/>
          <w:szCs w:val="24"/>
        </w:rPr>
        <w:t>Por lo expuesto y fundado, tengo a bien presentar la siguiente:</w:t>
      </w:r>
    </w:p>
    <w:p w14:paraId="01C516A6" w14:textId="77777777" w:rsidR="002C29BD" w:rsidRPr="00AE190F" w:rsidRDefault="002C29BD" w:rsidP="002C29BD">
      <w:pPr>
        <w:spacing w:after="0" w:line="240" w:lineRule="auto"/>
        <w:jc w:val="both"/>
        <w:rPr>
          <w:rFonts w:ascii="Times New Roman" w:hAnsi="Times New Roman" w:cs="Arial"/>
          <w:sz w:val="24"/>
          <w:szCs w:val="24"/>
        </w:rPr>
      </w:pPr>
    </w:p>
    <w:p w14:paraId="01027F6D" w14:textId="77777777" w:rsidR="002C29BD" w:rsidRPr="00AE190F" w:rsidRDefault="002C29BD" w:rsidP="002C29BD">
      <w:pPr>
        <w:pStyle w:val="NormalWeb"/>
        <w:spacing w:before="0" w:after="0" w:line="240" w:lineRule="auto"/>
        <w:jc w:val="both"/>
        <w:rPr>
          <w:rFonts w:cs="Arial"/>
          <w:b/>
          <w:lang w:eastAsia="es-ES"/>
        </w:rPr>
      </w:pPr>
      <w:r w:rsidRPr="00AE190F">
        <w:rPr>
          <w:rFonts w:cs="Arial"/>
          <w:b/>
          <w:lang w:eastAsia="es-ES"/>
        </w:rPr>
        <w:t xml:space="preserve">Iniciativa con proyecto de Decreto por el que se reforman y adicionan diversos artículos de la Ley de Cultura Cívica del Estado de Morelos </w:t>
      </w:r>
    </w:p>
    <w:p w14:paraId="57DF3704" w14:textId="77777777" w:rsidR="002C29BD" w:rsidRPr="00AE190F" w:rsidRDefault="002C29BD" w:rsidP="002C29BD">
      <w:pPr>
        <w:pStyle w:val="NormalWeb"/>
        <w:spacing w:before="0" w:after="0" w:line="240" w:lineRule="auto"/>
        <w:jc w:val="both"/>
        <w:rPr>
          <w:rFonts w:cs="Arial"/>
          <w:b/>
          <w:lang w:eastAsia="es-ES"/>
        </w:rPr>
      </w:pPr>
    </w:p>
    <w:p w14:paraId="294E6AB1" w14:textId="77777777" w:rsidR="002C29BD" w:rsidRPr="00AE190F" w:rsidRDefault="002C29BD" w:rsidP="002C29BD">
      <w:pPr>
        <w:pStyle w:val="NormalWeb"/>
        <w:spacing w:before="0" w:after="0" w:line="240" w:lineRule="auto"/>
        <w:jc w:val="both"/>
        <w:rPr>
          <w:rFonts w:cs="Arial"/>
          <w:bCs/>
          <w:lang w:eastAsia="es-ES"/>
        </w:rPr>
      </w:pPr>
      <w:r w:rsidRPr="00AE190F">
        <w:rPr>
          <w:rFonts w:cs="Arial"/>
          <w:b/>
          <w:lang w:eastAsia="es-ES"/>
        </w:rPr>
        <w:t xml:space="preserve">ARÍCULO PRIMERO. </w:t>
      </w:r>
      <w:r w:rsidRPr="00AE190F">
        <w:rPr>
          <w:rFonts w:cs="Arial"/>
          <w:bCs/>
          <w:lang w:eastAsia="es-ES"/>
        </w:rPr>
        <w:t xml:space="preserve">Se </w:t>
      </w:r>
      <w:r w:rsidRPr="00AE190F">
        <w:rPr>
          <w:rFonts w:cs="Arial"/>
          <w:b/>
          <w:lang w:eastAsia="es-ES"/>
        </w:rPr>
        <w:t xml:space="preserve">reforman </w:t>
      </w:r>
      <w:r w:rsidRPr="00AE190F">
        <w:rPr>
          <w:rFonts w:cs="Arial"/>
          <w:bCs/>
          <w:lang w:eastAsia="es-ES"/>
        </w:rPr>
        <w:t>los artículos recorriéndose las subsecuentes a la Ley de Cultura Cívica del Estado de Morelos, para quedar como sigue:</w:t>
      </w:r>
    </w:p>
    <w:p w14:paraId="405FD1A8" w14:textId="77777777" w:rsidR="002C29BD" w:rsidRPr="00AE190F" w:rsidRDefault="002C29BD" w:rsidP="002C29BD">
      <w:pPr>
        <w:pStyle w:val="NormalWeb"/>
        <w:spacing w:before="0" w:after="0" w:line="240" w:lineRule="auto"/>
        <w:jc w:val="both"/>
        <w:rPr>
          <w:rFonts w:cs="Arial"/>
          <w:bCs/>
          <w:lang w:eastAsia="es-ES"/>
        </w:rPr>
      </w:pPr>
    </w:p>
    <w:p w14:paraId="36FAED34" w14:textId="77777777" w:rsidR="002C29BD" w:rsidRPr="00AE190F" w:rsidRDefault="002C29BD" w:rsidP="002C29BD">
      <w:pPr>
        <w:shd w:val="clear" w:color="auto" w:fill="FFFFFF"/>
        <w:spacing w:after="0" w:line="240" w:lineRule="auto"/>
        <w:ind w:left="1134"/>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 xml:space="preserve">Artículo 3. El Estado y sus Municipios, en el ámbito de su competencia, velarán porque se dé plena difusión de los valores que esta Ley consagra como fundamentales </w:t>
      </w:r>
      <w:r w:rsidRPr="00AE190F">
        <w:rPr>
          <w:rFonts w:ascii="Times New Roman" w:eastAsia="Times New Roman" w:hAnsi="Times New Roman" w:cs="Arial"/>
          <w:b/>
          <w:bCs/>
          <w:color w:val="222222"/>
          <w:kern w:val="0"/>
          <w:sz w:val="24"/>
          <w:szCs w:val="24"/>
          <w:lang w:eastAsia="es-MX"/>
        </w:rPr>
        <w:t xml:space="preserve">y promoverán programas permanentes de cultura cívica y educación ambiental encaminados al rescate, conservación, mantenimiento y </w:t>
      </w:r>
      <w:r w:rsidRPr="00AE190F">
        <w:rPr>
          <w:rFonts w:ascii="Times New Roman" w:eastAsia="Times New Roman" w:hAnsi="Times New Roman" w:cs="Arial"/>
          <w:b/>
          <w:bCs/>
          <w:color w:val="222222"/>
          <w:kern w:val="0"/>
          <w:sz w:val="24"/>
          <w:szCs w:val="24"/>
          <w:lang w:eastAsia="es-MX"/>
        </w:rPr>
        <w:t>embellecimiento de parques, jardines y espacios públicos, fomentando la participación de la ciudadanía, instituciones educativas, organizaciones sociales y sector privado,</w:t>
      </w:r>
      <w:r w:rsidRPr="00AE190F">
        <w:rPr>
          <w:rFonts w:ascii="Times New Roman" w:eastAsia="Times New Roman" w:hAnsi="Times New Roman" w:cs="Arial"/>
          <w:color w:val="222222"/>
          <w:kern w:val="0"/>
          <w:sz w:val="24"/>
          <w:szCs w:val="24"/>
          <w:lang w:eastAsia="es-MX"/>
        </w:rPr>
        <w:t xml:space="preserve"> sin perjuicio del reconocimiento de otros que garanticen y formen parte de la cultura cívica, a efecto de favorecer la convivencia armónica y pacífica entre sus habitantes.</w:t>
      </w:r>
    </w:p>
    <w:p w14:paraId="536AAF31" w14:textId="77777777" w:rsidR="002C29BD" w:rsidRPr="00AE190F" w:rsidRDefault="002C29BD" w:rsidP="002C29BD">
      <w:pPr>
        <w:pStyle w:val="NormalWeb"/>
        <w:spacing w:before="0" w:after="0" w:line="240" w:lineRule="auto"/>
        <w:jc w:val="both"/>
        <w:rPr>
          <w:rFonts w:cs="Arial"/>
          <w:b/>
          <w:lang w:eastAsia="es-ES"/>
        </w:rPr>
      </w:pPr>
    </w:p>
    <w:p w14:paraId="3ECFD9B2" w14:textId="77777777" w:rsidR="002C29BD" w:rsidRPr="00AE190F" w:rsidRDefault="002C29BD" w:rsidP="002C29BD">
      <w:pPr>
        <w:pStyle w:val="NormalWeb"/>
        <w:spacing w:before="0" w:after="0" w:line="240" w:lineRule="auto"/>
        <w:jc w:val="both"/>
        <w:rPr>
          <w:rFonts w:cs="Arial"/>
          <w:bCs/>
          <w:lang w:eastAsia="es-ES"/>
        </w:rPr>
      </w:pPr>
      <w:r w:rsidRPr="00AE190F">
        <w:rPr>
          <w:rFonts w:cs="Arial"/>
          <w:b/>
          <w:lang w:eastAsia="es-ES"/>
        </w:rPr>
        <w:t>ARTÍCULO SEGUNDO.</w:t>
      </w:r>
      <w:r w:rsidRPr="00AE190F">
        <w:rPr>
          <w:rFonts w:cs="Arial"/>
          <w:bCs/>
          <w:lang w:eastAsia="es-ES"/>
        </w:rPr>
        <w:t xml:space="preserve"> Se </w:t>
      </w:r>
      <w:r w:rsidRPr="00AE190F">
        <w:rPr>
          <w:rFonts w:cs="Arial"/>
          <w:b/>
          <w:lang w:eastAsia="es-ES"/>
        </w:rPr>
        <w:t xml:space="preserve">adicionan </w:t>
      </w:r>
      <w:r w:rsidRPr="00AE190F">
        <w:rPr>
          <w:rFonts w:cs="Arial"/>
          <w:bCs/>
          <w:lang w:eastAsia="es-ES"/>
        </w:rPr>
        <w:t>las fracciones VI y VII recorriéndose las subsecuentes a la Ley de Cultura Cívica del Estado de Morelos, para quedar como sigue:</w:t>
      </w:r>
    </w:p>
    <w:p w14:paraId="46DF54E9" w14:textId="77777777" w:rsidR="002C29BD" w:rsidRPr="00AE190F" w:rsidRDefault="002C29BD" w:rsidP="002C29BD">
      <w:pPr>
        <w:shd w:val="clear" w:color="auto" w:fill="FFFFFF"/>
        <w:spacing w:after="0" w:line="240" w:lineRule="auto"/>
        <w:jc w:val="both"/>
        <w:rPr>
          <w:rFonts w:ascii="Times New Roman" w:eastAsia="Times New Roman" w:hAnsi="Times New Roman" w:cs="Arial"/>
          <w:color w:val="222222"/>
          <w:kern w:val="0"/>
          <w:sz w:val="24"/>
          <w:szCs w:val="24"/>
          <w:lang w:eastAsia="es-MX"/>
        </w:rPr>
      </w:pPr>
    </w:p>
    <w:p w14:paraId="00C940EC" w14:textId="77777777" w:rsidR="002C29BD" w:rsidRPr="00AE190F" w:rsidRDefault="002C29BD" w:rsidP="002C29BD">
      <w:pPr>
        <w:shd w:val="clear" w:color="auto" w:fill="FFFFFF"/>
        <w:spacing w:after="0" w:line="240" w:lineRule="auto"/>
        <w:ind w:left="1134"/>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 xml:space="preserve">Artículo 2. … </w:t>
      </w:r>
    </w:p>
    <w:p w14:paraId="43CC3BC8" w14:textId="77777777" w:rsidR="002C29BD" w:rsidRPr="00AE190F" w:rsidRDefault="002C29BD" w:rsidP="002C29BD">
      <w:pPr>
        <w:shd w:val="clear" w:color="auto" w:fill="FFFFFF"/>
        <w:spacing w:after="0" w:line="240" w:lineRule="auto"/>
        <w:ind w:left="1134"/>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I a IV. …</w:t>
      </w:r>
    </w:p>
    <w:p w14:paraId="0D1E3B48" w14:textId="77777777" w:rsidR="002C29BD" w:rsidRPr="00AE190F" w:rsidRDefault="002C29BD" w:rsidP="002C29BD">
      <w:pPr>
        <w:shd w:val="clear" w:color="auto" w:fill="FFFFFF"/>
        <w:spacing w:after="0" w:line="240" w:lineRule="auto"/>
        <w:ind w:left="1134"/>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color w:val="222222"/>
          <w:kern w:val="0"/>
          <w:sz w:val="24"/>
          <w:szCs w:val="24"/>
          <w:lang w:eastAsia="es-MX"/>
        </w:rPr>
        <w:t>V. La solidaridad y colaboración entre ciudadanos y autoridades, como una vertiente del mejoramiento del entorno y de la calidad de vida</w:t>
      </w:r>
      <w:r w:rsidRPr="00AE190F">
        <w:rPr>
          <w:rFonts w:ascii="Times New Roman" w:eastAsia="Times New Roman" w:hAnsi="Times New Roman" w:cs="Arial"/>
          <w:b/>
          <w:bCs/>
          <w:color w:val="222222"/>
          <w:kern w:val="0"/>
          <w:sz w:val="24"/>
          <w:szCs w:val="24"/>
          <w:lang w:eastAsia="es-MX"/>
        </w:rPr>
        <w:t>;</w:t>
      </w:r>
    </w:p>
    <w:p w14:paraId="5BD4ED01" w14:textId="77777777" w:rsidR="002C29BD" w:rsidRPr="00AE190F" w:rsidRDefault="002C29BD" w:rsidP="002C29BD">
      <w:pPr>
        <w:shd w:val="clear" w:color="auto" w:fill="FFFFFF"/>
        <w:spacing w:after="0" w:line="240" w:lineRule="auto"/>
        <w:ind w:left="1134"/>
        <w:jc w:val="both"/>
        <w:rPr>
          <w:rFonts w:ascii="Times New Roman" w:eastAsia="Times New Roman" w:hAnsi="Times New Roman" w:cs="Arial"/>
          <w:b/>
          <w:bCs/>
          <w:color w:val="222222"/>
          <w:kern w:val="0"/>
          <w:sz w:val="24"/>
          <w:szCs w:val="24"/>
          <w:lang w:eastAsia="es-MX"/>
        </w:rPr>
      </w:pPr>
      <w:r w:rsidRPr="00AE190F">
        <w:rPr>
          <w:rFonts w:ascii="Times New Roman" w:eastAsia="Times New Roman" w:hAnsi="Times New Roman" w:cs="Arial"/>
          <w:b/>
          <w:bCs/>
          <w:color w:val="222222"/>
          <w:kern w:val="0"/>
          <w:sz w:val="24"/>
          <w:szCs w:val="24"/>
          <w:lang w:eastAsia="es-MX"/>
        </w:rPr>
        <w:t xml:space="preserve">VI. Cuidar, preservar y respetar los parques, jardines, áreas verdes y demás espacios públicos destinados a la convivencia social, evitando cualquier acto que provoque su deterioro o destrucción; </w:t>
      </w:r>
    </w:p>
    <w:p w14:paraId="129533E1" w14:textId="77777777" w:rsidR="002C29BD" w:rsidRPr="00AE190F" w:rsidRDefault="002C29BD" w:rsidP="002C29BD">
      <w:pPr>
        <w:shd w:val="clear" w:color="auto" w:fill="FFFFFF"/>
        <w:spacing w:after="0" w:line="240" w:lineRule="auto"/>
        <w:ind w:left="1134"/>
        <w:jc w:val="both"/>
        <w:rPr>
          <w:rFonts w:ascii="Times New Roman" w:eastAsia="Times New Roman" w:hAnsi="Times New Roman" w:cs="Arial"/>
          <w:b/>
          <w:bCs/>
          <w:color w:val="222222"/>
          <w:kern w:val="0"/>
          <w:sz w:val="24"/>
          <w:szCs w:val="24"/>
          <w:lang w:eastAsia="es-MX"/>
        </w:rPr>
      </w:pPr>
      <w:r w:rsidRPr="00AE190F">
        <w:rPr>
          <w:rFonts w:ascii="Times New Roman" w:eastAsia="Times New Roman" w:hAnsi="Times New Roman" w:cs="Arial"/>
          <w:b/>
          <w:bCs/>
          <w:color w:val="222222"/>
          <w:kern w:val="0"/>
          <w:sz w:val="24"/>
          <w:szCs w:val="24"/>
          <w:lang w:eastAsia="es-MX"/>
        </w:rPr>
        <w:t xml:space="preserve">VII. Participar, de manera individual o colectiva, en acciones comunitarias de limpieza, rehabilitación, conservación y rescate de parques, jardines y espacios públicos, cuando sean convocadas por las </w:t>
      </w:r>
      <w:r w:rsidRPr="00AE190F">
        <w:rPr>
          <w:rFonts w:ascii="Times New Roman" w:eastAsia="Times New Roman" w:hAnsi="Times New Roman" w:cs="Arial"/>
          <w:b/>
          <w:bCs/>
          <w:color w:val="222222"/>
          <w:kern w:val="0"/>
          <w:sz w:val="24"/>
          <w:szCs w:val="24"/>
          <w:lang w:eastAsia="es-MX"/>
        </w:rPr>
        <w:lastRenderedPageBreak/>
        <w:t xml:space="preserve">autoridades competentes o por los mecanismos de participación ciudadana establecidos en la legislación, y </w:t>
      </w:r>
    </w:p>
    <w:p w14:paraId="00F40387" w14:textId="77777777" w:rsidR="002C29BD" w:rsidRPr="00AE190F" w:rsidRDefault="002C29BD" w:rsidP="002C29BD">
      <w:pPr>
        <w:shd w:val="clear" w:color="auto" w:fill="FFFFFF"/>
        <w:spacing w:after="0" w:line="240" w:lineRule="auto"/>
        <w:ind w:left="1134"/>
        <w:jc w:val="both"/>
        <w:rPr>
          <w:rFonts w:ascii="Times New Roman" w:eastAsia="Times New Roman" w:hAnsi="Times New Roman" w:cs="Arial"/>
          <w:color w:val="222222"/>
          <w:kern w:val="0"/>
          <w:sz w:val="24"/>
          <w:szCs w:val="24"/>
          <w:lang w:eastAsia="es-MX"/>
        </w:rPr>
      </w:pPr>
      <w:r w:rsidRPr="00AE190F">
        <w:rPr>
          <w:rFonts w:ascii="Times New Roman" w:eastAsia="Times New Roman" w:hAnsi="Times New Roman" w:cs="Arial"/>
          <w:b/>
          <w:bCs/>
          <w:color w:val="222222"/>
          <w:kern w:val="0"/>
          <w:sz w:val="24"/>
          <w:szCs w:val="24"/>
          <w:lang w:eastAsia="es-MX"/>
        </w:rPr>
        <w:t>VIII.</w:t>
      </w:r>
      <w:r w:rsidRPr="00AE190F">
        <w:rPr>
          <w:rFonts w:ascii="Times New Roman" w:eastAsia="Times New Roman" w:hAnsi="Times New Roman" w:cs="Arial"/>
          <w:color w:val="222222"/>
          <w:kern w:val="0"/>
          <w:sz w:val="24"/>
          <w:szCs w:val="24"/>
          <w:lang w:eastAsia="es-MX"/>
        </w:rPr>
        <w:t xml:space="preserve"> La legalidad como un sistema normativo y una cultura de acciones orientadas al ejercicio, respeto y cumplimiento de la ley por parte de ciudadanos y servidores públicos.</w:t>
      </w:r>
    </w:p>
    <w:p w14:paraId="2C37FBC8" w14:textId="77777777" w:rsidR="002C29BD" w:rsidRPr="00AE190F" w:rsidRDefault="002C29BD" w:rsidP="002C29BD">
      <w:pPr>
        <w:shd w:val="clear" w:color="auto" w:fill="FFFFFF"/>
        <w:spacing w:after="0" w:line="240" w:lineRule="auto"/>
        <w:ind w:left="1134"/>
        <w:jc w:val="both"/>
        <w:rPr>
          <w:rFonts w:ascii="Times New Roman" w:eastAsia="Times New Roman" w:hAnsi="Times New Roman" w:cs="Arial"/>
          <w:color w:val="222222"/>
          <w:kern w:val="0"/>
          <w:sz w:val="24"/>
          <w:szCs w:val="24"/>
          <w:lang w:eastAsia="es-MX"/>
        </w:rPr>
      </w:pPr>
    </w:p>
    <w:p w14:paraId="7AC2E1CC" w14:textId="77777777" w:rsidR="002C29BD" w:rsidRPr="00AE190F" w:rsidRDefault="002C29BD" w:rsidP="002C29BD">
      <w:pPr>
        <w:pStyle w:val="NormalWeb"/>
        <w:spacing w:before="0" w:after="0" w:line="240" w:lineRule="auto"/>
        <w:jc w:val="center"/>
        <w:rPr>
          <w:rFonts w:cs="Arial"/>
          <w:b/>
          <w:lang w:eastAsia="es-ES"/>
        </w:rPr>
      </w:pPr>
      <w:r w:rsidRPr="00AE190F">
        <w:rPr>
          <w:rFonts w:cs="Arial"/>
          <w:b/>
          <w:lang w:eastAsia="es-ES"/>
        </w:rPr>
        <w:t>DISPOSICIONES TRANSITORIAS</w:t>
      </w:r>
    </w:p>
    <w:p w14:paraId="215D5904" w14:textId="77777777" w:rsidR="002C29BD" w:rsidRPr="00AE190F" w:rsidRDefault="002C29BD" w:rsidP="002C29BD">
      <w:pPr>
        <w:spacing w:after="0" w:line="240" w:lineRule="auto"/>
        <w:rPr>
          <w:rFonts w:ascii="Times New Roman" w:eastAsia="Calibri" w:hAnsi="Times New Roman" w:cs="Arial"/>
          <w:sz w:val="24"/>
          <w:szCs w:val="24"/>
        </w:rPr>
      </w:pPr>
    </w:p>
    <w:p w14:paraId="152CC11A" w14:textId="77777777" w:rsidR="002C29BD" w:rsidRPr="00AE190F" w:rsidRDefault="002C29BD" w:rsidP="002C29BD">
      <w:pPr>
        <w:spacing w:after="0" w:line="240" w:lineRule="auto"/>
        <w:jc w:val="both"/>
        <w:rPr>
          <w:rFonts w:ascii="Times New Roman" w:eastAsia="Calibri" w:hAnsi="Times New Roman" w:cs="Arial"/>
          <w:sz w:val="24"/>
          <w:szCs w:val="24"/>
        </w:rPr>
      </w:pPr>
      <w:r w:rsidRPr="00AE190F">
        <w:rPr>
          <w:rFonts w:ascii="Times New Roman" w:eastAsia="Calibri" w:hAnsi="Times New Roman" w:cs="Arial"/>
          <w:b/>
          <w:sz w:val="24"/>
          <w:szCs w:val="24"/>
        </w:rPr>
        <w:t>PRIMERA.</w:t>
      </w:r>
      <w:r w:rsidRPr="00AE190F">
        <w:rPr>
          <w:rFonts w:ascii="Times New Roman" w:eastAsia="Calibri" w:hAnsi="Times New Roman" w:cs="Arial"/>
          <w:sz w:val="24"/>
          <w:szCs w:val="24"/>
        </w:rPr>
        <w:t xml:space="preserve"> Remítase el presente Decreto a la Titular del Poder Ejecutivo Estatal para su publicación correspondiente en el Periódico Oficial “Tierra y Libertad”, órgano de difusión oficial del estado de Morelos.</w:t>
      </w:r>
    </w:p>
    <w:p w14:paraId="70F8C355" w14:textId="77777777" w:rsidR="002C29BD" w:rsidRPr="00AE190F" w:rsidRDefault="002C29BD" w:rsidP="002C29BD">
      <w:pPr>
        <w:spacing w:after="0" w:line="240" w:lineRule="auto"/>
        <w:jc w:val="both"/>
        <w:rPr>
          <w:rFonts w:ascii="Times New Roman" w:eastAsia="Calibri" w:hAnsi="Times New Roman" w:cs="Arial"/>
          <w:sz w:val="24"/>
          <w:szCs w:val="24"/>
        </w:rPr>
      </w:pPr>
    </w:p>
    <w:p w14:paraId="126A7943" w14:textId="77777777" w:rsidR="002C29BD" w:rsidRPr="00AE190F" w:rsidRDefault="002C29BD" w:rsidP="002C29BD">
      <w:pPr>
        <w:spacing w:after="0" w:line="240" w:lineRule="auto"/>
        <w:jc w:val="both"/>
        <w:rPr>
          <w:rFonts w:ascii="Times New Roman" w:eastAsia="Calibri" w:hAnsi="Times New Roman" w:cs="Arial"/>
          <w:sz w:val="24"/>
          <w:szCs w:val="24"/>
        </w:rPr>
      </w:pPr>
      <w:r w:rsidRPr="00AE190F">
        <w:rPr>
          <w:rFonts w:ascii="Times New Roman" w:eastAsia="Calibri" w:hAnsi="Times New Roman" w:cs="Arial"/>
          <w:b/>
          <w:sz w:val="24"/>
          <w:szCs w:val="24"/>
        </w:rPr>
        <w:t>SEGUNDA.</w:t>
      </w:r>
      <w:r w:rsidRPr="00AE190F">
        <w:rPr>
          <w:rFonts w:ascii="Times New Roman" w:eastAsia="Calibri" w:hAnsi="Times New Roman" w:cs="Arial"/>
          <w:sz w:val="24"/>
          <w:szCs w:val="24"/>
        </w:rPr>
        <w:t xml:space="preserve"> El presente Decreto iniciará su vigencia al día siguiente de su publicación en el Periódico Oficial “Tierra y Libertad”, órgano de difusión oficial del Gobierno del Estado de Morelos.</w:t>
      </w:r>
    </w:p>
    <w:p w14:paraId="19BAA9AD" w14:textId="77777777" w:rsidR="002C29BD" w:rsidRPr="00AE190F" w:rsidRDefault="002C29BD" w:rsidP="002C29BD">
      <w:pPr>
        <w:spacing w:after="0" w:line="240" w:lineRule="auto"/>
        <w:jc w:val="both"/>
        <w:rPr>
          <w:rFonts w:ascii="Times New Roman" w:eastAsia="Calibri" w:hAnsi="Times New Roman" w:cs="Arial"/>
          <w:sz w:val="24"/>
          <w:szCs w:val="24"/>
        </w:rPr>
      </w:pPr>
    </w:p>
    <w:p w14:paraId="290C1D61" w14:textId="77777777" w:rsidR="002C29BD" w:rsidRPr="00AE190F" w:rsidRDefault="002C29BD" w:rsidP="002C29BD">
      <w:pPr>
        <w:spacing w:after="0" w:line="240" w:lineRule="auto"/>
        <w:jc w:val="center"/>
        <w:rPr>
          <w:rFonts w:ascii="Times New Roman" w:hAnsi="Times New Roman" w:cs="Arial"/>
          <w:b/>
          <w:bCs/>
          <w:sz w:val="24"/>
          <w:szCs w:val="24"/>
        </w:rPr>
      </w:pPr>
      <w:r w:rsidRPr="00AE190F">
        <w:rPr>
          <w:rFonts w:ascii="Times New Roman" w:hAnsi="Times New Roman" w:cs="Arial"/>
          <w:b/>
          <w:bCs/>
          <w:sz w:val="24"/>
          <w:szCs w:val="24"/>
        </w:rPr>
        <w:t xml:space="preserve">ING. FRANCISCO ERIK SÁNCHEZ ZAVALA </w:t>
      </w:r>
    </w:p>
    <w:p w14:paraId="50CFC94F" w14:textId="77777777" w:rsidR="002C29BD" w:rsidRPr="00AE190F" w:rsidRDefault="002C29BD" w:rsidP="002C29BD">
      <w:pPr>
        <w:spacing w:after="0" w:line="240" w:lineRule="auto"/>
        <w:rPr>
          <w:rFonts w:ascii="Times New Roman" w:hAnsi="Times New Roman" w:cs="Arial"/>
          <w:b/>
          <w:bCs/>
          <w:sz w:val="24"/>
          <w:szCs w:val="24"/>
        </w:rPr>
      </w:pPr>
    </w:p>
    <w:p w14:paraId="64D719E8" w14:textId="77777777" w:rsidR="002C29BD" w:rsidRPr="00AE190F" w:rsidRDefault="002C29BD" w:rsidP="002C29BD">
      <w:pPr>
        <w:spacing w:after="0" w:line="240" w:lineRule="auto"/>
        <w:jc w:val="center"/>
        <w:rPr>
          <w:rFonts w:ascii="Times New Roman" w:eastAsia="Times New Roman" w:hAnsi="Times New Roman" w:cs="Arial"/>
          <w:b/>
          <w:bCs/>
          <w:sz w:val="24"/>
          <w:szCs w:val="24"/>
          <w:lang w:eastAsia="es-ES"/>
        </w:rPr>
      </w:pPr>
      <w:r w:rsidRPr="00AE190F">
        <w:rPr>
          <w:rFonts w:ascii="Times New Roman" w:eastAsia="Times New Roman" w:hAnsi="Times New Roman" w:cs="Arial"/>
          <w:b/>
          <w:bCs/>
          <w:sz w:val="24"/>
          <w:szCs w:val="24"/>
          <w:lang w:eastAsia="es-ES"/>
        </w:rPr>
        <w:t xml:space="preserve">DIPUTADO LOCAL POR EL X DISTRITO INTEGRANTE DE LA QUINCUAGÉSIMA SEXTA LEGISLATURA DEL CONGRESO </w:t>
      </w:r>
    </w:p>
    <w:p w14:paraId="2B09BBD0" w14:textId="77777777" w:rsidR="002C29BD" w:rsidRPr="00AE190F" w:rsidRDefault="002C29BD" w:rsidP="002C29BD">
      <w:pPr>
        <w:spacing w:after="0" w:line="240" w:lineRule="auto"/>
        <w:jc w:val="center"/>
        <w:rPr>
          <w:rFonts w:ascii="Times New Roman" w:hAnsi="Times New Roman" w:cs="Arial"/>
          <w:sz w:val="24"/>
          <w:szCs w:val="24"/>
        </w:rPr>
      </w:pPr>
      <w:r w:rsidRPr="00AE190F">
        <w:rPr>
          <w:rFonts w:ascii="Times New Roman" w:eastAsia="Times New Roman" w:hAnsi="Times New Roman" w:cs="Arial"/>
          <w:b/>
          <w:bCs/>
          <w:sz w:val="24"/>
          <w:szCs w:val="24"/>
          <w:lang w:eastAsia="es-ES"/>
        </w:rPr>
        <w:t>DEL ESTADO DE MORELOS</w:t>
      </w:r>
    </w:p>
    <w:p w14:paraId="1ACEA087"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03F10CE0" w14:textId="6A774571" w:rsidR="00D314D7" w:rsidRPr="00B14D88" w:rsidRDefault="00D314D7"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51070F" w:rsidRPr="0051070F">
        <w:rPr>
          <w:rFonts w:ascii="Times New Roman" w:hAnsi="Times New Roman" w:cs="Times New Roman"/>
          <w:b/>
          <w:bCs/>
          <w:color w:val="FFFFFF" w:themeColor="background1"/>
          <w:sz w:val="24"/>
          <w:szCs w:val="24"/>
        </w:rPr>
        <w:t>la Comisión de Fortalecimiento Municipal y Desarrollo Regional, para su análisis y dictamen</w:t>
      </w:r>
      <w:r w:rsidR="0051070F">
        <w:rPr>
          <w:rFonts w:ascii="Times New Roman" w:hAnsi="Times New Roman" w:cs="Times New Roman"/>
          <w:b/>
          <w:bCs/>
          <w:color w:val="FFFFFF" w:themeColor="background1"/>
          <w:sz w:val="24"/>
          <w:szCs w:val="24"/>
        </w:rPr>
        <w:t>.</w:t>
      </w:r>
    </w:p>
    <w:p w14:paraId="518798D5" w14:textId="77777777" w:rsidR="00D314D7" w:rsidRDefault="00D314D7" w:rsidP="00D314D7"/>
    <w:p w14:paraId="59FF0AB4"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4FE9D617" w14:textId="77777777" w:rsidR="00D314D7" w:rsidRDefault="00D314D7" w:rsidP="00D314D7">
      <w:pPr>
        <w:pStyle w:val="Ttulo2"/>
      </w:pPr>
      <w:bookmarkStart w:id="18" w:name="_Toc234220112"/>
      <w:r>
        <w:t>Iniciativa con proyecto de decreto por el que se reforma la Ley de Movilidad, Transporte y Seguridad Vial del Estado de Morelos, en materia de garantía del derecho a la accesibilidad y movilidad personal de las personas con discapacidad; presentada por el Diputado Alberto Sánchez Ortega (PT)</w:t>
      </w:r>
      <w:bookmarkEnd w:id="18"/>
      <w:r>
        <w:t xml:space="preserve">   </w:t>
      </w:r>
    </w:p>
    <w:p w14:paraId="284A87BD" w14:textId="77777777" w:rsidR="00D314D7" w:rsidRPr="00662373" w:rsidRDefault="00D314D7" w:rsidP="00D314D7">
      <w:pPr>
        <w:spacing w:after="0" w:line="240" w:lineRule="auto"/>
        <w:jc w:val="center"/>
        <w:rPr>
          <w:rFonts w:ascii="Times New Roman" w:hAnsi="Times New Roman" w:cs="Times New Roman"/>
          <w:b/>
          <w:sz w:val="24"/>
          <w:szCs w:val="24"/>
        </w:rPr>
      </w:pPr>
    </w:p>
    <w:p w14:paraId="278EAE7C" w14:textId="77777777" w:rsidR="002C29BD" w:rsidRPr="00843240" w:rsidRDefault="002C29BD" w:rsidP="002C29BD">
      <w:pPr>
        <w:spacing w:after="0" w:line="240" w:lineRule="auto"/>
        <w:jc w:val="both"/>
        <w:rPr>
          <w:rFonts w:ascii="Times New Roman" w:hAnsi="Times New Roman" w:cs="Arial"/>
          <w:b/>
          <w:sz w:val="24"/>
          <w:szCs w:val="24"/>
          <w:lang w:val="es-ES_tradnl"/>
        </w:rPr>
      </w:pPr>
    </w:p>
    <w:p w14:paraId="27C88DA9" w14:textId="77777777" w:rsidR="002C29BD" w:rsidRPr="00843240" w:rsidRDefault="002C29BD" w:rsidP="002C29BD">
      <w:pPr>
        <w:spacing w:after="0" w:line="240" w:lineRule="auto"/>
        <w:jc w:val="both"/>
        <w:rPr>
          <w:rFonts w:ascii="Times New Roman" w:hAnsi="Times New Roman" w:cs="Arial"/>
          <w:b/>
          <w:sz w:val="24"/>
          <w:szCs w:val="24"/>
          <w:lang w:val="es-ES_tradnl"/>
        </w:rPr>
      </w:pPr>
    </w:p>
    <w:p w14:paraId="53EF523A" w14:textId="77777777" w:rsidR="002C29BD" w:rsidRPr="00843240" w:rsidRDefault="002C29BD" w:rsidP="002C29BD">
      <w:pPr>
        <w:spacing w:after="0" w:line="240" w:lineRule="auto"/>
        <w:jc w:val="both"/>
        <w:rPr>
          <w:rFonts w:ascii="Times New Roman" w:hAnsi="Times New Roman" w:cs="Arial"/>
          <w:sz w:val="24"/>
          <w:szCs w:val="24"/>
        </w:rPr>
      </w:pPr>
    </w:p>
    <w:p w14:paraId="1F326000" w14:textId="77777777" w:rsidR="002C29BD" w:rsidRPr="00843240" w:rsidRDefault="002C29BD" w:rsidP="002C29BD">
      <w:pPr>
        <w:spacing w:after="0" w:line="240" w:lineRule="auto"/>
        <w:jc w:val="center"/>
        <w:rPr>
          <w:rFonts w:ascii="Times New Roman" w:hAnsi="Times New Roman" w:cs="Arial"/>
          <w:b/>
          <w:bCs/>
          <w:sz w:val="24"/>
          <w:szCs w:val="24"/>
        </w:rPr>
      </w:pPr>
    </w:p>
    <w:p w14:paraId="6A99AD2D" w14:textId="77777777" w:rsidR="002C29BD" w:rsidRPr="00843240" w:rsidRDefault="002C29BD" w:rsidP="002C29BD">
      <w:pPr>
        <w:spacing w:after="0" w:line="240" w:lineRule="auto"/>
        <w:jc w:val="both"/>
        <w:rPr>
          <w:rFonts w:ascii="Times New Roman" w:hAnsi="Times New Roman" w:cs="Arial"/>
          <w:b/>
          <w:sz w:val="24"/>
          <w:szCs w:val="24"/>
        </w:rPr>
      </w:pPr>
    </w:p>
    <w:p w14:paraId="249574A3" w14:textId="77777777" w:rsidR="002C29BD" w:rsidRPr="00843240" w:rsidRDefault="002C29BD" w:rsidP="002C29BD">
      <w:pPr>
        <w:spacing w:after="0" w:line="240" w:lineRule="auto"/>
        <w:jc w:val="both"/>
        <w:rPr>
          <w:rFonts w:ascii="Times New Roman" w:hAnsi="Times New Roman" w:cs="Arial"/>
          <w:b/>
          <w:sz w:val="24"/>
          <w:szCs w:val="24"/>
        </w:rPr>
      </w:pPr>
      <w:r w:rsidRPr="00843240">
        <w:rPr>
          <w:rFonts w:ascii="Times New Roman" w:hAnsi="Times New Roman" w:cs="Arial"/>
          <w:b/>
          <w:sz w:val="24"/>
          <w:szCs w:val="24"/>
        </w:rPr>
        <w:t>HONORABLE ASAMBLEA</w:t>
      </w:r>
    </w:p>
    <w:p w14:paraId="14A84A2A" w14:textId="77777777" w:rsidR="002C29BD" w:rsidRPr="00843240" w:rsidRDefault="002C29BD" w:rsidP="002C29BD">
      <w:pPr>
        <w:spacing w:after="0" w:line="240" w:lineRule="auto"/>
        <w:jc w:val="both"/>
        <w:rPr>
          <w:rFonts w:ascii="Times New Roman" w:hAnsi="Times New Roman" w:cs="Arial"/>
          <w:b/>
          <w:sz w:val="24"/>
          <w:szCs w:val="24"/>
        </w:rPr>
      </w:pPr>
      <w:r w:rsidRPr="00843240">
        <w:rPr>
          <w:rFonts w:ascii="Times New Roman" w:hAnsi="Times New Roman" w:cs="Arial"/>
          <w:b/>
          <w:sz w:val="24"/>
          <w:szCs w:val="24"/>
        </w:rPr>
        <w:t>PRESENTE</w:t>
      </w:r>
    </w:p>
    <w:p w14:paraId="1731E289" w14:textId="77777777" w:rsidR="002C29BD" w:rsidRPr="00843240" w:rsidRDefault="002C29BD" w:rsidP="002C29BD">
      <w:pPr>
        <w:spacing w:after="0" w:line="240" w:lineRule="auto"/>
        <w:jc w:val="both"/>
        <w:rPr>
          <w:rFonts w:ascii="Times New Roman" w:hAnsi="Times New Roman" w:cs="Arial"/>
          <w:sz w:val="24"/>
          <w:szCs w:val="24"/>
        </w:rPr>
      </w:pPr>
    </w:p>
    <w:p w14:paraId="6FCC5ADD" w14:textId="77777777" w:rsidR="002C29BD" w:rsidRPr="00843240" w:rsidRDefault="002C29BD" w:rsidP="002C29BD">
      <w:pPr>
        <w:spacing w:line="240" w:lineRule="auto"/>
        <w:jc w:val="both"/>
        <w:rPr>
          <w:rFonts w:ascii="Times New Roman" w:hAnsi="Times New Roman" w:cs="Arial"/>
          <w:b/>
          <w:bCs/>
          <w:color w:val="000000" w:themeColor="text1"/>
          <w:sz w:val="24"/>
          <w:szCs w:val="24"/>
          <w:lang w:eastAsia="es-MX"/>
        </w:rPr>
      </w:pPr>
      <w:r w:rsidRPr="00843240">
        <w:rPr>
          <w:rFonts w:ascii="Times New Roman" w:hAnsi="Times New Roman" w:cs="Arial"/>
          <w:sz w:val="24"/>
          <w:szCs w:val="24"/>
        </w:rPr>
        <w:t xml:space="preserve">El que suscribe Diputado Alberto Sánchez Ortega, integrante del Grupo Parlamentario del Partido del Trabajo de la Quincuagésima Sexta Legislatura del H. Congreso del Estado de Morelos, con las facultades que me confieren los artículos 40 fracción II y 42 fracción II de la Constitución Política del Estado Libre y Soberano de Morelos, 18 fracción IV de la Ley Orgánica del Congreso del Estado de Morelos, tengo a bien someter a su consideración la presente </w:t>
      </w:r>
      <w:bookmarkStart w:id="19" w:name="_Hlk229562663"/>
      <w:r w:rsidRPr="00843240">
        <w:rPr>
          <w:rFonts w:ascii="Times New Roman" w:hAnsi="Times New Roman" w:cs="Arial"/>
          <w:b/>
          <w:sz w:val="24"/>
          <w:szCs w:val="24"/>
        </w:rPr>
        <w:t xml:space="preserve">Iniciativa con Proyecto de Decreto </w:t>
      </w:r>
      <w:r w:rsidRPr="00843240">
        <w:rPr>
          <w:rFonts w:ascii="Times New Roman" w:hAnsi="Times New Roman" w:cs="Arial"/>
          <w:b/>
          <w:bCs/>
          <w:color w:val="000000" w:themeColor="text1"/>
          <w:sz w:val="24"/>
          <w:szCs w:val="24"/>
          <w:lang w:eastAsia="es-MX"/>
        </w:rPr>
        <w:t>por el que se reforma la Ley de Movilidad, Transporte y Seguridad Vial del Estado de Morelos, en materia de garantía del derecho a la accesibilidad y movilidad personal de las personas con discapacidad</w:t>
      </w:r>
      <w:bookmarkEnd w:id="19"/>
      <w:r w:rsidRPr="00843240">
        <w:rPr>
          <w:rFonts w:ascii="Times New Roman" w:hAnsi="Times New Roman" w:cs="Arial"/>
          <w:b/>
          <w:sz w:val="24"/>
          <w:szCs w:val="24"/>
        </w:rPr>
        <w:t xml:space="preserve">, </w:t>
      </w:r>
      <w:r w:rsidRPr="00843240">
        <w:rPr>
          <w:rFonts w:ascii="Times New Roman" w:hAnsi="Times New Roman" w:cs="Arial"/>
          <w:sz w:val="24"/>
          <w:szCs w:val="24"/>
        </w:rPr>
        <w:t xml:space="preserve">de conformidad con la siguiente: </w:t>
      </w:r>
    </w:p>
    <w:p w14:paraId="0DC6B9DD" w14:textId="77777777" w:rsidR="002C29BD" w:rsidRPr="00843240" w:rsidRDefault="002C29BD" w:rsidP="002C29BD">
      <w:pPr>
        <w:spacing w:after="0" w:line="240" w:lineRule="auto"/>
        <w:jc w:val="center"/>
        <w:rPr>
          <w:rFonts w:ascii="Times New Roman" w:hAnsi="Times New Roman" w:cs="Arial"/>
          <w:b/>
          <w:sz w:val="24"/>
          <w:szCs w:val="24"/>
        </w:rPr>
      </w:pPr>
      <w:r w:rsidRPr="00843240">
        <w:rPr>
          <w:rFonts w:ascii="Times New Roman" w:hAnsi="Times New Roman" w:cs="Arial"/>
          <w:b/>
          <w:sz w:val="24"/>
          <w:szCs w:val="24"/>
        </w:rPr>
        <w:t>EXPOSICIÓN DE MOTIVOS</w:t>
      </w:r>
    </w:p>
    <w:p w14:paraId="1BD50437" w14:textId="77777777" w:rsidR="002C29BD" w:rsidRPr="00843240" w:rsidRDefault="002C29BD" w:rsidP="002C29BD">
      <w:pPr>
        <w:spacing w:before="100" w:beforeAutospacing="1" w:after="0" w:line="240" w:lineRule="auto"/>
        <w:jc w:val="both"/>
        <w:rPr>
          <w:rFonts w:ascii="Times New Roman" w:eastAsia="Times New Roman" w:hAnsi="Times New Roman" w:cs="Arial"/>
          <w:color w:val="1F1F1F"/>
          <w:sz w:val="24"/>
          <w:szCs w:val="24"/>
          <w:lang w:eastAsia="es-MX"/>
        </w:rPr>
      </w:pPr>
      <w:r w:rsidRPr="00843240">
        <w:rPr>
          <w:rFonts w:ascii="Times New Roman" w:eastAsia="Times New Roman" w:hAnsi="Times New Roman" w:cs="Arial"/>
          <w:color w:val="1F1F1F"/>
          <w:sz w:val="24"/>
          <w:szCs w:val="24"/>
          <w:bdr w:val="none" w:sz="0" w:space="0" w:color="auto" w:frame="1"/>
          <w:lang w:eastAsia="es-MX"/>
        </w:rPr>
        <w:lastRenderedPageBreak/>
        <w:t xml:space="preserve">El artículo 4.º en su párrafo vigesimoprimero, de la Constitución Política de los Estados Unidos Mexicanos mandata explícitamente que </w:t>
      </w:r>
      <w:r w:rsidRPr="00843240">
        <w:rPr>
          <w:rFonts w:ascii="Times New Roman" w:eastAsia="Times New Roman" w:hAnsi="Times New Roman" w:cs="Arial"/>
          <w:i/>
          <w:iCs/>
          <w:color w:val="1F1F1F"/>
          <w:sz w:val="24"/>
          <w:szCs w:val="24"/>
          <w:bdr w:val="none" w:sz="0" w:space="0" w:color="auto" w:frame="1"/>
          <w:lang w:eastAsia="es-MX"/>
        </w:rPr>
        <w:t>"Toda persona tiene derecho a la movilidad en condiciones de seguridad vial, accesibilidad, eficiencia, sostenibilidad, calidad, inclusión e igualdad"</w:t>
      </w:r>
      <w:r w:rsidRPr="00843240">
        <w:rPr>
          <w:rFonts w:ascii="Times New Roman" w:eastAsia="Times New Roman" w:hAnsi="Times New Roman" w:cs="Arial"/>
          <w:color w:val="1F1F1F"/>
          <w:sz w:val="24"/>
          <w:szCs w:val="24"/>
          <w:bdr w:val="none" w:sz="0" w:space="0" w:color="auto" w:frame="1"/>
          <w:lang w:eastAsia="es-MX"/>
        </w:rPr>
        <w:t>. Este precepto no es una declaración programática abstracta, sino una obligación vinculante para esta LVI Legislatura.</w:t>
      </w:r>
      <w:r w:rsidRPr="00843240">
        <w:rPr>
          <w:rFonts w:ascii="Times New Roman" w:eastAsia="Times New Roman" w:hAnsi="Times New Roman" w:cs="Arial"/>
          <w:color w:val="1F1F1F"/>
          <w:sz w:val="24"/>
          <w:szCs w:val="24"/>
          <w:lang w:eastAsia="es-MX"/>
        </w:rPr>
        <w:t xml:space="preserve"> </w:t>
      </w:r>
    </w:p>
    <w:p w14:paraId="560F7CE8" w14:textId="77777777" w:rsidR="002C29BD" w:rsidRPr="00843240" w:rsidRDefault="002C29BD" w:rsidP="002C29BD">
      <w:pPr>
        <w:spacing w:before="100" w:beforeAutospacing="1" w:after="0" w:line="240" w:lineRule="auto"/>
        <w:jc w:val="both"/>
        <w:rPr>
          <w:rFonts w:ascii="Times New Roman" w:eastAsia="Times New Roman" w:hAnsi="Times New Roman" w:cs="Arial"/>
          <w:color w:val="1F1F1F"/>
          <w:sz w:val="24"/>
          <w:szCs w:val="24"/>
          <w:bdr w:val="none" w:sz="0" w:space="0" w:color="auto" w:frame="1"/>
          <w:lang w:eastAsia="es-MX"/>
        </w:rPr>
      </w:pPr>
      <w:r w:rsidRPr="00843240">
        <w:rPr>
          <w:rFonts w:ascii="Times New Roman" w:eastAsia="Times New Roman" w:hAnsi="Times New Roman" w:cs="Arial"/>
          <w:color w:val="1F1F1F"/>
          <w:sz w:val="24"/>
          <w:szCs w:val="24"/>
          <w:bdr w:val="none" w:sz="0" w:space="0" w:color="auto" w:frame="1"/>
          <w:lang w:eastAsia="es-MX"/>
        </w:rPr>
        <w:t xml:space="preserve">Asimismo, en términos del artículo 1º de nuestra Carta Magna y de la Convención sobre los Derechos de las Personas con Discapacidad (ratificada por México), el Estado tiene la obligación de adoptar medidas para eliminar las barreras físicas y sociales. </w:t>
      </w:r>
    </w:p>
    <w:p w14:paraId="2B37C2B3" w14:textId="77777777" w:rsidR="002C29BD" w:rsidRPr="00843240" w:rsidRDefault="002C29BD" w:rsidP="002C29BD">
      <w:pPr>
        <w:spacing w:before="100" w:beforeAutospacing="1" w:after="0" w:line="240" w:lineRule="auto"/>
        <w:jc w:val="both"/>
        <w:rPr>
          <w:rFonts w:ascii="Times New Roman" w:eastAsia="Times New Roman" w:hAnsi="Times New Roman" w:cs="Arial"/>
          <w:color w:val="1F1F1F"/>
          <w:sz w:val="24"/>
          <w:szCs w:val="24"/>
          <w:bdr w:val="none" w:sz="0" w:space="0" w:color="auto" w:frame="1"/>
          <w:lang w:eastAsia="es-MX"/>
        </w:rPr>
      </w:pPr>
      <w:r w:rsidRPr="00843240">
        <w:rPr>
          <w:rFonts w:ascii="Times New Roman" w:eastAsia="Times New Roman" w:hAnsi="Times New Roman" w:cs="Arial"/>
          <w:color w:val="1F1F1F"/>
          <w:sz w:val="24"/>
          <w:szCs w:val="24"/>
          <w:bdr w:val="none" w:sz="0" w:space="0" w:color="auto" w:frame="1"/>
          <w:lang w:eastAsia="es-MX"/>
        </w:rPr>
        <w:t xml:space="preserve">En la Ley General de Movilidad y Seguridad Vial, existen las siguientes disposiciones: </w:t>
      </w:r>
    </w:p>
    <w:p w14:paraId="15350E85" w14:textId="77777777" w:rsidR="002C29BD" w:rsidRPr="00843240" w:rsidRDefault="002C29BD" w:rsidP="00AB1DF0">
      <w:pPr>
        <w:pStyle w:val="Prrafodelista"/>
        <w:numPr>
          <w:ilvl w:val="0"/>
          <w:numId w:val="10"/>
        </w:numPr>
        <w:spacing w:before="100" w:beforeAutospacing="1" w:after="0" w:line="240" w:lineRule="auto"/>
        <w:jc w:val="both"/>
        <w:rPr>
          <w:rFonts w:ascii="Times New Roman" w:eastAsia="Times New Roman" w:hAnsi="Times New Roman" w:cs="Arial"/>
          <w:color w:val="1F1F1F"/>
          <w:sz w:val="24"/>
          <w:szCs w:val="24"/>
          <w:bdr w:val="none" w:sz="0" w:space="0" w:color="auto" w:frame="1"/>
          <w:lang w:eastAsia="es-MX"/>
        </w:rPr>
      </w:pPr>
      <w:r w:rsidRPr="00843240">
        <w:rPr>
          <w:rFonts w:ascii="Times New Roman" w:eastAsia="Times New Roman" w:hAnsi="Times New Roman" w:cs="Arial"/>
          <w:color w:val="1F1F1F"/>
          <w:sz w:val="24"/>
          <w:szCs w:val="24"/>
          <w:bdr w:val="none" w:sz="0" w:space="0" w:color="auto" w:frame="1"/>
          <w:lang w:eastAsia="es-MX"/>
        </w:rPr>
        <w:t xml:space="preserve">Artículo 14 fracción III establece que </w:t>
      </w:r>
      <w:r w:rsidRPr="00843240">
        <w:rPr>
          <w:rFonts w:ascii="Times New Roman" w:hAnsi="Times New Roman" w:cs="Arial"/>
          <w:sz w:val="24"/>
          <w:szCs w:val="24"/>
        </w:rPr>
        <w:t>Las leyes y reglamentos en la materia contendrán las previsiones necesarias para garantizar, al menos, lo siguiente: “III. Que se contribuya a la accesibilidad de las personas con discapacidad y movilidad limitada, aportando especificaciones de diseño universal que permitan construir un entorno incluyente”.</w:t>
      </w:r>
    </w:p>
    <w:p w14:paraId="2F7AAE5A" w14:textId="77777777" w:rsidR="002C29BD" w:rsidRPr="00843240" w:rsidRDefault="002C29BD" w:rsidP="00AB1DF0">
      <w:pPr>
        <w:pStyle w:val="Prrafodelista"/>
        <w:numPr>
          <w:ilvl w:val="0"/>
          <w:numId w:val="10"/>
        </w:numPr>
        <w:spacing w:before="100" w:beforeAutospacing="1" w:after="0" w:line="240" w:lineRule="auto"/>
        <w:jc w:val="both"/>
        <w:rPr>
          <w:rFonts w:ascii="Times New Roman" w:eastAsia="Times New Roman" w:hAnsi="Times New Roman" w:cs="Arial"/>
          <w:color w:val="1F1F1F"/>
          <w:sz w:val="24"/>
          <w:szCs w:val="24"/>
          <w:bdr w:val="none" w:sz="0" w:space="0" w:color="auto" w:frame="1"/>
          <w:lang w:eastAsia="es-MX"/>
        </w:rPr>
      </w:pPr>
      <w:r w:rsidRPr="00843240">
        <w:rPr>
          <w:rFonts w:ascii="Times New Roman" w:hAnsi="Times New Roman" w:cs="Arial"/>
          <w:sz w:val="24"/>
          <w:szCs w:val="24"/>
        </w:rPr>
        <w:t xml:space="preserve">Artículo 31 en su fracción VII: “Establecer acciones afirmativas y ajustes razonables en materia de accesibilidad y diseño universal, en los sistemas de movilidad y en la estructura vial, con especial atención a los requerimientos de personas con discapacidad y </w:t>
      </w:r>
      <w:r w:rsidRPr="00843240">
        <w:rPr>
          <w:rFonts w:ascii="Times New Roman" w:hAnsi="Times New Roman" w:cs="Arial"/>
          <w:sz w:val="24"/>
          <w:szCs w:val="24"/>
        </w:rPr>
        <w:t>movilidad limitada, y otros grupos en situación de vulnerabilidad que así lo requieran”</w:t>
      </w:r>
    </w:p>
    <w:p w14:paraId="107F88B7" w14:textId="77777777" w:rsidR="002C29BD" w:rsidRPr="00843240" w:rsidRDefault="002C29BD" w:rsidP="00AB1DF0">
      <w:pPr>
        <w:pStyle w:val="Prrafodelista"/>
        <w:numPr>
          <w:ilvl w:val="0"/>
          <w:numId w:val="10"/>
        </w:numPr>
        <w:spacing w:before="100" w:beforeAutospacing="1" w:after="0" w:line="240" w:lineRule="auto"/>
        <w:jc w:val="both"/>
        <w:rPr>
          <w:rFonts w:ascii="Times New Roman" w:eastAsia="Times New Roman" w:hAnsi="Times New Roman" w:cs="Arial"/>
          <w:color w:val="1F1F1F"/>
          <w:sz w:val="24"/>
          <w:szCs w:val="24"/>
          <w:bdr w:val="none" w:sz="0" w:space="0" w:color="auto" w:frame="1"/>
          <w:lang w:eastAsia="es-MX"/>
        </w:rPr>
      </w:pPr>
      <w:r w:rsidRPr="00843240">
        <w:rPr>
          <w:rFonts w:ascii="Times New Roman" w:hAnsi="Times New Roman" w:cs="Arial"/>
          <w:sz w:val="24"/>
          <w:szCs w:val="24"/>
        </w:rPr>
        <w:t xml:space="preserve">Artículo 51 primer y segundo párrafo: “La Federación, las entidades federativas y los municipios, establecerán en su normativa aplicable que todas las personas que realicen el trámite para obtener o renovar una licencia o permiso de conducir, deberán acreditar el examen de valoración integral que demuestre su aptitud para ello, así como el examen teórico y práctico de conocimientos y habilidades necesarias, antes de la fecha de expedición o renovación de la licencia o permiso. Asimismo, podrán establecer que las licencias no tengan una vigencia mayor a cinco años de forma general y de dos años en el caso de licencias para la conducción de vehículos de emergencia, incluyendo aquellos para actividades de atención médica o policiaca y vehículos de transporte escolar. </w:t>
      </w:r>
    </w:p>
    <w:p w14:paraId="07AC9C0A" w14:textId="77777777" w:rsidR="002C29BD" w:rsidRPr="00843240" w:rsidRDefault="002C29BD" w:rsidP="002C29BD">
      <w:pPr>
        <w:pStyle w:val="Prrafodelista"/>
        <w:spacing w:before="100" w:beforeAutospacing="1" w:after="0" w:line="240" w:lineRule="auto"/>
        <w:jc w:val="both"/>
        <w:rPr>
          <w:rFonts w:ascii="Times New Roman" w:eastAsia="Times New Roman" w:hAnsi="Times New Roman" w:cs="Arial"/>
          <w:color w:val="1F1F1F"/>
          <w:sz w:val="24"/>
          <w:szCs w:val="24"/>
          <w:bdr w:val="none" w:sz="0" w:space="0" w:color="auto" w:frame="1"/>
          <w:lang w:eastAsia="es-MX"/>
        </w:rPr>
      </w:pPr>
      <w:r w:rsidRPr="00843240">
        <w:rPr>
          <w:rFonts w:ascii="Times New Roman" w:hAnsi="Times New Roman" w:cs="Arial"/>
          <w:sz w:val="24"/>
          <w:szCs w:val="24"/>
        </w:rPr>
        <w:t>Para personas con discapacidad, el examen de valoración deberá realizarse en formatos accesibles, para lo cual las autoridades competentes deberán emitir los lineamientos respectivos.”</w:t>
      </w:r>
    </w:p>
    <w:p w14:paraId="03EAF105" w14:textId="77777777" w:rsidR="002C29BD" w:rsidRPr="00843240" w:rsidRDefault="002C29BD" w:rsidP="002C29BD">
      <w:pPr>
        <w:spacing w:before="100" w:beforeAutospacing="1" w:after="0" w:line="240" w:lineRule="auto"/>
        <w:jc w:val="both"/>
        <w:rPr>
          <w:rFonts w:ascii="Times New Roman" w:eastAsia="Times New Roman" w:hAnsi="Times New Roman" w:cs="Arial"/>
          <w:color w:val="1F1F1F"/>
          <w:sz w:val="24"/>
          <w:szCs w:val="24"/>
          <w:lang w:eastAsia="es-MX"/>
        </w:rPr>
      </w:pPr>
      <w:r w:rsidRPr="00843240">
        <w:rPr>
          <w:rFonts w:ascii="Times New Roman" w:eastAsia="Times New Roman" w:hAnsi="Times New Roman" w:cs="Arial"/>
          <w:color w:val="1F1F1F"/>
          <w:sz w:val="24"/>
          <w:szCs w:val="24"/>
          <w:bdr w:val="none" w:sz="0" w:space="0" w:color="auto" w:frame="1"/>
          <w:lang w:eastAsia="es-MX"/>
        </w:rPr>
        <w:t xml:space="preserve">Atento a lo anterior, si bien la Ley de Movilidad, Transporte y Seguridad Vial del Estado de Morelos contempla la "accesibilidad" y la "inclusión" como principios rectores (Artículo 27 fracciones I y VII), además de que sitúa a las personas peatonas en la cúspide de la Jerarquía de la Movilidad incluyendo a las personas con discapacidad y con movilidad limitada </w:t>
      </w:r>
      <w:r w:rsidRPr="00843240">
        <w:rPr>
          <w:rFonts w:ascii="Times New Roman" w:eastAsia="Times New Roman" w:hAnsi="Times New Roman" w:cs="Arial"/>
          <w:color w:val="1F1F1F"/>
          <w:sz w:val="24"/>
          <w:szCs w:val="24"/>
          <w:bdr w:val="none" w:sz="0" w:space="0" w:color="auto" w:frame="1"/>
          <w:lang w:eastAsia="es-MX"/>
        </w:rPr>
        <w:lastRenderedPageBreak/>
        <w:t>(Artículo 28 fracción I), existe una omisión normativa operativa, al no regularse de forma específica aspectos como en la infraestructura y adaptabilidad, de tal forma que el derecho se vuelve inaplicable, perpetuando una discriminación estructural.</w:t>
      </w:r>
    </w:p>
    <w:p w14:paraId="672D07EF" w14:textId="77777777" w:rsidR="002C29BD" w:rsidRPr="00843240" w:rsidRDefault="002C29BD" w:rsidP="002C29BD">
      <w:pPr>
        <w:spacing w:before="100" w:beforeAutospacing="1" w:after="0" w:line="240" w:lineRule="auto"/>
        <w:jc w:val="both"/>
        <w:rPr>
          <w:rFonts w:ascii="Times New Roman" w:eastAsia="Times New Roman" w:hAnsi="Times New Roman" w:cs="Arial"/>
          <w:color w:val="1F1F1F"/>
          <w:sz w:val="24"/>
          <w:szCs w:val="24"/>
          <w:lang w:eastAsia="es-MX"/>
        </w:rPr>
      </w:pPr>
      <w:r w:rsidRPr="00843240">
        <w:rPr>
          <w:rFonts w:ascii="Times New Roman" w:eastAsia="Times New Roman" w:hAnsi="Times New Roman" w:cs="Arial"/>
          <w:color w:val="1F1F1F"/>
          <w:sz w:val="24"/>
          <w:szCs w:val="24"/>
          <w:bdr w:val="none" w:sz="0" w:space="0" w:color="auto" w:frame="1"/>
          <w:lang w:eastAsia="es-MX"/>
        </w:rPr>
        <w:t>La presente reforma busca la congruencia interna con el espíritu de modernización con el que fue concebido este ordenamiento en noviembre de 2025, el cual superó el enfoque reduccionista de la extinta Ley de Transporte del Estado.</w:t>
      </w:r>
      <w:r w:rsidRPr="00843240">
        <w:rPr>
          <w:rFonts w:ascii="Times New Roman" w:eastAsia="Times New Roman" w:hAnsi="Times New Roman" w:cs="Arial"/>
          <w:color w:val="1F1F1F"/>
          <w:sz w:val="24"/>
          <w:szCs w:val="24"/>
          <w:lang w:eastAsia="es-MX"/>
        </w:rPr>
        <w:t xml:space="preserve"> </w:t>
      </w:r>
    </w:p>
    <w:p w14:paraId="459641BA" w14:textId="77777777" w:rsidR="002C29BD" w:rsidRPr="00843240" w:rsidRDefault="002C29BD" w:rsidP="002C29BD">
      <w:pPr>
        <w:spacing w:before="100" w:beforeAutospacing="1" w:after="0" w:line="240" w:lineRule="auto"/>
        <w:jc w:val="both"/>
        <w:rPr>
          <w:rFonts w:ascii="Times New Roman" w:eastAsia="Times New Roman" w:hAnsi="Times New Roman" w:cs="Arial"/>
          <w:color w:val="1F1F1F"/>
          <w:sz w:val="24"/>
          <w:szCs w:val="24"/>
          <w:lang w:eastAsia="es-MX"/>
        </w:rPr>
      </w:pPr>
      <w:r w:rsidRPr="00843240">
        <w:rPr>
          <w:rFonts w:ascii="Times New Roman" w:eastAsia="Times New Roman" w:hAnsi="Times New Roman" w:cs="Arial"/>
          <w:color w:val="1F1F1F"/>
          <w:sz w:val="24"/>
          <w:szCs w:val="24"/>
          <w:bdr w:val="none" w:sz="0" w:space="0" w:color="auto" w:frame="1"/>
          <w:lang w:eastAsia="es-MX"/>
        </w:rPr>
        <w:t>La actual Ley de Movilidad, Transporte y Seguridad Vial del Estado debe señalar claramente en su valoración positiva el uso del diseño universal y la exigencia de infraestructura accesible para personas con discapacidad, garantizando su plena autonomía y dignidad, por ende, también considero que es un imperativo técnico-jurídico reformar algunas disposiciones que garanticen la accesibilidad en los trámites administrativos y el transporte público.</w:t>
      </w:r>
      <w:r w:rsidRPr="00843240">
        <w:rPr>
          <w:rFonts w:ascii="Times New Roman" w:eastAsia="Times New Roman" w:hAnsi="Times New Roman" w:cs="Arial"/>
          <w:color w:val="1F1F1F"/>
          <w:sz w:val="24"/>
          <w:szCs w:val="24"/>
          <w:lang w:eastAsia="es-MX"/>
        </w:rPr>
        <w:t xml:space="preserve"> </w:t>
      </w:r>
    </w:p>
    <w:p w14:paraId="3064579C" w14:textId="77777777" w:rsidR="002C29BD" w:rsidRPr="00843240" w:rsidRDefault="002C29BD" w:rsidP="002C29BD">
      <w:pPr>
        <w:spacing w:before="100" w:beforeAutospacing="1" w:after="0" w:line="240" w:lineRule="auto"/>
        <w:jc w:val="both"/>
        <w:rPr>
          <w:rFonts w:ascii="Times New Roman" w:eastAsia="Times New Roman" w:hAnsi="Times New Roman" w:cs="Arial"/>
          <w:color w:val="1F1F1F"/>
          <w:sz w:val="24"/>
          <w:szCs w:val="24"/>
          <w:bdr w:val="none" w:sz="0" w:space="0" w:color="auto" w:frame="1"/>
          <w:lang w:eastAsia="es-MX"/>
        </w:rPr>
      </w:pPr>
      <w:r w:rsidRPr="00843240">
        <w:rPr>
          <w:rFonts w:ascii="Times New Roman" w:eastAsia="Times New Roman" w:hAnsi="Times New Roman" w:cs="Arial"/>
          <w:color w:val="1F1F1F"/>
          <w:sz w:val="24"/>
          <w:szCs w:val="24"/>
          <w:bdr w:val="none" w:sz="0" w:space="0" w:color="auto" w:frame="1"/>
          <w:lang w:eastAsia="es-MX"/>
        </w:rPr>
        <w:t xml:space="preserve">Precisamente si la persona es el eje de esta política pública, y si el principio de Justicia Social que señala el Artículo 27 en su fracción X establece que el transporte público es un instrumento fundamental para reducir las desigualdades sociales, para una persona con discapacidad, o con movilidad limitada, la falta de accesibilidad en el transporte público en Morelos se traduce en la pérdida del derecho al acceso de otros servicios y derechos humanos como son a la salud, la educación y el empleo. De tal forma, al no existir las condiciones para que este sector de la población pueda abordar de manera autónoma y segura el transporte </w:t>
      </w:r>
      <w:r w:rsidRPr="00843240">
        <w:rPr>
          <w:rFonts w:ascii="Times New Roman" w:eastAsia="Times New Roman" w:hAnsi="Times New Roman" w:cs="Arial"/>
          <w:color w:val="1F1F1F"/>
          <w:sz w:val="24"/>
          <w:szCs w:val="24"/>
          <w:bdr w:val="none" w:sz="0" w:space="0" w:color="auto" w:frame="1"/>
          <w:lang w:eastAsia="es-MX"/>
        </w:rPr>
        <w:t>convencional o colectivo se traduce en una transgresión directa al derecho a una vida digna.</w:t>
      </w:r>
    </w:p>
    <w:p w14:paraId="1481C9C0" w14:textId="77777777" w:rsidR="002C29BD" w:rsidRPr="00843240" w:rsidRDefault="002C29BD" w:rsidP="002C29BD">
      <w:pPr>
        <w:spacing w:before="100" w:beforeAutospacing="1" w:after="100" w:afterAutospacing="1" w:line="240" w:lineRule="auto"/>
        <w:jc w:val="both"/>
        <w:rPr>
          <w:rFonts w:ascii="Times New Roman" w:eastAsia="Times New Roman" w:hAnsi="Times New Roman" w:cs="Arial"/>
          <w:sz w:val="24"/>
          <w:szCs w:val="24"/>
          <w:lang w:eastAsia="es-MX"/>
        </w:rPr>
      </w:pPr>
      <w:r w:rsidRPr="00843240">
        <w:rPr>
          <w:rFonts w:ascii="Times New Roman" w:eastAsia="Times New Roman" w:hAnsi="Times New Roman" w:cs="Arial"/>
          <w:sz w:val="24"/>
          <w:szCs w:val="24"/>
          <w:lang w:eastAsia="es-MX"/>
        </w:rPr>
        <w:t>Por otra parte, el derecho a la movilidad de las personas con discapacidad no se limita a ser transportados; abarca también el derecho a conducir de manera autónoma vehículos particulares adaptados, por ello, exigir los mismos exámenes (teóricos, prácticos y médicos) sin prever ajustes razonables constituye una barrera administrativa que incurre en discriminación por omisión.</w:t>
      </w:r>
    </w:p>
    <w:p w14:paraId="52258891" w14:textId="77777777" w:rsidR="002C29BD" w:rsidRPr="00843240" w:rsidRDefault="002C29BD" w:rsidP="002C29BD">
      <w:pPr>
        <w:spacing w:before="100" w:beforeAutospacing="1" w:after="100" w:afterAutospacing="1" w:line="240" w:lineRule="auto"/>
        <w:jc w:val="both"/>
        <w:rPr>
          <w:rFonts w:ascii="Times New Roman" w:eastAsia="Times New Roman" w:hAnsi="Times New Roman" w:cs="Arial"/>
          <w:sz w:val="24"/>
          <w:szCs w:val="24"/>
          <w:lang w:eastAsia="es-MX"/>
        </w:rPr>
      </w:pPr>
      <w:r w:rsidRPr="00843240">
        <w:rPr>
          <w:rFonts w:ascii="Times New Roman" w:eastAsia="Times New Roman" w:hAnsi="Times New Roman" w:cs="Arial"/>
          <w:sz w:val="24"/>
          <w:szCs w:val="24"/>
          <w:lang w:eastAsia="es-MX"/>
        </w:rPr>
        <w:t>La reforma al Artículo 148 es indispensable a efecto de que la autoridad competente modifique los protocolos de evaluación. Esto implica, por ejemplo, diseñar exámenes teóricos con ajustes para personas con discapacidad motriz o auditiva que incluyan evaluaciones prácticas donde se evalúe la aptitud de manejo utilizando por ejemplo las adaptaciones mecánicas del vehículo del propio usuario, garantizando que una condición física no sea un impedimento automático para obtener el documento. Es así que p</w:t>
      </w:r>
      <w:r w:rsidRPr="00843240">
        <w:rPr>
          <w:rFonts w:ascii="Times New Roman" w:hAnsi="Times New Roman" w:cs="Arial"/>
          <w:color w:val="1F1F1F"/>
          <w:sz w:val="24"/>
          <w:szCs w:val="24"/>
          <w:bdr w:val="none" w:sz="0" w:space="0" w:color="auto" w:frame="1"/>
        </w:rPr>
        <w:t>ara que los ajustes razonables sean efectivos, el marco legal debe contemplar que el personal encargado de estos trámites cuente con la capacitación necesaria en materia de inclusión y trato digno.</w:t>
      </w:r>
    </w:p>
    <w:p w14:paraId="04F4F6E6" w14:textId="77777777" w:rsidR="002C29BD" w:rsidRPr="00843240" w:rsidRDefault="002C29BD" w:rsidP="002C29BD">
      <w:pPr>
        <w:spacing w:after="0" w:line="240" w:lineRule="auto"/>
        <w:jc w:val="both"/>
        <w:rPr>
          <w:rFonts w:ascii="Times New Roman" w:hAnsi="Times New Roman" w:cs="Arial"/>
          <w:sz w:val="24"/>
          <w:szCs w:val="24"/>
        </w:rPr>
      </w:pPr>
      <w:r w:rsidRPr="00843240">
        <w:rPr>
          <w:rFonts w:ascii="Times New Roman" w:hAnsi="Times New Roman" w:cs="Arial"/>
          <w:sz w:val="24"/>
          <w:szCs w:val="24"/>
        </w:rPr>
        <w:t xml:space="preserve">A todo lo anterior, no omito señalar el principio de progresividad, que establece que los derechos no pueden disminuir, por lo cual, al sólo aumentar, progresan gradualmente, y por ende la garantía de que el Estado debe respetar el ejercicio de los derechos humanos y a la vez con la obligación de no regresividad y no disminución de estos derechos, procurando </w:t>
      </w:r>
      <w:r w:rsidRPr="00843240">
        <w:rPr>
          <w:rFonts w:ascii="Times New Roman" w:hAnsi="Times New Roman" w:cs="Arial"/>
          <w:sz w:val="24"/>
          <w:szCs w:val="24"/>
        </w:rPr>
        <w:lastRenderedPageBreak/>
        <w:t xml:space="preserve">por todos los medios posibles su satisfacción en cada momento. </w:t>
      </w:r>
    </w:p>
    <w:p w14:paraId="44B08F53" w14:textId="77777777" w:rsidR="002C29BD" w:rsidRPr="00843240" w:rsidRDefault="002C29BD" w:rsidP="002C29BD">
      <w:pPr>
        <w:spacing w:after="0" w:line="240" w:lineRule="auto"/>
        <w:jc w:val="both"/>
        <w:rPr>
          <w:rFonts w:ascii="Times New Roman" w:hAnsi="Times New Roman" w:cs="Arial"/>
          <w:sz w:val="24"/>
          <w:szCs w:val="24"/>
        </w:rPr>
      </w:pPr>
    </w:p>
    <w:p w14:paraId="44773EB7" w14:textId="77777777" w:rsidR="002C29BD" w:rsidRPr="00843240" w:rsidRDefault="002C29BD" w:rsidP="002C29BD">
      <w:pPr>
        <w:spacing w:after="0" w:line="240" w:lineRule="auto"/>
        <w:jc w:val="both"/>
        <w:rPr>
          <w:rFonts w:ascii="Times New Roman" w:hAnsi="Times New Roman" w:cs="Arial"/>
          <w:sz w:val="24"/>
          <w:szCs w:val="24"/>
        </w:rPr>
      </w:pPr>
      <w:r w:rsidRPr="00843240">
        <w:rPr>
          <w:rFonts w:ascii="Times New Roman" w:hAnsi="Times New Roman" w:cs="Arial"/>
          <w:sz w:val="24"/>
          <w:szCs w:val="24"/>
        </w:rPr>
        <w:t xml:space="preserve">También es importante destacar que el 7 de noviembre del 2025 se realizó un foro ciudadano denominado “Transporte y Discapacidad” en el que la accesibilidad universal del transporte público y la capacitación, fueron algunas de las manifestaciones que las personas participantes realizaron, las cuales con esta iniciativa se buscan atender para mejorar las condiciones de esta población vulnerable, por lo que no podemos omitir destacar siguiente: </w:t>
      </w:r>
    </w:p>
    <w:p w14:paraId="2DADCAF9" w14:textId="77777777" w:rsidR="002C29BD" w:rsidRPr="00843240" w:rsidRDefault="002C29BD" w:rsidP="00AB1DF0">
      <w:pPr>
        <w:pStyle w:val="Prrafodelista"/>
        <w:numPr>
          <w:ilvl w:val="0"/>
          <w:numId w:val="11"/>
        </w:numPr>
        <w:spacing w:before="100" w:beforeAutospacing="1" w:after="100" w:afterAutospacing="1" w:line="240" w:lineRule="auto"/>
        <w:jc w:val="both"/>
        <w:rPr>
          <w:rFonts w:ascii="Times New Roman" w:eastAsia="Times New Roman" w:hAnsi="Times New Roman" w:cs="Arial"/>
          <w:sz w:val="24"/>
          <w:szCs w:val="24"/>
          <w:lang w:eastAsia="es-MX"/>
        </w:rPr>
      </w:pPr>
      <w:r w:rsidRPr="00843240">
        <w:rPr>
          <w:rFonts w:ascii="Times New Roman" w:eastAsia="Times New Roman" w:hAnsi="Times New Roman" w:cs="Arial"/>
          <w:sz w:val="24"/>
          <w:szCs w:val="24"/>
          <w:lang w:eastAsia="es-MX"/>
        </w:rPr>
        <w:t>En México hay 20,838,108 personas con alguna discapacidad, limitación en la actividad cotidiana o condición mental (lo que representa el 16.5% de la población total).</w:t>
      </w:r>
      <w:r w:rsidRPr="00843240">
        <w:rPr>
          <w:rStyle w:val="Refdenotaalpie"/>
          <w:rFonts w:ascii="Times New Roman" w:eastAsia="Times New Roman" w:hAnsi="Times New Roman" w:cs="Arial"/>
          <w:sz w:val="24"/>
          <w:szCs w:val="24"/>
          <w:lang w:eastAsia="es-MX"/>
        </w:rPr>
        <w:footnoteReference w:id="1"/>
      </w:r>
    </w:p>
    <w:p w14:paraId="7F5079C9" w14:textId="77777777" w:rsidR="002C29BD" w:rsidRPr="00843240" w:rsidRDefault="002C29BD" w:rsidP="00AB1DF0">
      <w:pPr>
        <w:pStyle w:val="Prrafodelista"/>
        <w:numPr>
          <w:ilvl w:val="0"/>
          <w:numId w:val="11"/>
        </w:numPr>
        <w:spacing w:before="100" w:beforeAutospacing="1" w:after="100" w:afterAutospacing="1" w:line="240" w:lineRule="auto"/>
        <w:jc w:val="both"/>
        <w:rPr>
          <w:rFonts w:ascii="Times New Roman" w:eastAsia="Times New Roman" w:hAnsi="Times New Roman" w:cs="Arial"/>
          <w:sz w:val="24"/>
          <w:szCs w:val="24"/>
          <w:lang w:eastAsia="es-MX"/>
        </w:rPr>
      </w:pPr>
      <w:r w:rsidRPr="00843240">
        <w:rPr>
          <w:rFonts w:ascii="Times New Roman" w:eastAsia="Times New Roman" w:hAnsi="Times New Roman" w:cs="Arial"/>
          <w:sz w:val="24"/>
          <w:szCs w:val="24"/>
          <w:lang w:eastAsia="es-MX"/>
        </w:rPr>
        <w:t>Discapacidad Motriz (el núcleo del problema de infraestructura): De la población que tiene una discapacidad severa, el 47.6% tiene como actividad limitante caminar, subir o bajar, colocándose como la principal condición en el país. Son quienes dependen directamente de rampas, elevadores y unidades adaptadas.</w:t>
      </w:r>
      <w:r w:rsidRPr="00843240">
        <w:rPr>
          <w:rStyle w:val="Refdenotaalpie"/>
          <w:rFonts w:ascii="Times New Roman" w:eastAsia="Times New Roman" w:hAnsi="Times New Roman" w:cs="Arial"/>
          <w:sz w:val="24"/>
          <w:szCs w:val="24"/>
          <w:lang w:eastAsia="es-MX"/>
        </w:rPr>
        <w:footnoteReference w:id="2"/>
      </w:r>
    </w:p>
    <w:p w14:paraId="4D5D1139" w14:textId="77777777" w:rsidR="002C29BD" w:rsidRPr="00843240" w:rsidRDefault="002C29BD" w:rsidP="00AB1DF0">
      <w:pPr>
        <w:pStyle w:val="Prrafodelista"/>
        <w:numPr>
          <w:ilvl w:val="0"/>
          <w:numId w:val="11"/>
        </w:numPr>
        <w:spacing w:before="100" w:beforeAutospacing="1" w:after="100" w:afterAutospacing="1" w:line="240" w:lineRule="auto"/>
        <w:jc w:val="both"/>
        <w:rPr>
          <w:rFonts w:ascii="Times New Roman" w:eastAsia="Times New Roman" w:hAnsi="Times New Roman" w:cs="Arial"/>
          <w:sz w:val="24"/>
          <w:szCs w:val="24"/>
          <w:lang w:eastAsia="es-MX"/>
        </w:rPr>
      </w:pPr>
      <w:r w:rsidRPr="00843240">
        <w:rPr>
          <w:rFonts w:ascii="Times New Roman" w:eastAsia="Times New Roman" w:hAnsi="Times New Roman" w:cs="Arial"/>
          <w:sz w:val="24"/>
          <w:szCs w:val="24"/>
          <w:lang w:eastAsia="es-MX"/>
        </w:rPr>
        <w:t xml:space="preserve">Adultos Mayores: Existen más de 15.1 millones de personas de 60 años o más (12% de la población), un grupo demográfico con una </w:t>
      </w:r>
      <w:r w:rsidRPr="00843240">
        <w:rPr>
          <w:rFonts w:ascii="Times New Roman" w:eastAsia="Times New Roman" w:hAnsi="Times New Roman" w:cs="Arial"/>
          <w:sz w:val="24"/>
          <w:szCs w:val="24"/>
          <w:lang w:eastAsia="es-MX"/>
        </w:rPr>
        <w:t>tendencia de crecimiento acelerado que experimenta de forma sistemática la pérdida de movilidad, (INEGI: comunicado de prensa 547/21 de 29 de septiembre del 2021).</w:t>
      </w:r>
    </w:p>
    <w:p w14:paraId="066AA5A1" w14:textId="77777777" w:rsidR="002C29BD" w:rsidRPr="00843240" w:rsidRDefault="002C29BD" w:rsidP="00AB1DF0">
      <w:pPr>
        <w:pStyle w:val="Prrafodelista"/>
        <w:numPr>
          <w:ilvl w:val="0"/>
          <w:numId w:val="11"/>
        </w:numPr>
        <w:spacing w:before="100" w:beforeAutospacing="1" w:after="100" w:afterAutospacing="1" w:line="240" w:lineRule="auto"/>
        <w:jc w:val="both"/>
        <w:rPr>
          <w:rFonts w:ascii="Times New Roman" w:eastAsia="Times New Roman" w:hAnsi="Times New Roman" w:cs="Arial"/>
          <w:sz w:val="24"/>
          <w:szCs w:val="24"/>
          <w:lang w:eastAsia="es-MX"/>
        </w:rPr>
      </w:pPr>
      <w:r w:rsidRPr="00843240">
        <w:rPr>
          <w:rFonts w:ascii="Times New Roman" w:eastAsia="Times New Roman" w:hAnsi="Times New Roman" w:cs="Arial"/>
          <w:sz w:val="24"/>
          <w:szCs w:val="24"/>
          <w:lang w:eastAsia="es-MX"/>
        </w:rPr>
        <w:t xml:space="preserve">La Encuesta Nacional Sobre Discriminación (ENADIS) 2022, reflejó que la principal problemática a la que se enfrentan las personas con discapacidad es que las calles, instalaciones y transportes son inadecuados a sus condiciones. </w:t>
      </w:r>
      <w:r w:rsidRPr="00843240">
        <w:rPr>
          <w:rStyle w:val="Refdenotaalpie"/>
          <w:rFonts w:ascii="Times New Roman" w:eastAsia="Times New Roman" w:hAnsi="Times New Roman" w:cs="Arial"/>
          <w:sz w:val="24"/>
          <w:szCs w:val="24"/>
          <w:lang w:eastAsia="es-MX"/>
        </w:rPr>
        <w:footnoteReference w:id="3"/>
      </w:r>
    </w:p>
    <w:p w14:paraId="4460D6DF" w14:textId="77777777" w:rsidR="002C29BD" w:rsidRPr="00843240" w:rsidRDefault="002C29BD" w:rsidP="002C29BD">
      <w:pPr>
        <w:spacing w:after="0" w:line="240" w:lineRule="auto"/>
        <w:jc w:val="both"/>
        <w:rPr>
          <w:rFonts w:ascii="Times New Roman" w:hAnsi="Times New Roman" w:cs="Arial"/>
          <w:sz w:val="24"/>
          <w:szCs w:val="24"/>
        </w:rPr>
      </w:pPr>
      <w:r w:rsidRPr="00843240">
        <w:rPr>
          <w:rFonts w:ascii="Times New Roman" w:hAnsi="Times New Roman" w:cs="Arial"/>
          <w:sz w:val="24"/>
          <w:szCs w:val="24"/>
        </w:rPr>
        <w:t>Así, la propuesta</w:t>
      </w:r>
      <w:r w:rsidRPr="00843240">
        <w:rPr>
          <w:rFonts w:ascii="Times New Roman" w:hAnsi="Times New Roman" w:cs="Arial"/>
          <w:bCs/>
          <w:sz w:val="24"/>
          <w:szCs w:val="24"/>
        </w:rPr>
        <w:t xml:space="preserve"> se resume </w:t>
      </w:r>
      <w:r w:rsidRPr="00843240">
        <w:rPr>
          <w:rFonts w:ascii="Times New Roman" w:hAnsi="Times New Roman" w:cs="Arial"/>
          <w:sz w:val="24"/>
          <w:szCs w:val="24"/>
        </w:rPr>
        <w:t>en el siguiente cuadro comparativo:</w:t>
      </w:r>
    </w:p>
    <w:p w14:paraId="52200A7E" w14:textId="77777777" w:rsidR="002C29BD" w:rsidRPr="00843240" w:rsidRDefault="002C29BD" w:rsidP="002C29BD">
      <w:pPr>
        <w:spacing w:after="0" w:line="240" w:lineRule="auto"/>
        <w:jc w:val="center"/>
        <w:rPr>
          <w:rFonts w:ascii="Times New Roman" w:hAnsi="Times New Roman" w:cs="Arial"/>
          <w:b/>
          <w:sz w:val="24"/>
          <w:szCs w:val="24"/>
        </w:rPr>
      </w:pPr>
    </w:p>
    <w:p w14:paraId="323F69AD" w14:textId="77777777" w:rsidR="002C29BD" w:rsidRPr="00843240" w:rsidRDefault="002C29BD" w:rsidP="002C29BD">
      <w:pPr>
        <w:spacing w:after="0" w:line="240" w:lineRule="auto"/>
        <w:jc w:val="center"/>
        <w:rPr>
          <w:rFonts w:ascii="Times New Roman" w:hAnsi="Times New Roman" w:cs="Arial"/>
          <w:b/>
          <w:sz w:val="24"/>
          <w:szCs w:val="24"/>
        </w:rPr>
      </w:pPr>
      <w:r w:rsidRPr="00843240">
        <w:rPr>
          <w:rFonts w:ascii="Times New Roman" w:hAnsi="Times New Roman" w:cs="Arial"/>
          <w:b/>
          <w:sz w:val="24"/>
          <w:szCs w:val="24"/>
        </w:rPr>
        <w:t>Ley de Movilidad, Transporte y Seguridad Vial del Estado de Morelos</w:t>
      </w:r>
    </w:p>
    <w:tbl>
      <w:tblPr>
        <w:tblStyle w:val="Tablaconcuadrcula"/>
        <w:tblW w:w="0" w:type="auto"/>
        <w:tblLook w:val="04A0" w:firstRow="1" w:lastRow="0" w:firstColumn="1" w:lastColumn="0" w:noHBand="0" w:noVBand="1"/>
      </w:tblPr>
      <w:tblGrid>
        <w:gridCol w:w="2024"/>
        <w:gridCol w:w="2047"/>
      </w:tblGrid>
      <w:tr w:rsidR="002C29BD" w:rsidRPr="00843240" w14:paraId="69F2284F" w14:textId="77777777" w:rsidTr="007F5429">
        <w:tc>
          <w:tcPr>
            <w:tcW w:w="4414" w:type="dxa"/>
          </w:tcPr>
          <w:p w14:paraId="45C5ECE3" w14:textId="77777777" w:rsidR="002C29BD" w:rsidRPr="00843240" w:rsidRDefault="002C29BD" w:rsidP="007F5429">
            <w:pPr>
              <w:jc w:val="center"/>
              <w:rPr>
                <w:rFonts w:ascii="Times New Roman" w:hAnsi="Times New Roman" w:cs="Arial"/>
                <w:sz w:val="24"/>
              </w:rPr>
            </w:pPr>
            <w:r w:rsidRPr="00843240">
              <w:rPr>
                <w:rFonts w:ascii="Times New Roman" w:hAnsi="Times New Roman" w:cs="Arial"/>
                <w:sz w:val="24"/>
              </w:rPr>
              <w:t xml:space="preserve">TEXTO VIGENTE </w:t>
            </w:r>
          </w:p>
        </w:tc>
        <w:tc>
          <w:tcPr>
            <w:tcW w:w="4414" w:type="dxa"/>
          </w:tcPr>
          <w:p w14:paraId="551D8E8A" w14:textId="77777777" w:rsidR="002C29BD" w:rsidRPr="00843240" w:rsidRDefault="002C29BD" w:rsidP="007F5429">
            <w:pPr>
              <w:jc w:val="center"/>
              <w:rPr>
                <w:rFonts w:ascii="Times New Roman" w:hAnsi="Times New Roman" w:cs="Arial"/>
                <w:sz w:val="24"/>
              </w:rPr>
            </w:pPr>
            <w:r w:rsidRPr="00843240">
              <w:rPr>
                <w:rFonts w:ascii="Times New Roman" w:hAnsi="Times New Roman" w:cs="Arial"/>
                <w:sz w:val="24"/>
              </w:rPr>
              <w:t>TEXTO PROPUESTO</w:t>
            </w:r>
          </w:p>
        </w:tc>
      </w:tr>
      <w:tr w:rsidR="002C29BD" w:rsidRPr="00843240" w14:paraId="176BDE69" w14:textId="77777777" w:rsidTr="007F5429">
        <w:tc>
          <w:tcPr>
            <w:tcW w:w="4414" w:type="dxa"/>
          </w:tcPr>
          <w:p w14:paraId="0A015949" w14:textId="77777777" w:rsidR="002C29BD" w:rsidRPr="00843240" w:rsidRDefault="002C29BD" w:rsidP="007F5429">
            <w:pPr>
              <w:jc w:val="both"/>
              <w:rPr>
                <w:rFonts w:ascii="Times New Roman" w:hAnsi="Times New Roman"/>
                <w:sz w:val="24"/>
              </w:rPr>
            </w:pPr>
            <w:r w:rsidRPr="00843240">
              <w:rPr>
                <w:rFonts w:ascii="Times New Roman" w:hAnsi="Times New Roman"/>
                <w:sz w:val="24"/>
              </w:rPr>
              <w:t>Artículo 27. La planeación, diseño, implementación y evaluación de la política pública de movilidad, transporte y seguridad vial en el Estado y sus Ayuntamientos se regirán por los siguientes principios:</w:t>
            </w:r>
          </w:p>
          <w:p w14:paraId="70CAFF49" w14:textId="77777777" w:rsidR="002C29BD" w:rsidRPr="00843240" w:rsidRDefault="002C29BD" w:rsidP="007F5429">
            <w:pPr>
              <w:jc w:val="both"/>
              <w:rPr>
                <w:rFonts w:ascii="Times New Roman" w:hAnsi="Times New Roman"/>
                <w:sz w:val="24"/>
              </w:rPr>
            </w:pPr>
            <w:r w:rsidRPr="00843240">
              <w:rPr>
                <w:rFonts w:ascii="Times New Roman" w:hAnsi="Times New Roman"/>
                <w:sz w:val="24"/>
              </w:rPr>
              <w:lastRenderedPageBreak/>
              <w:t>I. Accesibilidad, garantizar el acceso pleno en igualdad de condiciones, con dignidad y autonomía a todas las personas al espacio público, infraestructura, servicios y vehículos, eliminando barreras físicas, culturales y económicas;</w:t>
            </w:r>
          </w:p>
          <w:p w14:paraId="36B09572" w14:textId="77777777" w:rsidR="002C29BD" w:rsidRPr="00843240" w:rsidRDefault="002C29BD" w:rsidP="007F5429">
            <w:pPr>
              <w:jc w:val="both"/>
              <w:rPr>
                <w:rFonts w:ascii="Times New Roman" w:hAnsi="Times New Roman" w:cs="Arial"/>
                <w:sz w:val="24"/>
              </w:rPr>
            </w:pPr>
          </w:p>
          <w:p w14:paraId="2F620F0E" w14:textId="77777777" w:rsidR="002C29BD" w:rsidRPr="00843240" w:rsidRDefault="002C29BD" w:rsidP="007F5429">
            <w:pPr>
              <w:jc w:val="both"/>
              <w:rPr>
                <w:rFonts w:ascii="Times New Roman" w:hAnsi="Times New Roman" w:cs="Arial"/>
                <w:sz w:val="24"/>
              </w:rPr>
            </w:pPr>
          </w:p>
          <w:p w14:paraId="5FE8615A" w14:textId="77777777" w:rsidR="002C29BD" w:rsidRPr="00843240" w:rsidRDefault="002C29BD" w:rsidP="007F5429">
            <w:pPr>
              <w:jc w:val="both"/>
              <w:rPr>
                <w:rFonts w:ascii="Times New Roman" w:hAnsi="Times New Roman" w:cs="Arial"/>
                <w:sz w:val="24"/>
              </w:rPr>
            </w:pPr>
          </w:p>
          <w:p w14:paraId="70EBAEA8" w14:textId="77777777" w:rsidR="002C29BD" w:rsidRPr="00843240" w:rsidRDefault="002C29BD" w:rsidP="007F5429">
            <w:pPr>
              <w:jc w:val="both"/>
              <w:rPr>
                <w:rFonts w:ascii="Times New Roman" w:hAnsi="Times New Roman" w:cs="Arial"/>
                <w:sz w:val="24"/>
              </w:rPr>
            </w:pPr>
          </w:p>
          <w:p w14:paraId="1C9851A1" w14:textId="77777777" w:rsidR="002C29BD" w:rsidRPr="00843240" w:rsidRDefault="002C29BD" w:rsidP="007F5429">
            <w:pPr>
              <w:jc w:val="both"/>
              <w:rPr>
                <w:rFonts w:ascii="Times New Roman" w:hAnsi="Times New Roman" w:cs="Arial"/>
                <w:sz w:val="24"/>
              </w:rPr>
            </w:pPr>
          </w:p>
          <w:p w14:paraId="1A8044DD" w14:textId="77777777" w:rsidR="002C29BD" w:rsidRPr="00843240" w:rsidRDefault="002C29BD" w:rsidP="007F5429">
            <w:pPr>
              <w:jc w:val="both"/>
              <w:rPr>
                <w:rFonts w:ascii="Times New Roman" w:hAnsi="Times New Roman" w:cs="Arial"/>
                <w:sz w:val="24"/>
              </w:rPr>
            </w:pPr>
          </w:p>
          <w:p w14:paraId="45DE8EAD" w14:textId="77777777" w:rsidR="002C29BD" w:rsidRPr="00843240" w:rsidRDefault="002C29BD" w:rsidP="007F5429">
            <w:pPr>
              <w:jc w:val="both"/>
              <w:rPr>
                <w:rFonts w:ascii="Times New Roman" w:hAnsi="Times New Roman" w:cs="Arial"/>
                <w:sz w:val="24"/>
              </w:rPr>
            </w:pPr>
            <w:r w:rsidRPr="00843240">
              <w:rPr>
                <w:rFonts w:ascii="Times New Roman" w:hAnsi="Times New Roman" w:cs="Arial"/>
                <w:sz w:val="24"/>
              </w:rPr>
              <w:t>II. … A la IV. …</w:t>
            </w:r>
          </w:p>
          <w:p w14:paraId="06146C20" w14:textId="77777777" w:rsidR="002C29BD" w:rsidRPr="00843240" w:rsidRDefault="002C29BD" w:rsidP="007F5429">
            <w:pPr>
              <w:jc w:val="both"/>
              <w:rPr>
                <w:rFonts w:ascii="Times New Roman" w:hAnsi="Times New Roman"/>
                <w:sz w:val="24"/>
              </w:rPr>
            </w:pPr>
            <w:r w:rsidRPr="00843240">
              <w:rPr>
                <w:rFonts w:ascii="Times New Roman" w:hAnsi="Times New Roman" w:cs="Arial"/>
                <w:sz w:val="24"/>
              </w:rPr>
              <w:t xml:space="preserve">V. </w:t>
            </w:r>
            <w:r w:rsidRPr="00843240">
              <w:rPr>
                <w:rFonts w:ascii="Times New Roman" w:hAnsi="Times New Roman"/>
                <w:sz w:val="24"/>
              </w:rPr>
              <w:t>Diseño universal, establecer que todos los componentes de los sistemas de movilidad deben seguir criterios de diseño universal para incluir a todas las personas;</w:t>
            </w:r>
          </w:p>
          <w:p w14:paraId="5884C2F8" w14:textId="77777777" w:rsidR="002C29BD" w:rsidRPr="00843240" w:rsidRDefault="002C29BD" w:rsidP="007F5429">
            <w:pPr>
              <w:jc w:val="both"/>
              <w:rPr>
                <w:rFonts w:ascii="Times New Roman" w:hAnsi="Times New Roman" w:cs="Arial"/>
                <w:sz w:val="24"/>
              </w:rPr>
            </w:pPr>
            <w:r w:rsidRPr="00843240">
              <w:rPr>
                <w:rFonts w:ascii="Times New Roman" w:hAnsi="Times New Roman"/>
                <w:sz w:val="24"/>
              </w:rPr>
              <w:t>VI. … A la XX. …</w:t>
            </w:r>
          </w:p>
        </w:tc>
        <w:tc>
          <w:tcPr>
            <w:tcW w:w="4414" w:type="dxa"/>
          </w:tcPr>
          <w:p w14:paraId="78387889" w14:textId="77777777" w:rsidR="002C29BD" w:rsidRPr="00843240" w:rsidRDefault="002C29BD" w:rsidP="007F5429">
            <w:pPr>
              <w:jc w:val="both"/>
              <w:rPr>
                <w:rFonts w:ascii="Times New Roman" w:hAnsi="Times New Roman"/>
                <w:sz w:val="24"/>
              </w:rPr>
            </w:pPr>
            <w:r w:rsidRPr="00843240">
              <w:rPr>
                <w:rFonts w:ascii="Times New Roman" w:hAnsi="Times New Roman"/>
                <w:sz w:val="24"/>
              </w:rPr>
              <w:lastRenderedPageBreak/>
              <w:t>Artículo 27. La planeación, diseño, implementación y evaluación de la política pública de movilidad, transporte y seguridad vial en el Estado y sus Ayuntamientos se regirán por los siguientes principios:</w:t>
            </w:r>
          </w:p>
          <w:p w14:paraId="297514CF" w14:textId="77777777" w:rsidR="002C29BD" w:rsidRPr="00843240" w:rsidRDefault="002C29BD" w:rsidP="007F5429">
            <w:pPr>
              <w:jc w:val="both"/>
              <w:rPr>
                <w:rFonts w:ascii="Times New Roman" w:hAnsi="Times New Roman"/>
                <w:sz w:val="24"/>
              </w:rPr>
            </w:pPr>
            <w:r w:rsidRPr="00843240">
              <w:rPr>
                <w:rFonts w:ascii="Times New Roman" w:hAnsi="Times New Roman"/>
                <w:sz w:val="24"/>
              </w:rPr>
              <w:lastRenderedPageBreak/>
              <w:t xml:space="preserve">I. Accesibilidad, garantizar el acceso pleno en igualdad de condiciones, con dignidad y autonomía a todas las personas al espacio público, infraestructura, servicios, vehículos, </w:t>
            </w:r>
            <w:r w:rsidRPr="00843240">
              <w:rPr>
                <w:rFonts w:ascii="Times New Roman" w:hAnsi="Times New Roman"/>
                <w:b/>
                <w:bCs/>
                <w:sz w:val="24"/>
              </w:rPr>
              <w:t>transporte público y sistemas de movilidad, mediante la identificación y eliminación de obstáculos,</w:t>
            </w:r>
            <w:r w:rsidRPr="00843240">
              <w:rPr>
                <w:rFonts w:ascii="Times New Roman" w:hAnsi="Times New Roman"/>
                <w:sz w:val="24"/>
              </w:rPr>
              <w:t xml:space="preserve"> barreras físicas, culturales y económicas, </w:t>
            </w:r>
            <w:r w:rsidRPr="00843240">
              <w:rPr>
                <w:rFonts w:ascii="Times New Roman" w:hAnsi="Times New Roman"/>
                <w:b/>
                <w:bCs/>
                <w:sz w:val="24"/>
              </w:rPr>
              <w:t>permitiendo el uso de ayudas técnicas y perros de asistencia, con especial atención a personas con discapacidad y movilidad limitada</w:t>
            </w:r>
            <w:r w:rsidRPr="00843240">
              <w:rPr>
                <w:rFonts w:ascii="Times New Roman" w:hAnsi="Times New Roman"/>
                <w:sz w:val="24"/>
              </w:rPr>
              <w:t>;</w:t>
            </w:r>
          </w:p>
          <w:p w14:paraId="0BAC188D" w14:textId="77777777" w:rsidR="002C29BD" w:rsidRPr="00843240" w:rsidRDefault="002C29BD" w:rsidP="007F5429">
            <w:pPr>
              <w:jc w:val="both"/>
              <w:rPr>
                <w:rFonts w:ascii="Times New Roman" w:hAnsi="Times New Roman" w:cs="Arial"/>
                <w:sz w:val="24"/>
              </w:rPr>
            </w:pPr>
            <w:r w:rsidRPr="00843240">
              <w:rPr>
                <w:rFonts w:ascii="Times New Roman" w:hAnsi="Times New Roman" w:cs="Arial"/>
                <w:sz w:val="24"/>
              </w:rPr>
              <w:t>II. … A la IV. …</w:t>
            </w:r>
          </w:p>
          <w:p w14:paraId="64369A69" w14:textId="77777777" w:rsidR="002C29BD" w:rsidRPr="00843240" w:rsidRDefault="002C29BD" w:rsidP="007F5429">
            <w:pPr>
              <w:jc w:val="both"/>
              <w:rPr>
                <w:rFonts w:ascii="Times New Roman" w:hAnsi="Times New Roman"/>
                <w:sz w:val="24"/>
              </w:rPr>
            </w:pPr>
            <w:r w:rsidRPr="00843240">
              <w:rPr>
                <w:rFonts w:ascii="Times New Roman" w:hAnsi="Times New Roman" w:cs="Arial"/>
                <w:sz w:val="24"/>
              </w:rPr>
              <w:t xml:space="preserve">V. </w:t>
            </w:r>
            <w:r w:rsidRPr="00843240">
              <w:rPr>
                <w:rFonts w:ascii="Times New Roman" w:hAnsi="Times New Roman"/>
                <w:sz w:val="24"/>
              </w:rPr>
              <w:t xml:space="preserve">Diseño universal, establecer que todos los componentes de los sistemas de movilidad deben seguir criterios de diseño universal para incluir a todas las personas </w:t>
            </w:r>
            <w:r w:rsidRPr="00843240">
              <w:rPr>
                <w:rFonts w:ascii="Times New Roman" w:hAnsi="Times New Roman"/>
                <w:b/>
                <w:bCs/>
                <w:sz w:val="24"/>
              </w:rPr>
              <w:t xml:space="preserve">en </w:t>
            </w:r>
            <w:r w:rsidRPr="00843240">
              <w:rPr>
                <w:rFonts w:ascii="Times New Roman" w:hAnsi="Times New Roman"/>
                <w:b/>
                <w:bCs/>
                <w:sz w:val="24"/>
              </w:rPr>
              <w:t>igualdad de oportunidades a los servicios de movilidad, otorgando las condiciones mínimas de infraestructura necesarias para ejercer el derecho a la movilidad</w:t>
            </w:r>
            <w:r w:rsidRPr="00843240">
              <w:rPr>
                <w:rFonts w:ascii="Times New Roman" w:hAnsi="Times New Roman"/>
                <w:sz w:val="24"/>
              </w:rPr>
              <w:t>;</w:t>
            </w:r>
          </w:p>
          <w:p w14:paraId="1DCE8909" w14:textId="77777777" w:rsidR="002C29BD" w:rsidRPr="00843240" w:rsidRDefault="002C29BD" w:rsidP="007F5429">
            <w:pPr>
              <w:jc w:val="both"/>
              <w:rPr>
                <w:rFonts w:ascii="Times New Roman" w:hAnsi="Times New Roman" w:cs="Arial"/>
                <w:sz w:val="24"/>
              </w:rPr>
            </w:pPr>
            <w:r w:rsidRPr="00843240">
              <w:rPr>
                <w:rFonts w:ascii="Times New Roman" w:hAnsi="Times New Roman"/>
                <w:sz w:val="24"/>
              </w:rPr>
              <w:t>VI. … A la XX. …</w:t>
            </w:r>
          </w:p>
        </w:tc>
      </w:tr>
      <w:tr w:rsidR="002C29BD" w:rsidRPr="00843240" w14:paraId="0F5B8973" w14:textId="77777777" w:rsidTr="007F5429">
        <w:tc>
          <w:tcPr>
            <w:tcW w:w="4414" w:type="dxa"/>
          </w:tcPr>
          <w:p w14:paraId="20402834" w14:textId="77777777" w:rsidR="002C29BD" w:rsidRPr="00843240" w:rsidRDefault="002C29BD" w:rsidP="007F5429">
            <w:pPr>
              <w:jc w:val="both"/>
              <w:rPr>
                <w:rFonts w:ascii="Times New Roman" w:hAnsi="Times New Roman"/>
                <w:sz w:val="24"/>
              </w:rPr>
            </w:pPr>
            <w:r w:rsidRPr="00843240">
              <w:rPr>
                <w:rFonts w:ascii="Times New Roman" w:hAnsi="Times New Roman"/>
                <w:sz w:val="24"/>
              </w:rPr>
              <w:lastRenderedPageBreak/>
              <w:t>Artículo 148. Para la expedición por primera vez de cualquier tipo de licencia o permiso de conducir, la persona solicitante deberá acreditar los requisitos siguientes:</w:t>
            </w:r>
          </w:p>
          <w:p w14:paraId="5853265C" w14:textId="77777777" w:rsidR="002C29BD" w:rsidRPr="00843240" w:rsidRDefault="002C29BD" w:rsidP="007F5429">
            <w:pPr>
              <w:jc w:val="both"/>
              <w:rPr>
                <w:rFonts w:ascii="Times New Roman" w:hAnsi="Times New Roman" w:cs="Arial"/>
                <w:sz w:val="24"/>
              </w:rPr>
            </w:pPr>
            <w:r w:rsidRPr="00843240">
              <w:rPr>
                <w:rFonts w:ascii="Times New Roman" w:hAnsi="Times New Roman" w:cs="Arial"/>
                <w:sz w:val="24"/>
              </w:rPr>
              <w:t>I. ... A la IV. …</w:t>
            </w:r>
          </w:p>
          <w:p w14:paraId="08F37E9A" w14:textId="77777777" w:rsidR="002C29BD" w:rsidRPr="00843240" w:rsidRDefault="002C29BD" w:rsidP="007F5429">
            <w:pPr>
              <w:jc w:val="both"/>
              <w:rPr>
                <w:rFonts w:ascii="Times New Roman" w:hAnsi="Times New Roman" w:cs="Arial"/>
                <w:sz w:val="24"/>
              </w:rPr>
            </w:pPr>
            <w:r w:rsidRPr="00843240">
              <w:rPr>
                <w:rFonts w:ascii="Times New Roman" w:hAnsi="Times New Roman"/>
                <w:sz w:val="24"/>
              </w:rPr>
              <w:t>Las personas con discapacidad pueden obtener su licencia en igualdad de condiciones, previa acreditación de los requisitos aplicables en la materia. La Coordinación General realizará las acciones conducentes para garantizar su procedencia.</w:t>
            </w:r>
          </w:p>
        </w:tc>
        <w:tc>
          <w:tcPr>
            <w:tcW w:w="4414" w:type="dxa"/>
          </w:tcPr>
          <w:p w14:paraId="004C91FF" w14:textId="77777777" w:rsidR="002C29BD" w:rsidRPr="00843240" w:rsidRDefault="002C29BD" w:rsidP="007F5429">
            <w:pPr>
              <w:jc w:val="both"/>
              <w:rPr>
                <w:rFonts w:ascii="Times New Roman" w:hAnsi="Times New Roman"/>
                <w:sz w:val="24"/>
              </w:rPr>
            </w:pPr>
            <w:r w:rsidRPr="00843240">
              <w:rPr>
                <w:rFonts w:ascii="Times New Roman" w:hAnsi="Times New Roman"/>
                <w:sz w:val="24"/>
              </w:rPr>
              <w:t>Artículo 148. Para la expedición por primera vez de cualquier tipo de licencia o permiso de conducir, la persona solicitante deberá acreditar los requisitos siguientes:</w:t>
            </w:r>
          </w:p>
          <w:p w14:paraId="14899205" w14:textId="77777777" w:rsidR="002C29BD" w:rsidRPr="00843240" w:rsidRDefault="002C29BD" w:rsidP="007F5429">
            <w:pPr>
              <w:jc w:val="both"/>
              <w:rPr>
                <w:rFonts w:ascii="Times New Roman" w:hAnsi="Times New Roman" w:cs="Arial"/>
                <w:sz w:val="24"/>
              </w:rPr>
            </w:pPr>
            <w:r w:rsidRPr="00843240">
              <w:rPr>
                <w:rFonts w:ascii="Times New Roman" w:hAnsi="Times New Roman" w:cs="Arial"/>
                <w:sz w:val="24"/>
              </w:rPr>
              <w:t>I. ... A la IV. …</w:t>
            </w:r>
          </w:p>
          <w:p w14:paraId="7CB38E00" w14:textId="77777777" w:rsidR="002C29BD" w:rsidRPr="00843240" w:rsidRDefault="002C29BD" w:rsidP="007F5429">
            <w:pPr>
              <w:jc w:val="both"/>
              <w:rPr>
                <w:rFonts w:ascii="Times New Roman" w:hAnsi="Times New Roman" w:cs="Arial"/>
                <w:sz w:val="24"/>
              </w:rPr>
            </w:pPr>
            <w:r w:rsidRPr="00843240">
              <w:rPr>
                <w:rFonts w:ascii="Times New Roman" w:hAnsi="Times New Roman"/>
                <w:b/>
                <w:bCs/>
                <w:sz w:val="24"/>
              </w:rPr>
              <w:t>Para las personas con discapacidad, los exámenes deben realizarse en formatos accesibles, y aplicar en ellos los ajustes razonables, ajustes al procedimiento, y ayudas técnicas, con el objetivo de que puedan realiza</w:t>
            </w:r>
            <w:r w:rsidRPr="00843240">
              <w:rPr>
                <w:rFonts w:ascii="Times New Roman" w:hAnsi="Times New Roman" w:cstheme="minorHAnsi"/>
                <w:b/>
                <w:bCs/>
                <w:sz w:val="24"/>
              </w:rPr>
              <w:t xml:space="preserve">r sus trámites y obtener su licencia en igualdad de oportunidades </w:t>
            </w:r>
            <w:r w:rsidRPr="00843240">
              <w:rPr>
                <w:rFonts w:ascii="Times New Roman" w:hAnsi="Times New Roman" w:cstheme="minorHAnsi"/>
                <w:b/>
                <w:bCs/>
                <w:sz w:val="24"/>
              </w:rPr>
              <w:lastRenderedPageBreak/>
              <w:t>que los demás.</w:t>
            </w:r>
            <w:r w:rsidRPr="00843240">
              <w:rPr>
                <w:rFonts w:ascii="Times New Roman" w:hAnsi="Times New Roman" w:cstheme="minorHAnsi"/>
                <w:sz w:val="24"/>
              </w:rPr>
              <w:t xml:space="preserve"> La Coordinación General </w:t>
            </w:r>
            <w:r w:rsidRPr="00843240">
              <w:rPr>
                <w:rFonts w:ascii="Times New Roman" w:hAnsi="Times New Roman" w:cstheme="minorHAnsi"/>
                <w:b/>
                <w:bCs/>
                <w:sz w:val="24"/>
              </w:rPr>
              <w:t>emitirá los lineamientos respectivos, contará con personal capacitado para esto y</w:t>
            </w:r>
            <w:r w:rsidRPr="00843240">
              <w:rPr>
                <w:rFonts w:ascii="Times New Roman" w:hAnsi="Times New Roman" w:cstheme="minorHAnsi"/>
                <w:sz w:val="24"/>
              </w:rPr>
              <w:t xml:space="preserve"> realizará las acciones conducentes para garantizar su procedencia.</w:t>
            </w:r>
          </w:p>
        </w:tc>
      </w:tr>
    </w:tbl>
    <w:p w14:paraId="45B4B899" w14:textId="77777777" w:rsidR="002C29BD" w:rsidRPr="00843240" w:rsidRDefault="002C29BD" w:rsidP="002C29BD">
      <w:pPr>
        <w:tabs>
          <w:tab w:val="left" w:pos="964"/>
        </w:tabs>
        <w:spacing w:after="240" w:line="240" w:lineRule="auto"/>
        <w:jc w:val="center"/>
        <w:rPr>
          <w:rFonts w:ascii="Times New Roman" w:hAnsi="Times New Roman" w:cs="Arial"/>
          <w:bCs/>
          <w:sz w:val="24"/>
          <w:szCs w:val="24"/>
        </w:rPr>
      </w:pPr>
    </w:p>
    <w:p w14:paraId="411AABC9" w14:textId="77777777" w:rsidR="002C29BD" w:rsidRPr="00843240" w:rsidRDefault="002C29BD" w:rsidP="002C29BD">
      <w:pPr>
        <w:tabs>
          <w:tab w:val="left" w:pos="964"/>
        </w:tabs>
        <w:spacing w:after="240" w:line="240" w:lineRule="auto"/>
        <w:jc w:val="center"/>
        <w:rPr>
          <w:rFonts w:ascii="Times New Roman" w:hAnsi="Times New Roman" w:cs="Arial"/>
          <w:bCs/>
          <w:sz w:val="24"/>
          <w:szCs w:val="24"/>
        </w:rPr>
      </w:pPr>
      <w:r w:rsidRPr="00843240">
        <w:rPr>
          <w:rFonts w:ascii="Times New Roman" w:hAnsi="Times New Roman" w:cs="Arial"/>
          <w:bCs/>
          <w:sz w:val="24"/>
          <w:szCs w:val="24"/>
        </w:rPr>
        <w:t>IMPACTO PRESUPUESTAL DE LA INICIATIVA</w:t>
      </w:r>
    </w:p>
    <w:p w14:paraId="373D0E91" w14:textId="77777777" w:rsidR="002C29BD" w:rsidRPr="00843240" w:rsidRDefault="002C29BD" w:rsidP="002C29BD">
      <w:pPr>
        <w:tabs>
          <w:tab w:val="center" w:pos="4465"/>
          <w:tab w:val="left" w:pos="6495"/>
          <w:tab w:val="left" w:pos="8115"/>
        </w:tabs>
        <w:spacing w:after="240" w:line="240" w:lineRule="auto"/>
        <w:jc w:val="both"/>
        <w:rPr>
          <w:rFonts w:ascii="Times New Roman" w:hAnsi="Times New Roman" w:cs="Arial"/>
          <w:bCs/>
          <w:sz w:val="24"/>
          <w:szCs w:val="24"/>
        </w:rPr>
      </w:pPr>
      <w:r w:rsidRPr="00843240">
        <w:rPr>
          <w:rFonts w:ascii="Times New Roman" w:hAnsi="Times New Roman" w:cs="Arial"/>
          <w:bCs/>
          <w:sz w:val="24"/>
          <w:szCs w:val="24"/>
        </w:rPr>
        <w:t>En este sentido, el suscrito no advierte que con la aprobación y puesta en marcha de las normas que se proponen, exista algún impacto presupuestario en términos de lo que dispone la Ley de Disciplina Financiera de las Entidades Federativas y los Municipios y la Ley de Presupuesto, Contabilidad y Gasto Público del Estado de Morelos; habida cuenta que el Congreso del Estado tiene plenas facultades dentro del proceso de dictaminación para solicitar al titular del Poder Ejecutivo realice a través de la Secretaría de Administración y Finanzas la estimación del impacto presupuestal que pudiera tener la implementación de las disposiciones normativas que se proponen.</w:t>
      </w:r>
    </w:p>
    <w:p w14:paraId="3C64B4A1" w14:textId="77777777" w:rsidR="002C29BD" w:rsidRPr="00843240" w:rsidRDefault="002C29BD" w:rsidP="002C29BD">
      <w:pPr>
        <w:spacing w:before="100" w:beforeAutospacing="1" w:after="0" w:line="240" w:lineRule="auto"/>
        <w:jc w:val="both"/>
        <w:rPr>
          <w:rFonts w:ascii="Times New Roman" w:eastAsia="Times New Roman" w:hAnsi="Times New Roman" w:cs="Arial"/>
          <w:color w:val="1F1F1F"/>
          <w:sz w:val="24"/>
          <w:szCs w:val="24"/>
          <w:bdr w:val="none" w:sz="0" w:space="0" w:color="auto" w:frame="1"/>
          <w:lang w:eastAsia="es-MX"/>
        </w:rPr>
      </w:pPr>
      <w:r w:rsidRPr="00843240">
        <w:rPr>
          <w:rFonts w:ascii="Times New Roman" w:eastAsia="Times New Roman" w:hAnsi="Times New Roman" w:cs="Arial"/>
          <w:color w:val="1F1F1F"/>
          <w:sz w:val="24"/>
          <w:szCs w:val="24"/>
          <w:bdr w:val="none" w:sz="0" w:space="0" w:color="auto" w:frame="1"/>
          <w:lang w:eastAsia="es-MX"/>
        </w:rPr>
        <w:t xml:space="preserve">La Coordinación General de Movilidad y Transporte ya se encuentra en funciones como un Organismo Público Descentralizado dotado de autonomía técnica y operativa, con un presupuesto asignado, aunado a que los principios de la Ley de Movilidad, Transporte y Seguridad Vial, ya se encuentran establecidos y por </w:t>
      </w:r>
      <w:r w:rsidRPr="00843240">
        <w:rPr>
          <w:rFonts w:ascii="Times New Roman" w:eastAsia="Times New Roman" w:hAnsi="Times New Roman" w:cs="Arial"/>
          <w:color w:val="1F1F1F"/>
          <w:sz w:val="24"/>
          <w:szCs w:val="24"/>
          <w:bdr w:val="none" w:sz="0" w:space="0" w:color="auto" w:frame="1"/>
          <w:lang w:eastAsia="es-MX"/>
        </w:rPr>
        <w:t>ende es obligatoria su observancia y cumplimiento por parte de las autoridades en materia de movilidad, transporte y seguridad vial.</w:t>
      </w:r>
    </w:p>
    <w:p w14:paraId="7E726A2A" w14:textId="77777777" w:rsidR="002C29BD" w:rsidRPr="00843240" w:rsidRDefault="002C29BD" w:rsidP="002C29BD">
      <w:pPr>
        <w:spacing w:before="100" w:beforeAutospacing="1" w:after="0" w:line="240" w:lineRule="auto"/>
        <w:rPr>
          <w:rFonts w:ascii="Times New Roman" w:hAnsi="Times New Roman" w:cs="Arial"/>
          <w:color w:val="000000" w:themeColor="text1"/>
          <w:sz w:val="24"/>
          <w:szCs w:val="24"/>
        </w:rPr>
      </w:pPr>
    </w:p>
    <w:p w14:paraId="065FB9C2" w14:textId="77777777" w:rsidR="002C29BD" w:rsidRPr="00843240" w:rsidRDefault="002C29BD" w:rsidP="002C29BD">
      <w:pPr>
        <w:tabs>
          <w:tab w:val="center" w:pos="4465"/>
          <w:tab w:val="left" w:pos="6495"/>
        </w:tabs>
        <w:spacing w:after="240" w:line="240" w:lineRule="auto"/>
        <w:jc w:val="both"/>
        <w:rPr>
          <w:rFonts w:ascii="Times New Roman" w:hAnsi="Times New Roman" w:cs="Arial"/>
          <w:b/>
          <w:bCs/>
          <w:sz w:val="24"/>
          <w:szCs w:val="24"/>
        </w:rPr>
      </w:pPr>
      <w:r w:rsidRPr="00843240">
        <w:rPr>
          <w:rFonts w:ascii="Times New Roman" w:hAnsi="Times New Roman" w:cs="Arial"/>
          <w:b/>
          <w:bCs/>
          <w:sz w:val="24"/>
          <w:szCs w:val="24"/>
        </w:rPr>
        <w:t>POR LO EXPUESTO Y FUNDADO; SOMETO A LA CONSIDERACIÓN DE ESA SOBERANÍA, LA SIGUIENTE:</w:t>
      </w:r>
    </w:p>
    <w:p w14:paraId="2165FB8E" w14:textId="77777777" w:rsidR="002C29BD" w:rsidRPr="00843240" w:rsidRDefault="002C29BD" w:rsidP="002C29BD">
      <w:pPr>
        <w:spacing w:line="240" w:lineRule="auto"/>
        <w:jc w:val="both"/>
        <w:rPr>
          <w:rFonts w:ascii="Times New Roman" w:hAnsi="Times New Roman" w:cs="Arial"/>
          <w:color w:val="000000" w:themeColor="text1"/>
          <w:sz w:val="24"/>
          <w:szCs w:val="24"/>
          <w:lang w:eastAsia="es-MX"/>
        </w:rPr>
      </w:pPr>
      <w:r w:rsidRPr="00843240">
        <w:rPr>
          <w:rFonts w:ascii="Times New Roman" w:hAnsi="Times New Roman" w:cs="Arial"/>
          <w:b/>
          <w:sz w:val="24"/>
          <w:szCs w:val="24"/>
        </w:rPr>
        <w:t xml:space="preserve">“INICIATIVA CON PROYECTO DE DECRETO </w:t>
      </w:r>
      <w:r w:rsidRPr="00843240">
        <w:rPr>
          <w:rFonts w:ascii="Times New Roman" w:hAnsi="Times New Roman" w:cs="Arial"/>
          <w:b/>
          <w:bCs/>
          <w:color w:val="000000" w:themeColor="text1"/>
          <w:sz w:val="24"/>
          <w:szCs w:val="24"/>
          <w:lang w:eastAsia="es-MX"/>
        </w:rPr>
        <w:t xml:space="preserve">POR EL QUE SE REFORMA LA LEY DE MOVILIDAD, TRANSPORTE Y SEGURIDAD VIAL DEL ESTADO DE MORELOS, EN MATERIA DE GARANTÍA DEL DERECHO A LA ACCESIBILIDAD Y MOVILIDAD PERSONAL DE LAS PERSONAS CON DISCAPACIDAD” </w:t>
      </w:r>
      <w:r w:rsidRPr="00843240">
        <w:rPr>
          <w:rFonts w:ascii="Times New Roman" w:hAnsi="Times New Roman" w:cs="Arial"/>
          <w:color w:val="000000" w:themeColor="text1"/>
          <w:sz w:val="24"/>
          <w:szCs w:val="24"/>
          <w:lang w:eastAsia="es-MX"/>
        </w:rPr>
        <w:t>CONFORME A LO SIGUIENTE:</w:t>
      </w:r>
    </w:p>
    <w:p w14:paraId="60703347" w14:textId="77777777" w:rsidR="002C29BD" w:rsidRPr="00843240" w:rsidRDefault="002C29BD" w:rsidP="002C29BD">
      <w:pPr>
        <w:spacing w:line="240" w:lineRule="auto"/>
        <w:jc w:val="both"/>
        <w:rPr>
          <w:rFonts w:ascii="Times New Roman" w:hAnsi="Times New Roman" w:cs="Arial"/>
          <w:b/>
          <w:bCs/>
          <w:color w:val="000000" w:themeColor="text1"/>
          <w:sz w:val="24"/>
          <w:szCs w:val="24"/>
          <w:lang w:eastAsia="es-MX"/>
        </w:rPr>
      </w:pPr>
    </w:p>
    <w:p w14:paraId="4B6C0994" w14:textId="77777777" w:rsidR="002C29BD" w:rsidRPr="00843240" w:rsidRDefault="002C29BD" w:rsidP="002C29BD">
      <w:pPr>
        <w:tabs>
          <w:tab w:val="center" w:pos="4465"/>
          <w:tab w:val="left" w:pos="6495"/>
        </w:tabs>
        <w:spacing w:after="240" w:line="240" w:lineRule="auto"/>
        <w:jc w:val="both"/>
        <w:rPr>
          <w:rFonts w:ascii="Times New Roman" w:hAnsi="Times New Roman" w:cs="Arial"/>
          <w:b/>
          <w:bCs/>
          <w:color w:val="000000" w:themeColor="text1"/>
          <w:sz w:val="24"/>
          <w:szCs w:val="24"/>
          <w:lang w:eastAsia="es-MX"/>
        </w:rPr>
      </w:pPr>
      <w:proofErr w:type="gramStart"/>
      <w:r w:rsidRPr="00843240">
        <w:rPr>
          <w:rFonts w:ascii="Times New Roman" w:hAnsi="Times New Roman" w:cs="Arial"/>
          <w:b/>
          <w:bCs/>
          <w:color w:val="000000" w:themeColor="text1"/>
          <w:sz w:val="24"/>
          <w:szCs w:val="24"/>
          <w:lang w:eastAsia="es-MX"/>
        </w:rPr>
        <w:t>ÚNICO.-</w:t>
      </w:r>
      <w:proofErr w:type="gramEnd"/>
      <w:r w:rsidRPr="00843240">
        <w:rPr>
          <w:rFonts w:ascii="Times New Roman" w:hAnsi="Times New Roman" w:cs="Arial"/>
          <w:b/>
          <w:bCs/>
          <w:color w:val="000000" w:themeColor="text1"/>
          <w:sz w:val="24"/>
          <w:szCs w:val="24"/>
          <w:lang w:eastAsia="es-MX"/>
        </w:rPr>
        <w:t xml:space="preserve"> </w:t>
      </w:r>
      <w:r w:rsidRPr="00843240">
        <w:rPr>
          <w:rFonts w:ascii="Times New Roman" w:hAnsi="Times New Roman" w:cs="Arial"/>
          <w:color w:val="000000" w:themeColor="text1"/>
          <w:sz w:val="24"/>
          <w:szCs w:val="24"/>
          <w:lang w:eastAsia="es-MX"/>
        </w:rPr>
        <w:t>Se reforman las fracciones I y V del artículo 27, y el último párrafo del artículo 148, de la Ley se Movilidad, Transporte y Seguridad Vial del Estado de Morelos, para quedar como sigue:</w:t>
      </w:r>
    </w:p>
    <w:p w14:paraId="0AB843FE" w14:textId="77777777" w:rsidR="002C29BD" w:rsidRPr="00843240" w:rsidRDefault="002C29BD" w:rsidP="002C29BD">
      <w:pPr>
        <w:spacing w:line="240" w:lineRule="auto"/>
        <w:jc w:val="both"/>
        <w:rPr>
          <w:rFonts w:ascii="Times New Roman" w:hAnsi="Times New Roman" w:cs="Arial"/>
          <w:sz w:val="24"/>
          <w:szCs w:val="24"/>
        </w:rPr>
      </w:pPr>
      <w:r w:rsidRPr="00843240">
        <w:rPr>
          <w:rFonts w:ascii="Times New Roman" w:hAnsi="Times New Roman" w:cs="Arial"/>
          <w:sz w:val="24"/>
          <w:szCs w:val="24"/>
        </w:rPr>
        <w:t>Artículo 27. La planeación, diseño, implementación y evaluación de la política pública de movilidad, transporte y seguridad vial en el Estado y sus Ayuntamientos se regirán por los siguientes principios:</w:t>
      </w:r>
    </w:p>
    <w:p w14:paraId="5A1516DA" w14:textId="77777777" w:rsidR="002C29BD" w:rsidRPr="00843240" w:rsidRDefault="002C29BD" w:rsidP="002C29BD">
      <w:pPr>
        <w:spacing w:line="240" w:lineRule="auto"/>
        <w:jc w:val="both"/>
        <w:rPr>
          <w:rFonts w:ascii="Times New Roman" w:hAnsi="Times New Roman" w:cs="Arial"/>
          <w:sz w:val="24"/>
          <w:szCs w:val="24"/>
        </w:rPr>
      </w:pPr>
      <w:r w:rsidRPr="00843240">
        <w:rPr>
          <w:rFonts w:ascii="Times New Roman" w:hAnsi="Times New Roman" w:cs="Arial"/>
          <w:sz w:val="24"/>
          <w:szCs w:val="24"/>
        </w:rPr>
        <w:t xml:space="preserve">I. Accesibilidad, garantizar el acceso pleno en igualdad de condiciones, con dignidad y autonomía a todas las personas al espacio público, infraestructura, servicios, vehículos, </w:t>
      </w:r>
      <w:r w:rsidRPr="00843240">
        <w:rPr>
          <w:rFonts w:ascii="Times New Roman" w:hAnsi="Times New Roman" w:cs="Arial"/>
          <w:b/>
          <w:bCs/>
          <w:sz w:val="24"/>
          <w:szCs w:val="24"/>
        </w:rPr>
        <w:t>transporte público y sistemas de movilidad, mediante la identificación y eliminación de obstáculos,</w:t>
      </w:r>
      <w:r w:rsidRPr="00843240">
        <w:rPr>
          <w:rFonts w:ascii="Times New Roman" w:hAnsi="Times New Roman" w:cs="Arial"/>
          <w:sz w:val="24"/>
          <w:szCs w:val="24"/>
        </w:rPr>
        <w:t xml:space="preserve"> barreras físicas, culturales y económicas, </w:t>
      </w:r>
      <w:r w:rsidRPr="00843240">
        <w:rPr>
          <w:rFonts w:ascii="Times New Roman" w:hAnsi="Times New Roman" w:cs="Arial"/>
          <w:b/>
          <w:bCs/>
          <w:sz w:val="24"/>
          <w:szCs w:val="24"/>
        </w:rPr>
        <w:lastRenderedPageBreak/>
        <w:t>permitiendo el uso de ayudas técnicas y perros de asistencia, con especial atención a personas con discapacidad y movilidad limitada</w:t>
      </w:r>
      <w:r w:rsidRPr="00843240">
        <w:rPr>
          <w:rFonts w:ascii="Times New Roman" w:hAnsi="Times New Roman" w:cs="Arial"/>
          <w:sz w:val="24"/>
          <w:szCs w:val="24"/>
        </w:rPr>
        <w:t>;</w:t>
      </w:r>
    </w:p>
    <w:p w14:paraId="761A9025" w14:textId="77777777" w:rsidR="002C29BD" w:rsidRPr="00843240" w:rsidRDefault="002C29BD" w:rsidP="002C29BD">
      <w:pPr>
        <w:spacing w:line="240" w:lineRule="auto"/>
        <w:jc w:val="both"/>
        <w:rPr>
          <w:rFonts w:ascii="Times New Roman" w:hAnsi="Times New Roman" w:cs="Arial"/>
          <w:sz w:val="24"/>
          <w:szCs w:val="24"/>
        </w:rPr>
      </w:pPr>
      <w:r w:rsidRPr="00843240">
        <w:rPr>
          <w:rFonts w:ascii="Times New Roman" w:hAnsi="Times New Roman" w:cs="Arial"/>
          <w:sz w:val="24"/>
          <w:szCs w:val="24"/>
        </w:rPr>
        <w:t>II. … A la IV. …</w:t>
      </w:r>
    </w:p>
    <w:p w14:paraId="7418CB4E" w14:textId="77777777" w:rsidR="002C29BD" w:rsidRPr="00843240" w:rsidRDefault="002C29BD" w:rsidP="002C29BD">
      <w:pPr>
        <w:spacing w:line="240" w:lineRule="auto"/>
        <w:jc w:val="both"/>
        <w:rPr>
          <w:rFonts w:ascii="Times New Roman" w:hAnsi="Times New Roman" w:cs="Arial"/>
          <w:sz w:val="24"/>
          <w:szCs w:val="24"/>
        </w:rPr>
      </w:pPr>
      <w:r w:rsidRPr="00843240">
        <w:rPr>
          <w:rFonts w:ascii="Times New Roman" w:hAnsi="Times New Roman" w:cs="Arial"/>
          <w:sz w:val="24"/>
          <w:szCs w:val="24"/>
        </w:rPr>
        <w:t xml:space="preserve">V. Diseño universal, establecer que todos los componentes de los sistemas de movilidad deben seguir criterios de diseño universal para incluir a todas las personas </w:t>
      </w:r>
      <w:r w:rsidRPr="00843240">
        <w:rPr>
          <w:rFonts w:ascii="Times New Roman" w:hAnsi="Times New Roman" w:cs="Arial"/>
          <w:b/>
          <w:bCs/>
          <w:sz w:val="24"/>
          <w:szCs w:val="24"/>
        </w:rPr>
        <w:t>en igualdad de oportunidades a los servicios de movilidad, otorgando las condiciones mínimas de infraestructura necesarias para ejercer el derecho a la movilidad</w:t>
      </w:r>
      <w:r w:rsidRPr="00843240">
        <w:rPr>
          <w:rFonts w:ascii="Times New Roman" w:hAnsi="Times New Roman" w:cs="Arial"/>
          <w:sz w:val="24"/>
          <w:szCs w:val="24"/>
        </w:rPr>
        <w:t>;</w:t>
      </w:r>
    </w:p>
    <w:p w14:paraId="763C76E1" w14:textId="77777777" w:rsidR="002C29BD" w:rsidRPr="00843240" w:rsidRDefault="002C29BD" w:rsidP="002C29BD">
      <w:pPr>
        <w:tabs>
          <w:tab w:val="center" w:pos="4465"/>
          <w:tab w:val="left" w:pos="6495"/>
        </w:tabs>
        <w:spacing w:after="240" w:line="240" w:lineRule="auto"/>
        <w:jc w:val="both"/>
        <w:rPr>
          <w:rFonts w:ascii="Times New Roman" w:hAnsi="Times New Roman" w:cs="Arial"/>
          <w:b/>
          <w:bCs/>
          <w:sz w:val="24"/>
          <w:szCs w:val="24"/>
        </w:rPr>
      </w:pPr>
      <w:r w:rsidRPr="00843240">
        <w:rPr>
          <w:rFonts w:ascii="Times New Roman" w:hAnsi="Times New Roman" w:cs="Arial"/>
          <w:sz w:val="24"/>
          <w:szCs w:val="24"/>
        </w:rPr>
        <w:t>VI. … A la XX. …</w:t>
      </w:r>
    </w:p>
    <w:p w14:paraId="08A98636" w14:textId="77777777" w:rsidR="002C29BD" w:rsidRPr="00843240" w:rsidRDefault="002C29BD" w:rsidP="002C29BD">
      <w:pPr>
        <w:spacing w:line="240" w:lineRule="auto"/>
        <w:jc w:val="both"/>
        <w:rPr>
          <w:rFonts w:ascii="Times New Roman" w:hAnsi="Times New Roman" w:cs="Arial"/>
          <w:sz w:val="24"/>
          <w:szCs w:val="24"/>
        </w:rPr>
      </w:pPr>
      <w:r w:rsidRPr="00843240">
        <w:rPr>
          <w:rFonts w:ascii="Times New Roman" w:hAnsi="Times New Roman" w:cs="Arial"/>
          <w:sz w:val="24"/>
          <w:szCs w:val="24"/>
        </w:rPr>
        <w:t>Artículo 148. Para la expedición por primera vez de cualquier tipo de licencia o permiso de conducir, la persona solicitante deberá acreditar los requisitos siguientes:</w:t>
      </w:r>
    </w:p>
    <w:p w14:paraId="6A8E6B74" w14:textId="77777777" w:rsidR="002C29BD" w:rsidRPr="00843240" w:rsidRDefault="002C29BD" w:rsidP="002C29BD">
      <w:pPr>
        <w:spacing w:line="240" w:lineRule="auto"/>
        <w:jc w:val="both"/>
        <w:rPr>
          <w:rFonts w:ascii="Times New Roman" w:hAnsi="Times New Roman" w:cs="Arial"/>
          <w:sz w:val="24"/>
          <w:szCs w:val="24"/>
        </w:rPr>
      </w:pPr>
      <w:r w:rsidRPr="00843240">
        <w:rPr>
          <w:rFonts w:ascii="Times New Roman" w:hAnsi="Times New Roman" w:cs="Arial"/>
          <w:sz w:val="24"/>
          <w:szCs w:val="24"/>
        </w:rPr>
        <w:t>I. ... A la IV. …</w:t>
      </w:r>
    </w:p>
    <w:p w14:paraId="74BD36ED" w14:textId="77777777" w:rsidR="002C29BD" w:rsidRPr="00843240" w:rsidRDefault="002C29BD" w:rsidP="002C29BD">
      <w:pPr>
        <w:tabs>
          <w:tab w:val="center" w:pos="4465"/>
          <w:tab w:val="left" w:pos="6495"/>
        </w:tabs>
        <w:spacing w:after="240" w:line="240" w:lineRule="auto"/>
        <w:jc w:val="both"/>
        <w:rPr>
          <w:rFonts w:ascii="Times New Roman" w:hAnsi="Times New Roman" w:cs="Arial"/>
          <w:b/>
          <w:bCs/>
          <w:sz w:val="24"/>
          <w:szCs w:val="24"/>
        </w:rPr>
      </w:pPr>
      <w:r w:rsidRPr="00843240">
        <w:rPr>
          <w:rFonts w:ascii="Times New Roman" w:hAnsi="Times New Roman" w:cs="Arial"/>
          <w:b/>
          <w:bCs/>
          <w:sz w:val="24"/>
          <w:szCs w:val="24"/>
        </w:rPr>
        <w:t>Para las personas con discapacidad, los exámenes deben realizarse en formatos accesibles, y aplicar en ellos los ajustes razonables, ajustes al procedimiento, y ayudas técnicas, con el objetivo de que puedan realizar sus trámites y obtener su licencia en igualdad de oportunidades que los demás.</w:t>
      </w:r>
      <w:r w:rsidRPr="00843240">
        <w:rPr>
          <w:rFonts w:ascii="Times New Roman" w:hAnsi="Times New Roman" w:cs="Arial"/>
          <w:sz w:val="24"/>
          <w:szCs w:val="24"/>
        </w:rPr>
        <w:t xml:space="preserve"> La Coordinación General </w:t>
      </w:r>
      <w:r w:rsidRPr="00843240">
        <w:rPr>
          <w:rFonts w:ascii="Times New Roman" w:hAnsi="Times New Roman" w:cs="Arial"/>
          <w:b/>
          <w:bCs/>
          <w:sz w:val="24"/>
          <w:szCs w:val="24"/>
        </w:rPr>
        <w:t>emitirá los lineamientos respectivos, contará con personal capacitado para esto y</w:t>
      </w:r>
      <w:r w:rsidRPr="00843240">
        <w:rPr>
          <w:rFonts w:ascii="Times New Roman" w:hAnsi="Times New Roman" w:cs="Arial"/>
          <w:sz w:val="24"/>
          <w:szCs w:val="24"/>
        </w:rPr>
        <w:t xml:space="preserve"> realizará las acciones conducentes para garantizar su procedencia.</w:t>
      </w:r>
    </w:p>
    <w:p w14:paraId="19F1109F" w14:textId="77777777" w:rsidR="002C29BD" w:rsidRPr="00843240" w:rsidRDefault="002C29BD" w:rsidP="002C29BD">
      <w:pPr>
        <w:tabs>
          <w:tab w:val="center" w:pos="4465"/>
          <w:tab w:val="left" w:pos="6495"/>
        </w:tabs>
        <w:spacing w:after="240" w:line="240" w:lineRule="auto"/>
        <w:jc w:val="center"/>
        <w:rPr>
          <w:rFonts w:ascii="Times New Roman" w:hAnsi="Times New Roman" w:cs="Arial"/>
          <w:b/>
          <w:bCs/>
          <w:sz w:val="24"/>
          <w:szCs w:val="24"/>
        </w:rPr>
      </w:pPr>
      <w:r w:rsidRPr="00843240">
        <w:rPr>
          <w:rFonts w:ascii="Times New Roman" w:hAnsi="Times New Roman" w:cs="Arial"/>
          <w:b/>
          <w:bCs/>
          <w:sz w:val="24"/>
          <w:szCs w:val="24"/>
        </w:rPr>
        <w:t>DISPOSICIONES TRANSITORIAS</w:t>
      </w:r>
    </w:p>
    <w:p w14:paraId="5017543D" w14:textId="77777777" w:rsidR="002C29BD" w:rsidRPr="00843240" w:rsidRDefault="002C29BD" w:rsidP="002C29BD">
      <w:pPr>
        <w:autoSpaceDE w:val="0"/>
        <w:autoSpaceDN w:val="0"/>
        <w:adjustRightInd w:val="0"/>
        <w:spacing w:line="240" w:lineRule="auto"/>
        <w:jc w:val="both"/>
        <w:rPr>
          <w:rFonts w:ascii="Times New Roman" w:hAnsi="Times New Roman" w:cs="Arial"/>
          <w:bCs/>
          <w:sz w:val="24"/>
          <w:szCs w:val="24"/>
        </w:rPr>
      </w:pPr>
      <w:r w:rsidRPr="00843240">
        <w:rPr>
          <w:rFonts w:ascii="Times New Roman" w:hAnsi="Times New Roman" w:cs="Arial"/>
          <w:b/>
          <w:bCs/>
          <w:sz w:val="24"/>
          <w:szCs w:val="24"/>
        </w:rPr>
        <w:t>PRIMERA</w:t>
      </w:r>
      <w:r w:rsidRPr="00843240">
        <w:rPr>
          <w:rFonts w:ascii="Times New Roman" w:hAnsi="Times New Roman" w:cs="Arial"/>
          <w:bCs/>
          <w:sz w:val="24"/>
          <w:szCs w:val="24"/>
        </w:rPr>
        <w:t xml:space="preserve">. Remítase el presente Decreto a la Gobernadora Constitucional del Estado, para los efectos señalados en los artículos </w:t>
      </w:r>
      <w:r w:rsidRPr="00843240">
        <w:rPr>
          <w:rFonts w:ascii="Times New Roman" w:hAnsi="Times New Roman" w:cs="Arial"/>
          <w:sz w:val="24"/>
          <w:szCs w:val="24"/>
        </w:rPr>
        <w:t xml:space="preserve">44 y 70, fracción XVII, inciso a), </w:t>
      </w:r>
      <w:r w:rsidRPr="00843240">
        <w:rPr>
          <w:rFonts w:ascii="Times New Roman" w:hAnsi="Times New Roman" w:cs="Arial"/>
          <w:bCs/>
          <w:sz w:val="24"/>
          <w:szCs w:val="24"/>
        </w:rPr>
        <w:t>de la Constitución Política del Estado Libre y Soberano de Morelos.</w:t>
      </w:r>
    </w:p>
    <w:p w14:paraId="2A079602" w14:textId="77777777" w:rsidR="002C29BD" w:rsidRPr="00843240" w:rsidRDefault="002C29BD" w:rsidP="002C29BD">
      <w:pPr>
        <w:tabs>
          <w:tab w:val="center" w:pos="4465"/>
          <w:tab w:val="left" w:pos="6495"/>
        </w:tabs>
        <w:spacing w:after="240" w:line="240" w:lineRule="auto"/>
        <w:jc w:val="both"/>
        <w:rPr>
          <w:rFonts w:ascii="Times New Roman" w:hAnsi="Times New Roman" w:cs="Arial"/>
          <w:bCs/>
          <w:sz w:val="24"/>
          <w:szCs w:val="24"/>
        </w:rPr>
      </w:pPr>
      <w:r w:rsidRPr="00843240">
        <w:rPr>
          <w:rFonts w:ascii="Times New Roman" w:hAnsi="Times New Roman" w:cs="Arial"/>
          <w:b/>
          <w:bCs/>
          <w:sz w:val="24"/>
          <w:szCs w:val="24"/>
        </w:rPr>
        <w:t>SEGUNDA</w:t>
      </w:r>
      <w:r w:rsidRPr="00843240">
        <w:rPr>
          <w:rFonts w:ascii="Times New Roman" w:hAnsi="Times New Roman" w:cs="Arial"/>
          <w:bCs/>
          <w:sz w:val="24"/>
          <w:szCs w:val="24"/>
        </w:rPr>
        <w:t>. El presente Decreto entrará en vigor a partir del día siguiente a su publicación en el Periódico Oficial “Tierra y Libertad”, órgano de difusión del Gobierno del Estado.</w:t>
      </w:r>
    </w:p>
    <w:p w14:paraId="00128925" w14:textId="77777777" w:rsidR="002C29BD" w:rsidRPr="00843240" w:rsidRDefault="002C29BD" w:rsidP="002C29BD">
      <w:pPr>
        <w:tabs>
          <w:tab w:val="center" w:pos="4465"/>
          <w:tab w:val="left" w:pos="6495"/>
        </w:tabs>
        <w:spacing w:after="240" w:line="240" w:lineRule="auto"/>
        <w:jc w:val="both"/>
        <w:rPr>
          <w:rFonts w:ascii="Times New Roman" w:hAnsi="Times New Roman" w:cs="Arial"/>
          <w:bCs/>
          <w:sz w:val="24"/>
          <w:szCs w:val="24"/>
        </w:rPr>
      </w:pPr>
      <w:r w:rsidRPr="00843240">
        <w:rPr>
          <w:rFonts w:ascii="Times New Roman" w:hAnsi="Times New Roman" w:cs="Arial"/>
          <w:b/>
          <w:bCs/>
          <w:sz w:val="24"/>
          <w:szCs w:val="24"/>
        </w:rPr>
        <w:t>TERCERA</w:t>
      </w:r>
      <w:r w:rsidRPr="00843240">
        <w:rPr>
          <w:rFonts w:ascii="Times New Roman" w:hAnsi="Times New Roman" w:cs="Arial"/>
          <w:bCs/>
          <w:sz w:val="24"/>
          <w:szCs w:val="24"/>
        </w:rPr>
        <w:t>. Se derogan todas las disposiciones normativas de igual o menor rango jerárquico que se opongan al presente Decreto.</w:t>
      </w:r>
    </w:p>
    <w:p w14:paraId="1C7A6BBE" w14:textId="77777777" w:rsidR="002C29BD" w:rsidRPr="00843240" w:rsidRDefault="002C29BD" w:rsidP="002C29BD">
      <w:pPr>
        <w:spacing w:line="240" w:lineRule="auto"/>
        <w:jc w:val="both"/>
        <w:rPr>
          <w:rFonts w:ascii="Times New Roman" w:hAnsi="Times New Roman" w:cs="Arial"/>
          <w:color w:val="000000" w:themeColor="text1"/>
          <w:sz w:val="24"/>
          <w:szCs w:val="24"/>
        </w:rPr>
      </w:pPr>
      <w:r w:rsidRPr="00843240">
        <w:rPr>
          <w:rFonts w:ascii="Times New Roman" w:hAnsi="Times New Roman" w:cs="Arial"/>
          <w:color w:val="000000" w:themeColor="text1"/>
          <w:sz w:val="24"/>
          <w:szCs w:val="24"/>
        </w:rPr>
        <w:t>Recinto del Poder Legislativo del Estado de Morelos, a tres de junio del año dos mil veintiséis.</w:t>
      </w:r>
    </w:p>
    <w:p w14:paraId="1F841DDC" w14:textId="77777777" w:rsidR="002C29BD" w:rsidRPr="00843240" w:rsidRDefault="002C29BD" w:rsidP="002C29BD">
      <w:pPr>
        <w:pStyle w:val="Sinespaciado"/>
        <w:jc w:val="center"/>
        <w:rPr>
          <w:rFonts w:ascii="Times New Roman" w:hAnsi="Times New Roman" w:cs="Arial"/>
          <w:b/>
          <w:color w:val="000000" w:themeColor="text1"/>
          <w:sz w:val="24"/>
          <w:szCs w:val="24"/>
          <w:lang w:val="es-MX"/>
        </w:rPr>
      </w:pPr>
    </w:p>
    <w:p w14:paraId="2A7A3F7D" w14:textId="77777777" w:rsidR="002C29BD" w:rsidRPr="00843240" w:rsidRDefault="002C29BD" w:rsidP="002C29BD">
      <w:pPr>
        <w:pStyle w:val="Sinespaciado"/>
        <w:jc w:val="center"/>
        <w:rPr>
          <w:rFonts w:ascii="Times New Roman" w:hAnsi="Times New Roman" w:cs="Arial"/>
          <w:b/>
          <w:color w:val="000000" w:themeColor="text1"/>
          <w:sz w:val="24"/>
          <w:szCs w:val="24"/>
        </w:rPr>
      </w:pPr>
      <w:r w:rsidRPr="00843240">
        <w:rPr>
          <w:rFonts w:ascii="Times New Roman" w:hAnsi="Times New Roman" w:cs="Arial"/>
          <w:b/>
          <w:color w:val="000000" w:themeColor="text1"/>
          <w:sz w:val="24"/>
          <w:szCs w:val="24"/>
        </w:rPr>
        <w:t>ATENTAMENTE</w:t>
      </w:r>
    </w:p>
    <w:p w14:paraId="2EE26B96" w14:textId="77777777" w:rsidR="002C29BD" w:rsidRPr="00843240" w:rsidRDefault="002C29BD" w:rsidP="002C29BD">
      <w:pPr>
        <w:pStyle w:val="Sinespaciado"/>
        <w:jc w:val="center"/>
        <w:rPr>
          <w:rFonts w:ascii="Times New Roman" w:hAnsi="Times New Roman" w:cs="Arial"/>
          <w:b/>
          <w:color w:val="000000" w:themeColor="text1"/>
          <w:sz w:val="24"/>
          <w:szCs w:val="24"/>
        </w:rPr>
      </w:pPr>
    </w:p>
    <w:p w14:paraId="03B04F9B" w14:textId="77777777" w:rsidR="002C29BD" w:rsidRPr="00843240" w:rsidRDefault="002C29BD" w:rsidP="002C29BD">
      <w:pPr>
        <w:pStyle w:val="Sinespaciado"/>
        <w:jc w:val="center"/>
        <w:rPr>
          <w:rFonts w:ascii="Times New Roman" w:hAnsi="Times New Roman" w:cs="Arial"/>
          <w:b/>
          <w:color w:val="000000" w:themeColor="text1"/>
          <w:sz w:val="24"/>
          <w:szCs w:val="24"/>
        </w:rPr>
      </w:pPr>
      <w:r w:rsidRPr="00843240">
        <w:rPr>
          <w:rFonts w:ascii="Times New Roman" w:hAnsi="Times New Roman" w:cs="Arial"/>
          <w:b/>
          <w:color w:val="000000" w:themeColor="text1"/>
          <w:sz w:val="24"/>
          <w:szCs w:val="24"/>
        </w:rPr>
        <w:t>DIPUTADO ALBERTO SÁNCHEZ ORTEGA</w:t>
      </w:r>
    </w:p>
    <w:p w14:paraId="74CC5230"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5BFCFF50" w14:textId="46892191" w:rsidR="005F729B" w:rsidRDefault="005F729B"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 xml:space="preserve">Se adhirieron </w:t>
      </w:r>
      <w:r w:rsidRPr="005F729B">
        <w:rPr>
          <w:rFonts w:ascii="Times New Roman" w:hAnsi="Times New Roman" w:cs="Times New Roman"/>
          <w:b/>
          <w:bCs/>
          <w:color w:val="FFFFFF" w:themeColor="background1"/>
          <w:sz w:val="24"/>
          <w:szCs w:val="24"/>
        </w:rPr>
        <w:t xml:space="preserve">las y los diputados: </w:t>
      </w:r>
      <w:proofErr w:type="spellStart"/>
      <w:r w:rsidRPr="005F729B">
        <w:rPr>
          <w:rFonts w:ascii="Times New Roman" w:hAnsi="Times New Roman" w:cs="Times New Roman"/>
          <w:b/>
          <w:bCs/>
          <w:color w:val="FFFFFF" w:themeColor="background1"/>
          <w:sz w:val="24"/>
          <w:szCs w:val="24"/>
        </w:rPr>
        <w:t>Gonzala</w:t>
      </w:r>
      <w:proofErr w:type="spellEnd"/>
      <w:r w:rsidRPr="005F729B">
        <w:rPr>
          <w:rFonts w:ascii="Times New Roman" w:hAnsi="Times New Roman" w:cs="Times New Roman"/>
          <w:b/>
          <w:bCs/>
          <w:color w:val="FFFFFF" w:themeColor="background1"/>
          <w:sz w:val="24"/>
          <w:szCs w:val="24"/>
        </w:rPr>
        <w:t xml:space="preserve"> Eleonor Martínez Gómez, Brenda Espinoza </w:t>
      </w:r>
      <w:proofErr w:type="spellStart"/>
      <w:r w:rsidRPr="005F729B">
        <w:rPr>
          <w:rFonts w:ascii="Times New Roman" w:hAnsi="Times New Roman" w:cs="Times New Roman"/>
          <w:b/>
          <w:bCs/>
          <w:color w:val="FFFFFF" w:themeColor="background1"/>
          <w:sz w:val="24"/>
          <w:szCs w:val="24"/>
        </w:rPr>
        <w:t>Lopez</w:t>
      </w:r>
      <w:proofErr w:type="spellEnd"/>
      <w:r w:rsidRPr="005F729B">
        <w:rPr>
          <w:rFonts w:ascii="Times New Roman" w:hAnsi="Times New Roman" w:cs="Times New Roman"/>
          <w:b/>
          <w:bCs/>
          <w:color w:val="FFFFFF" w:themeColor="background1"/>
          <w:sz w:val="24"/>
          <w:szCs w:val="24"/>
        </w:rPr>
        <w:t xml:space="preserve">, Jazmín Juana Solano López; Ruth </w:t>
      </w:r>
      <w:proofErr w:type="spellStart"/>
      <w:r w:rsidRPr="005F729B">
        <w:rPr>
          <w:rFonts w:ascii="Times New Roman" w:hAnsi="Times New Roman" w:cs="Times New Roman"/>
          <w:b/>
          <w:bCs/>
          <w:color w:val="FFFFFF" w:themeColor="background1"/>
          <w:sz w:val="24"/>
          <w:szCs w:val="24"/>
        </w:rPr>
        <w:t>Cleotilde</w:t>
      </w:r>
      <w:proofErr w:type="spellEnd"/>
      <w:r w:rsidRPr="005F729B">
        <w:rPr>
          <w:rFonts w:ascii="Times New Roman" w:hAnsi="Times New Roman" w:cs="Times New Roman"/>
          <w:b/>
          <w:bCs/>
          <w:color w:val="FFFFFF" w:themeColor="background1"/>
          <w:sz w:val="24"/>
          <w:szCs w:val="24"/>
        </w:rPr>
        <w:t xml:space="preserve"> Rodríguez López; Andrea Valentina Guadalupe Gordillo Vega, a nombre del Grupo Parlamentario del Partido Acción Nacional; Luis Eduardo Pedrero González y </w:t>
      </w:r>
      <w:proofErr w:type="spellStart"/>
      <w:r w:rsidRPr="005F729B">
        <w:rPr>
          <w:rFonts w:ascii="Times New Roman" w:hAnsi="Times New Roman" w:cs="Times New Roman"/>
          <w:b/>
          <w:bCs/>
          <w:color w:val="FFFFFF" w:themeColor="background1"/>
          <w:sz w:val="24"/>
          <w:szCs w:val="24"/>
        </w:rPr>
        <w:t>Nayla</w:t>
      </w:r>
      <w:proofErr w:type="spellEnd"/>
      <w:r w:rsidRPr="005F729B">
        <w:rPr>
          <w:rFonts w:ascii="Times New Roman" w:hAnsi="Times New Roman" w:cs="Times New Roman"/>
          <w:b/>
          <w:bCs/>
          <w:color w:val="FFFFFF" w:themeColor="background1"/>
          <w:sz w:val="24"/>
          <w:szCs w:val="24"/>
        </w:rPr>
        <w:t xml:space="preserve"> Carolina Ruíz Rodríguez, a nombre del Grupo Parlamentario de MORENA</w:t>
      </w:r>
      <w:r>
        <w:rPr>
          <w:rFonts w:ascii="Times New Roman" w:hAnsi="Times New Roman" w:cs="Times New Roman"/>
          <w:b/>
          <w:bCs/>
          <w:color w:val="FFFFFF" w:themeColor="background1"/>
          <w:sz w:val="24"/>
          <w:szCs w:val="24"/>
        </w:rPr>
        <w:t>.</w:t>
      </w:r>
    </w:p>
    <w:p w14:paraId="6AA04DE2" w14:textId="77777777" w:rsidR="005F729B" w:rsidRPr="005F729B" w:rsidRDefault="005F729B" w:rsidP="005F729B"/>
    <w:p w14:paraId="5D79FFD6" w14:textId="7075E5FA" w:rsidR="00D314D7" w:rsidRPr="00B14D88" w:rsidRDefault="00D314D7"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506CD4">
        <w:rPr>
          <w:rFonts w:ascii="Times New Roman" w:hAnsi="Times New Roman" w:cs="Times New Roman"/>
          <w:b/>
          <w:bCs/>
          <w:color w:val="FFFFFF" w:themeColor="background1"/>
          <w:sz w:val="24"/>
          <w:szCs w:val="24"/>
        </w:rPr>
        <w:t xml:space="preserve"> </w:t>
      </w:r>
      <w:r w:rsidR="00506CD4" w:rsidRPr="00506CD4">
        <w:rPr>
          <w:rFonts w:ascii="Times New Roman" w:hAnsi="Times New Roman" w:cs="Times New Roman"/>
          <w:b/>
          <w:bCs/>
          <w:color w:val="FFFFFF" w:themeColor="background1"/>
          <w:sz w:val="24"/>
          <w:szCs w:val="24"/>
        </w:rPr>
        <w:t>a las comisiones unidas de Atención a Grupos Vulnerables y Personas con Discapacidad y de Movilidad, Tránsito, Transporte y Vías de Comunicación, para su análisis y dictamen.</w:t>
      </w:r>
    </w:p>
    <w:p w14:paraId="2C588D16" w14:textId="77777777" w:rsidR="00D314D7" w:rsidRDefault="00D314D7" w:rsidP="00D314D7"/>
    <w:p w14:paraId="1B7A582B"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lastRenderedPageBreak/>
        <w:t>ӂӂӂӂӂӂӂӂӂӂӂӂӂӂӂӂӂӂӂӂӂӂ</w:t>
      </w:r>
      <w:proofErr w:type="spellEnd"/>
    </w:p>
    <w:p w14:paraId="6962D4DD" w14:textId="77777777" w:rsidR="00D314D7" w:rsidRDefault="00D314D7" w:rsidP="00D314D7">
      <w:pPr>
        <w:pStyle w:val="Ttulo2"/>
      </w:pPr>
      <w:bookmarkStart w:id="20" w:name="_Toc234220113"/>
      <w:r>
        <w:t>Iniciativa con proyecto de decreto por el que se reforman y adicionan diversas disposiciones de la Ley del Equilibrio Ecológico y la Protección al Ambiente del Estado de Morelos, de la Ley de Ordenamiento Territorial y Desarrollo Urbano Sustentable del Estado de Morelos y de la Ley de Educación del Estado de Morelos; presentada por la Diputada Andrea Valentina Guadalupe Gordillo Vega (PAN)</w:t>
      </w:r>
      <w:bookmarkEnd w:id="20"/>
      <w:r>
        <w:t xml:space="preserve"> </w:t>
      </w:r>
    </w:p>
    <w:p w14:paraId="2BB9FDD9" w14:textId="77777777" w:rsidR="00064256" w:rsidRPr="00C649DE" w:rsidRDefault="00064256" w:rsidP="00064256">
      <w:pPr>
        <w:spacing w:after="0" w:line="240" w:lineRule="auto"/>
        <w:jc w:val="both"/>
        <w:rPr>
          <w:rFonts w:ascii="Times New Roman" w:eastAsia="Times New Roman" w:hAnsi="Times New Roman" w:cs="Arial"/>
          <w:b/>
          <w:sz w:val="24"/>
          <w:szCs w:val="24"/>
          <w:lang w:eastAsia="es-ES"/>
        </w:rPr>
      </w:pPr>
    </w:p>
    <w:p w14:paraId="194C2BCD" w14:textId="77777777" w:rsidR="00064256" w:rsidRPr="00C649DE" w:rsidRDefault="00064256" w:rsidP="00064256">
      <w:pPr>
        <w:spacing w:after="0" w:line="240" w:lineRule="auto"/>
        <w:jc w:val="both"/>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 xml:space="preserve">Honorable Asamblea: </w:t>
      </w:r>
    </w:p>
    <w:p w14:paraId="1A391345" w14:textId="77777777" w:rsidR="00064256" w:rsidRPr="00C649DE" w:rsidRDefault="00064256" w:rsidP="00064256">
      <w:pPr>
        <w:spacing w:after="0" w:line="240" w:lineRule="auto"/>
        <w:jc w:val="both"/>
        <w:rPr>
          <w:rFonts w:ascii="Times New Roman" w:eastAsia="Times New Roman" w:hAnsi="Times New Roman" w:cs="Arial"/>
          <w:b/>
          <w:sz w:val="24"/>
          <w:szCs w:val="24"/>
          <w:lang w:eastAsia="es-ES"/>
        </w:rPr>
      </w:pPr>
    </w:p>
    <w:p w14:paraId="44887688" w14:textId="60640F65" w:rsidR="00064256" w:rsidRPr="003F0642" w:rsidRDefault="00064256" w:rsidP="003F0642">
      <w:pPr>
        <w:spacing w:line="240" w:lineRule="auto"/>
        <w:jc w:val="both"/>
        <w:rPr>
          <w:rFonts w:ascii="Times New Roman" w:hAnsi="Times New Roman" w:cs="Arial"/>
          <w:b/>
          <w:sz w:val="24"/>
          <w:szCs w:val="24"/>
        </w:rPr>
      </w:pPr>
      <w:r w:rsidRPr="00C649DE">
        <w:rPr>
          <w:rFonts w:ascii="Times New Roman" w:eastAsia="Times New Roman" w:hAnsi="Times New Roman" w:cs="Arial"/>
          <w:sz w:val="24"/>
          <w:szCs w:val="24"/>
          <w:lang w:eastAsia="es-ES"/>
        </w:rPr>
        <w:t xml:space="preserve">La que suscribe </w:t>
      </w:r>
      <w:r w:rsidRPr="00C649DE">
        <w:rPr>
          <w:rFonts w:ascii="Times New Roman" w:eastAsia="Times New Roman" w:hAnsi="Times New Roman" w:cs="Arial"/>
          <w:b/>
          <w:bCs/>
          <w:sz w:val="24"/>
          <w:szCs w:val="24"/>
          <w:lang w:eastAsia="es-ES"/>
        </w:rPr>
        <w:t>Diputada Andrea Valentina Guadalupe Gordillo Vega</w:t>
      </w:r>
      <w:r w:rsidRPr="00C649DE">
        <w:rPr>
          <w:rFonts w:ascii="Times New Roman" w:eastAsia="Times New Roman" w:hAnsi="Times New Roman" w:cs="Arial"/>
          <w:sz w:val="24"/>
          <w:szCs w:val="24"/>
          <w:lang w:eastAsia="es-ES"/>
        </w:rPr>
        <w:t>, Integrante del Grupo Parlamentario del Partido Acción Nacional de la Quincuagésima Sexta Legislatura del Congreso del Estado de Morelos en uso del derecho que me confieren los artículos 40 fracción II, 42 fracción II de la Constitución Política del Estado Libre y Soberano de Morelos y 18, fracción IV de la Ley Orgánica para el Congreso del Estado de Morelos</w:t>
      </w:r>
      <w:bookmarkStart w:id="21" w:name="_Hlk133477375"/>
      <w:r w:rsidRPr="00C649DE">
        <w:rPr>
          <w:rFonts w:ascii="Times New Roman" w:hAnsi="Times New Roman" w:cs="Arial"/>
          <w:sz w:val="24"/>
          <w:szCs w:val="24"/>
        </w:rPr>
        <w:t xml:space="preserve">; Artículos 95 y 96 del Reglamento para el Congreso del Estado de Morelos y demás relativos aplicables, me permito someter a consideración de esta Soberanía la siguiente </w:t>
      </w:r>
      <w:bookmarkEnd w:id="21"/>
      <w:r w:rsidRPr="00C649DE">
        <w:rPr>
          <w:rFonts w:ascii="Times New Roman" w:hAnsi="Times New Roman" w:cs="Arial"/>
          <w:b/>
          <w:sz w:val="24"/>
          <w:szCs w:val="24"/>
        </w:rPr>
        <w:t xml:space="preserve">INICIATIVA CON PROYECTO DE DECRETO POR EL QUE SE REFORMAN Y ADICIONAN DIVERSAS DISPOSICIONES DE LA LEY DEL EQUILIBRIO ECOLÓGICO Y LA PROTECCIÓN AL AMBIENTE DEL ESTADO DE MORELOS, DE LA LEY DE ORDENAMIENTO TERRITORIAL Y DESARROLLO URBANO SUSTENTABLE DEL ESTADO DE MORELOS Y DE LA </w:t>
      </w:r>
      <w:r w:rsidRPr="00C649DE">
        <w:rPr>
          <w:rFonts w:ascii="Times New Roman" w:hAnsi="Times New Roman" w:cs="Arial"/>
          <w:b/>
          <w:sz w:val="24"/>
          <w:szCs w:val="24"/>
        </w:rPr>
        <w:t>LEY DE EDUCACIÓN DEL ESTADO DE MORELOS.</w:t>
      </w:r>
      <w:r w:rsidRPr="00C649DE">
        <w:rPr>
          <w:rFonts w:ascii="Times New Roman" w:hAnsi="Times New Roman" w:cs="Arial"/>
          <w:sz w:val="24"/>
          <w:szCs w:val="24"/>
        </w:rPr>
        <w:t xml:space="preserve"> Con base en la siguiente: </w:t>
      </w:r>
      <w:bookmarkStart w:id="22" w:name="_Hlk118709490"/>
    </w:p>
    <w:p w14:paraId="423810DA" w14:textId="77777777" w:rsidR="00064256" w:rsidRPr="00C649DE" w:rsidRDefault="00064256" w:rsidP="00064256">
      <w:pPr>
        <w:spacing w:after="200" w:line="240" w:lineRule="auto"/>
        <w:jc w:val="center"/>
        <w:rPr>
          <w:rFonts w:ascii="Times New Roman" w:hAnsi="Times New Roman" w:cs="Arial"/>
          <w:b/>
          <w:bCs/>
          <w:sz w:val="24"/>
          <w:szCs w:val="24"/>
        </w:rPr>
      </w:pPr>
      <w:r w:rsidRPr="00C649DE">
        <w:rPr>
          <w:rFonts w:ascii="Times New Roman" w:hAnsi="Times New Roman" w:cs="Arial"/>
          <w:b/>
          <w:bCs/>
          <w:sz w:val="24"/>
          <w:szCs w:val="24"/>
        </w:rPr>
        <w:t>EXPOSICIÓN DE MOTIVOS</w:t>
      </w:r>
    </w:p>
    <w:p w14:paraId="7BEB660A"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Durante gran parte del siglo XX, la planeación urbana, la infraestructura pública y los equipamientos colectivos fueron diseñados bajo condiciones climáticas relativamente estables. Las ciudades crecieron considerando patrones de temperatura, precipitación y disponibilidad hídrica que permanecieron prácticamente constantes durante décadas.</w:t>
      </w:r>
    </w:p>
    <w:p w14:paraId="10B68E96"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Sin embargo, durante los últimos años se ha consolidado una realidad distinta. Los efectos del cambio climático han comenzado a manifestarse de manera cada vez más evidente en la vida cotidiana de las personas, modificando la relación entre la población y los espacios públicos que utiliza diariamente.</w:t>
      </w:r>
    </w:p>
    <w:p w14:paraId="4688DB32"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El cambio climático ya no puede entenderse únicamente como un fenómeno ambiental. Sus consecuencias impactan directamente la salud pública, la movilidad urbana, la educación, la seguridad, el desarrollo económico y la calidad de vida de las comunidades.</w:t>
      </w:r>
    </w:p>
    <w:p w14:paraId="0B4DEAAE"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Las olas de calor, las lluvias torrenciales, las inundaciones repentinas y los eventos meteorológicos extremos representan hoy uno de los principales retos para los gobiernos locales, particularmente en entidades como Morelos, donde convergen procesos acelerados de urbanización, crecimiento demográfico y presión sobre los recursos naturales.</w:t>
      </w:r>
    </w:p>
    <w:p w14:paraId="4730BCB3"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 xml:space="preserve">La evidencia científica disponible demuestra que los fenómenos asociados al cambio climático incrementarán progresivamente la vulnerabilidad de los </w:t>
      </w:r>
      <w:r w:rsidRPr="00C649DE">
        <w:rPr>
          <w:rFonts w:ascii="Times New Roman" w:hAnsi="Times New Roman" w:cs="Arial"/>
          <w:sz w:val="24"/>
          <w:szCs w:val="24"/>
        </w:rPr>
        <w:lastRenderedPageBreak/>
        <w:t>asentamientos humanos, especialmente en zonas urbanas caracterizadas por una alta impermeabilización del suelo, déficit de áreas verdes y una infraestructura pública que no fue diseñada para responder a las condiciones climáticas actuales.</w:t>
      </w:r>
    </w:p>
    <w:p w14:paraId="33C3EE4D"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En consecuencia, la adaptación climática debe asumirse como una política pública estratégica orientada a reducir riesgos, proteger derechos y fortalecer la resiliencia de las comunidades.</w:t>
      </w:r>
    </w:p>
    <w:p w14:paraId="7E99E08D"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El Estado de Morelos ha experimentado durante los últimos años modificaciones significativas en sus patrones climáticos históricos.</w:t>
      </w:r>
    </w:p>
    <w:p w14:paraId="70488698"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 percepción social ampliamente compartida por la población coincide con diversos estudios técnicos y diagnósticos ambientales: los periodos de calor son cada vez más intensos, las temperaturas máximas alcanzan niveles superiores a los registrados en décadas anteriores y los fenómenos de precipitación presentan comportamientos cada vez más irregulares.</w:t>
      </w:r>
    </w:p>
    <w:p w14:paraId="29605B59"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Durante años, la principal preocupación asociada al clima en diversas regiones del estado estuvo relacionada con los periodos de estiaje y la disminución de lluvias. No obstante, en años recientes se han registrado eventos de precipitación extraordinaria que han provocado inundaciones urbanas, afectaciones a la infraestructura vial, daños a viviendas y alteraciones en la movilidad cotidiana.</w:t>
      </w:r>
    </w:p>
    <w:p w14:paraId="709D2EFC"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 xml:space="preserve">Este fenómeno revela una realidad fundamental, la vulnerabilidad climática contemporánea ya no se limita a la escasez de agua o a las altas temperaturas. Actualmente también comprende la necesidad de preparar las ciudades para </w:t>
      </w:r>
      <w:r w:rsidRPr="00C649DE">
        <w:rPr>
          <w:rFonts w:ascii="Times New Roman" w:hAnsi="Times New Roman" w:cs="Arial"/>
          <w:sz w:val="24"/>
          <w:szCs w:val="24"/>
        </w:rPr>
        <w:t>eventos de lluvia intensa y otros fenómenos meteorológicos extremos.</w:t>
      </w:r>
    </w:p>
    <w:p w14:paraId="59206897"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Por ello, la adaptación climática debe concebirse de manera integral, incorporando tanto medidas de mitigación térmica como mecanismos de protección frente a precipitaciones extraordinarias.</w:t>
      </w:r>
    </w:p>
    <w:p w14:paraId="4B594A30"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Uno de los principales problemas que enfrentan las ciudades contemporáneas consiste en que gran parte de la infraestructura pública existente fue diseñada bajo condiciones climáticas que ya no corresponden a la realidad actual.</w:t>
      </w:r>
    </w:p>
    <w:p w14:paraId="3B7FEB67"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Parques, plazas públicas, jardines, corredores peatonales, espacios deportivos, paraderos de transporte público e incluso centros educativos fueron concebidos para responder a dinámicas meteorológicas distintas.</w:t>
      </w:r>
    </w:p>
    <w:p w14:paraId="3576B1B3"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 consecuencia es evidente, amplios sectores de la población permanecen expuestos diariamente a radiación solar intensa, temperaturas elevadas, lluvias torrenciales o condiciones meteorológicas adversas sin contar con infraestructura adecuada para reducir dichos riesgos.</w:t>
      </w:r>
    </w:p>
    <w:p w14:paraId="258BED5B"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No se trata de afirmar que la infraestructura existente sea incorrecta o deficiente, se trata de reconocer que fue diseñada para un clima que ha cambiado de manera sustancial.</w:t>
      </w:r>
    </w:p>
    <w:p w14:paraId="041D80EC"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 presente iniciativa parte precisamente de esa premisa, la infraestructura pública del futuro debe responder al clima del presente y no al clima del pasado.</w:t>
      </w:r>
    </w:p>
    <w:p w14:paraId="7AE78E6F"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Tradicionalmente, los espacios públicos han sido concebidos como áreas destinadas a la convivencia, la recreación y la movilidad.</w:t>
      </w:r>
    </w:p>
    <w:p w14:paraId="20503B14"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lastRenderedPageBreak/>
        <w:t>No obstante, frente a los desafíos derivados del cambio climático, estos espacios adquieren una función adicional, convertirse en instrumentos de protección social.</w:t>
      </w:r>
    </w:p>
    <w:p w14:paraId="40F72065"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Una plaza pública con áreas de sombra, un corredor peatonal protegido, una escuela con infraestructura de captación pluvial o un paradero de transporte con protección frente a lluvias intensas no constituyen únicamente mejoras urbanísticas. Representan medidas concretas de protección de derechos humanos.</w:t>
      </w:r>
    </w:p>
    <w:p w14:paraId="63A28A05"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 infraestructura pública adaptada al clima debe entenderse como una herramienta orientada a disminuir vulnerabilidades y aumentar la capacidad de respuesta de la población frente a fenómenos meteorológicos extremos.</w:t>
      </w:r>
    </w:p>
    <w:p w14:paraId="6D95DF05"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Un aspecto frecuentemente ignorado en las políticas públicas relacionadas con el cambio climático es el impacto que las condiciones meteorológicas tienen sobre los sistemas de movilidad.</w:t>
      </w:r>
    </w:p>
    <w:p w14:paraId="2999B0AA"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En el Estado de Morelos se ha registrado un crecimiento sostenido del uso de motocicletas como medio de transporte y herramienta de trabajo.</w:t>
      </w:r>
    </w:p>
    <w:p w14:paraId="081B2854"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Miles de personas utilizan diariamente motocicletas para actividades laborales, comerciales, de reparto o desplazamiento personal.</w:t>
      </w:r>
    </w:p>
    <w:p w14:paraId="14E6C555"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Sin embargo, gran parte de la infraestructura urbana carece de espacios de resguardo temporal frente a lluvias intensas o fenómenos climáticos extremos.</w:t>
      </w:r>
    </w:p>
    <w:p w14:paraId="742D04CC"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 xml:space="preserve">Esta situación incrementa riesgos de accidentes, limita la movilidad y genera condiciones de vulnerabilidad que pueden </w:t>
      </w:r>
      <w:r w:rsidRPr="00C649DE">
        <w:rPr>
          <w:rFonts w:ascii="Times New Roman" w:hAnsi="Times New Roman" w:cs="Arial"/>
          <w:sz w:val="24"/>
          <w:szCs w:val="24"/>
        </w:rPr>
        <w:t>mitigarse mediante una adecuada planeación urbana.</w:t>
      </w:r>
    </w:p>
    <w:p w14:paraId="7E1E0BC7"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Por ello, la presente iniciativa incorpora una visión integral que reconoce la necesidad de adaptar la infraestructura pública a las nuevas formas de movilidad presentes en el territorio estatal.</w:t>
      </w:r>
    </w:p>
    <w:p w14:paraId="61B6D34B"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Asimismo, la comunidad escolar constituye uno de los sectores más expuestos a las consecuencias del cambio climático.</w:t>
      </w:r>
    </w:p>
    <w:p w14:paraId="3DD4C3C8"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Miles de niñas, niños y adolescentes realizan diariamente actividades académicas, deportivas y recreativas en espacios que, en numerosos casos, carecen de infraestructura adecuada para enfrentar temperaturas extremas o lluvias intensas.</w:t>
      </w:r>
    </w:p>
    <w:p w14:paraId="266799D6"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 creación del Programa Estatal de Escuelas Resilientes al Clima responde a la necesidad de fortalecer la infraestructura educativa mediante criterios de adaptación climática que permitan reducir riesgos y garantizar condiciones adecuadas para el desarrollo integral del alumnado.</w:t>
      </w:r>
    </w:p>
    <w:p w14:paraId="6F8579D6"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 escuela debe ser un espacio seguro no solamente desde la perspectiva educativa, sino también desde la perspectiva ambiental y climática.</w:t>
      </w:r>
    </w:p>
    <w:p w14:paraId="6E9FF170"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 presente iniciativa encuentra sustento en el artículo 4° de la Constitución Política de los Estados Unidos Mexicanos, que reconoce el derecho humano a un medio ambiente sano y el derecho a la protección de la salud.</w:t>
      </w:r>
    </w:p>
    <w:p w14:paraId="08FE48B5"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Asimismo, se fundamenta en los principios de prevención, resiliencia, sostenibilidad y progresividad reconocidos en diversos instrumentos nacionales e internacionales relacionados con la protección ambiental y la adaptación al cambio climático.</w:t>
      </w:r>
    </w:p>
    <w:p w14:paraId="1E37F457"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lastRenderedPageBreak/>
        <w:t>De igual manera, resulta congruente con los objetivos y principios previstos en la Ley General de Cambio Climático, particularmente aquellos relacionados con la reducción de vulnerabilidades y la adaptación de los asentamientos humanos frente a fenómenos meteorológicos extremos.</w:t>
      </w:r>
    </w:p>
    <w:p w14:paraId="63A56400"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La presente iniciativa propone incorporar al marco jurídico estatal una política pública integral de infraestructura urbana resiliente y adaptada al clima, mediante la creación de instrumentos de diagnóstico, planeación, seguimiento y evaluación.</w:t>
      </w:r>
    </w:p>
    <w:p w14:paraId="5AFA4F41"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Asimismo, incorpora criterios de adaptación climática en la legislación de ordenamiento territorial y fortalece la infraestructura educativa mediante la creación del Programa Estatal de Escuelas Resilientes al Clima.</w:t>
      </w:r>
    </w:p>
    <w:p w14:paraId="4FBF6919"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Su finalidad consiste en dotar al Estado de Morelos de herramientas normativas que permitan planear, construir y rehabilitar espacios públicos y educativos considerando las condiciones climáticas presentes y futuras.</w:t>
      </w:r>
    </w:p>
    <w:p w14:paraId="699C72F2" w14:textId="79AF6C88"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Porque la adaptación climática ya no constituye una opción de política pública. Constituye una necesidad para proteger a la población y garantizar el ejercicio efectivo de sus derechos en un contexto climático que ha cambiado de manera profunda y permanente.</w:t>
      </w:r>
    </w:p>
    <w:p w14:paraId="31F29910"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IMPACTO PRESUPUESTAL</w:t>
      </w:r>
    </w:p>
    <w:p w14:paraId="42E6CAE9"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 xml:space="preserve">La reforma propuesta no implica la creación de nuevas dependencias, organismos públicos descentralizados, unidades administrativas, fideicomisos, fondos especiales o estructuras </w:t>
      </w:r>
      <w:r w:rsidRPr="00C649DE">
        <w:rPr>
          <w:rFonts w:ascii="Times New Roman" w:hAnsi="Times New Roman" w:cs="Arial"/>
          <w:sz w:val="24"/>
          <w:szCs w:val="24"/>
        </w:rPr>
        <w:t>burocráticas que generen incrementos permanentes en el gasto público.</w:t>
      </w:r>
    </w:p>
    <w:p w14:paraId="2B032D27"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Asimismo, no contempla la creación de plazas laborales, mandos administrativos adicionales ni obligaciones de contratación de personal especializado para su implementación.</w:t>
      </w:r>
    </w:p>
    <w:p w14:paraId="33E80936"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Los instrumentos que se incorporan al marco jurídico estatal consisten fundamentalmente en mecanismos de planeación, coordinación, diagnóstico, evaluación y seguimiento que serán desarrollados por las dependencias que actualmente cuentan con atribuciones en materia ambiental, educativa, de desarrollo urbano y obra pública, utilizando para ello las capacidades institucionales ya existentes.</w:t>
      </w:r>
    </w:p>
    <w:p w14:paraId="67B62080"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Por otra parte, la presente iniciativa no establece la obligación de sustituir de manera inmediata la infraestructura pública actualmente existente, ni exige la ejecución simultánea de obras en la totalidad del territorio estatal.</w:t>
      </w:r>
    </w:p>
    <w:p w14:paraId="5109BE11"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Por el contrario, las medidas de adaptación climática previstas se incorporarán progresivamente conforme a los ciclos ordinarios de construcción, mantenimiento, rehabilitación, modernización, ampliación o sustitución de infraestructura pública que de manera regular realizan el Estado y los municipios.</w:t>
      </w:r>
    </w:p>
    <w:p w14:paraId="7DCD7DC5"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En consecuencia, una parte importante de las acciones previstas podrá ejecutarse dentro de proyectos de obra pública que ya se encuentren contemplados en los programas anuales de inversión, generando costos marginales considerablemente menores a los que implicaría la construcción de infraestructura completamente nueva.</w:t>
      </w:r>
    </w:p>
    <w:p w14:paraId="4F5EE879"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lastRenderedPageBreak/>
        <w:t>De igual forma, una proporción significativa de las disposiciones propuestas tendrá aplicación en desarrollos habitacionales, comerciales, industriales, de servicios y equipamientos promovidos por particulares, quienes asumirán directamente los costos derivados del cumplimiento de las disposiciones urbanísticas y constructivas que resulten aplicables, reduciendo con ello la carga financiera para las haciendas estatal y municipales.</w:t>
      </w:r>
    </w:p>
    <w:p w14:paraId="0709582E"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En ese sentido, el impacto presupuestal directo para el sector público se concentra principalmente en actividades de planeación, programación y priorización de proyectos, mientras que la incorporación gradual de criterios de adaptación climática en la infraestructura pública se realizará aprovechando los procesos ordinarios de inversión gubernamental ya existentes.</w:t>
      </w:r>
    </w:p>
    <w:p w14:paraId="0C88979C"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Asimismo, debe considerarse que las medidas previstas por la presente iniciativa poseen un carácter preventivo, por lo que su implementación contribuye a disminuir costos futuros asociados a daños en infraestructura, atención de emergencias, afectaciones a la movilidad, deterioro de espacios públicos y consecuencias derivadas de fenómenos meteorológicos extremos.</w:t>
      </w:r>
    </w:p>
    <w:p w14:paraId="6F2CE64E"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Por lo anterior, se estima que la presente iniciativa genera un impacto presupuestal gradual, progresivo y administrativamente absorbible, sin comprometer la estabilidad financiera del Estado ni de los municipios, al tiempo que permite incorporar criterios de adaptación climática en la inversión pública que ordinariamente se realiza en el territorio estatal.</w:t>
      </w:r>
    </w:p>
    <w:p w14:paraId="288C25BD"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En virtud de lo anterior, se concluye que la iniciativa resulta presupuestariamente viable y compatible con los principios de racionalidad, eficiencia y sostenibilidad del gasto público.</w:t>
      </w:r>
    </w:p>
    <w:p w14:paraId="2390909D"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Por lo antes expuesto y fundado, tengo a bien someter a consideración de esta soberanía, la siguiente:</w:t>
      </w:r>
    </w:p>
    <w:p w14:paraId="7C089F6A"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INICIATIVA CON PROYECTO DE DECRETO POR EL QUE SE REFORMAN Y ADICIONAN DIVERSAS DISPOSICIONES DE LA LEY DEL EQUILIBRIO ECOLÓGICO Y LA PROTECCIÓN AL AMBIENTE DEL ESTADO DE MORELOS, DE LA LEY DE ORDENAMIENTO TERRITORIAL Y DESARROLLO URBANO SUSTENTABLE DEL ESTADO DE MORELOS Y DE LA LEY DE EDUCACIÓN DEL ESTADO DE MORELOS.</w:t>
      </w:r>
    </w:p>
    <w:p w14:paraId="1C466C4D" w14:textId="59E38B40" w:rsidR="00064256" w:rsidRPr="003F0642"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ARTÍCULO PRIMERO: </w:t>
      </w:r>
      <w:r w:rsidRPr="00C649DE">
        <w:rPr>
          <w:rFonts w:ascii="Times New Roman" w:hAnsi="Times New Roman" w:cs="Arial"/>
          <w:sz w:val="24"/>
          <w:szCs w:val="24"/>
        </w:rPr>
        <w:t xml:space="preserve">Se adiciona la fracción XIII al artículo 43, y se adicionan los artículos 71 Bis, 71 Ter, 71 </w:t>
      </w:r>
      <w:proofErr w:type="spellStart"/>
      <w:r w:rsidRPr="00C649DE">
        <w:rPr>
          <w:rFonts w:ascii="Times New Roman" w:hAnsi="Times New Roman" w:cs="Arial"/>
          <w:sz w:val="24"/>
          <w:szCs w:val="24"/>
        </w:rPr>
        <w:t>Quater</w:t>
      </w:r>
      <w:proofErr w:type="spellEnd"/>
      <w:r w:rsidRPr="00C649DE">
        <w:rPr>
          <w:rFonts w:ascii="Times New Roman" w:hAnsi="Times New Roman" w:cs="Arial"/>
          <w:sz w:val="24"/>
          <w:szCs w:val="24"/>
        </w:rPr>
        <w:t xml:space="preserve">, 71 Quinquies, 71 </w:t>
      </w:r>
      <w:proofErr w:type="spellStart"/>
      <w:r w:rsidRPr="00C649DE">
        <w:rPr>
          <w:rFonts w:ascii="Times New Roman" w:hAnsi="Times New Roman" w:cs="Arial"/>
          <w:sz w:val="24"/>
          <w:szCs w:val="24"/>
        </w:rPr>
        <w:t>Sexties</w:t>
      </w:r>
      <w:proofErr w:type="spellEnd"/>
      <w:r w:rsidRPr="00C649DE">
        <w:rPr>
          <w:rFonts w:ascii="Times New Roman" w:hAnsi="Times New Roman" w:cs="Arial"/>
          <w:sz w:val="24"/>
          <w:szCs w:val="24"/>
        </w:rPr>
        <w:t xml:space="preserve"> y 71 </w:t>
      </w:r>
      <w:proofErr w:type="spellStart"/>
      <w:r w:rsidRPr="00C649DE">
        <w:rPr>
          <w:rFonts w:ascii="Times New Roman" w:hAnsi="Times New Roman" w:cs="Arial"/>
          <w:sz w:val="24"/>
          <w:szCs w:val="24"/>
        </w:rPr>
        <w:t>Septies</w:t>
      </w:r>
      <w:proofErr w:type="spellEnd"/>
      <w:r w:rsidRPr="00C649DE">
        <w:rPr>
          <w:rFonts w:ascii="Times New Roman" w:hAnsi="Times New Roman" w:cs="Arial"/>
          <w:sz w:val="24"/>
          <w:szCs w:val="24"/>
        </w:rPr>
        <w:t xml:space="preserve"> a la Ley del Equilibrio Ecológico y la Protección al Ambiente del Estado de Morelos, para quedar como sigue:</w:t>
      </w:r>
    </w:p>
    <w:p w14:paraId="54B590AD" w14:textId="77777777" w:rsidR="00064256" w:rsidRPr="00C649DE" w:rsidRDefault="00064256" w:rsidP="00064256">
      <w:pPr>
        <w:spacing w:line="240" w:lineRule="auto"/>
        <w:jc w:val="both"/>
        <w:rPr>
          <w:rFonts w:ascii="Times New Roman" w:hAnsi="Times New Roman" w:cs="Arial"/>
          <w:b/>
          <w:bCs/>
          <w:sz w:val="24"/>
          <w:szCs w:val="24"/>
        </w:rPr>
      </w:pPr>
      <w:r w:rsidRPr="00C649DE">
        <w:rPr>
          <w:rFonts w:ascii="Times New Roman" w:hAnsi="Times New Roman" w:cs="Arial"/>
          <w:b/>
          <w:bCs/>
          <w:sz w:val="24"/>
          <w:szCs w:val="24"/>
        </w:rPr>
        <w:t>Artículo 43…</w:t>
      </w:r>
    </w:p>
    <w:p w14:paraId="547C1A5B" w14:textId="77777777" w:rsidR="00064256" w:rsidRPr="00C649DE" w:rsidRDefault="00064256" w:rsidP="00064256">
      <w:pPr>
        <w:spacing w:line="240" w:lineRule="auto"/>
        <w:jc w:val="both"/>
        <w:rPr>
          <w:rFonts w:ascii="Times New Roman" w:hAnsi="Times New Roman" w:cs="Arial"/>
          <w:bCs/>
          <w:sz w:val="24"/>
          <w:szCs w:val="24"/>
        </w:rPr>
      </w:pPr>
      <w:r w:rsidRPr="00C649DE">
        <w:rPr>
          <w:rFonts w:ascii="Times New Roman" w:hAnsi="Times New Roman" w:cs="Arial"/>
          <w:bCs/>
          <w:sz w:val="24"/>
          <w:szCs w:val="24"/>
        </w:rPr>
        <w:t>I al X…</w:t>
      </w:r>
    </w:p>
    <w:p w14:paraId="380C0946" w14:textId="77777777" w:rsidR="00064256" w:rsidRPr="00C649DE" w:rsidRDefault="00064256" w:rsidP="00064256">
      <w:pPr>
        <w:spacing w:line="240" w:lineRule="auto"/>
        <w:jc w:val="both"/>
        <w:rPr>
          <w:rFonts w:ascii="Times New Roman" w:hAnsi="Times New Roman" w:cs="Arial"/>
          <w:bCs/>
          <w:sz w:val="24"/>
          <w:szCs w:val="24"/>
        </w:rPr>
      </w:pPr>
      <w:r w:rsidRPr="00C649DE">
        <w:rPr>
          <w:rFonts w:ascii="Times New Roman" w:hAnsi="Times New Roman" w:cs="Arial"/>
          <w:bCs/>
          <w:sz w:val="24"/>
          <w:szCs w:val="24"/>
        </w:rPr>
        <w:t>XI…</w:t>
      </w:r>
    </w:p>
    <w:p w14:paraId="40CC91B4" w14:textId="77777777" w:rsidR="00064256" w:rsidRPr="00C649DE" w:rsidRDefault="00064256" w:rsidP="00064256">
      <w:pPr>
        <w:spacing w:line="240" w:lineRule="auto"/>
        <w:ind w:firstLine="567"/>
        <w:jc w:val="both"/>
        <w:rPr>
          <w:rFonts w:ascii="Times New Roman" w:hAnsi="Times New Roman" w:cs="Arial"/>
          <w:bCs/>
          <w:sz w:val="24"/>
          <w:szCs w:val="24"/>
        </w:rPr>
      </w:pPr>
      <w:r w:rsidRPr="00C649DE">
        <w:rPr>
          <w:rFonts w:ascii="Times New Roman" w:hAnsi="Times New Roman" w:cs="Arial"/>
          <w:bCs/>
          <w:sz w:val="24"/>
          <w:szCs w:val="24"/>
        </w:rPr>
        <w:t>1…</w:t>
      </w:r>
    </w:p>
    <w:p w14:paraId="02FE86FA" w14:textId="77777777" w:rsidR="00064256" w:rsidRPr="00C649DE" w:rsidRDefault="00064256" w:rsidP="00064256">
      <w:pPr>
        <w:spacing w:after="0" w:line="240" w:lineRule="auto"/>
        <w:ind w:left="567"/>
        <w:jc w:val="both"/>
        <w:rPr>
          <w:rFonts w:ascii="Times New Roman" w:hAnsi="Times New Roman" w:cs="Arial"/>
          <w:bCs/>
          <w:sz w:val="24"/>
          <w:szCs w:val="24"/>
        </w:rPr>
      </w:pPr>
      <w:r w:rsidRPr="00C649DE">
        <w:rPr>
          <w:rFonts w:ascii="Times New Roman" w:hAnsi="Times New Roman" w:cs="Arial"/>
          <w:bCs/>
          <w:sz w:val="24"/>
          <w:szCs w:val="24"/>
        </w:rPr>
        <w:t xml:space="preserve">2.- En las actuales y futuras estructuras viales revestidas con materiales impermeables, la autoridad, empresa, institución o persona competente y responsable de su mantenimiento, deberá incorporar </w:t>
      </w:r>
      <w:r w:rsidRPr="00C649DE">
        <w:rPr>
          <w:rFonts w:ascii="Times New Roman" w:hAnsi="Times New Roman" w:cs="Arial"/>
          <w:bCs/>
          <w:sz w:val="24"/>
          <w:szCs w:val="24"/>
        </w:rPr>
        <w:lastRenderedPageBreak/>
        <w:t xml:space="preserve">las tecnologías apropiadas que permitan la filtración del agua pluvial al subsuelo y no interrumpir el paso natural de los escurrimientos; asimismo, al realizar un nuevo revestimiento, se deberán utilizar materiales que permitan la filtración del agua pluvial al subsuelo para la recarga de los mantos acuíferos; </w:t>
      </w:r>
    </w:p>
    <w:p w14:paraId="798CDD77" w14:textId="77777777" w:rsidR="00064256" w:rsidRPr="00C649DE" w:rsidRDefault="00064256" w:rsidP="00064256">
      <w:pPr>
        <w:spacing w:after="0" w:line="240" w:lineRule="auto"/>
        <w:ind w:left="567"/>
        <w:jc w:val="both"/>
        <w:rPr>
          <w:rFonts w:ascii="Times New Roman" w:hAnsi="Times New Roman" w:cs="Arial"/>
          <w:bCs/>
          <w:sz w:val="24"/>
          <w:szCs w:val="24"/>
        </w:rPr>
      </w:pPr>
    </w:p>
    <w:p w14:paraId="2C19045D" w14:textId="77777777" w:rsidR="00064256" w:rsidRPr="00C649DE" w:rsidRDefault="00064256" w:rsidP="00064256">
      <w:pPr>
        <w:spacing w:after="0" w:line="240" w:lineRule="auto"/>
        <w:jc w:val="both"/>
        <w:rPr>
          <w:rFonts w:ascii="Times New Roman" w:hAnsi="Times New Roman" w:cs="Arial"/>
          <w:b/>
          <w:bCs/>
          <w:sz w:val="24"/>
          <w:szCs w:val="24"/>
        </w:rPr>
      </w:pPr>
      <w:r w:rsidRPr="00C649DE">
        <w:rPr>
          <w:rFonts w:ascii="Times New Roman" w:hAnsi="Times New Roman" w:cs="Arial"/>
          <w:bCs/>
          <w:sz w:val="24"/>
          <w:szCs w:val="24"/>
        </w:rPr>
        <w:t xml:space="preserve">XII. La fundación de los Centros de Población deberá realizarse en tierras susceptibles para el aprovechamiento urbano, atendiendo los criterios ecológicos para la preservación y aprovechamiento sustentable del suelo y sus recursos, previstos en el artículo 77 de la presente Ley, evaluando el impacto ambiental y respetando primordialmente las áreas naturales protegidas, el patrón de asentamiento humano rural y las comunidades indígenas; </w:t>
      </w:r>
      <w:r w:rsidRPr="00C649DE">
        <w:rPr>
          <w:rFonts w:ascii="Times New Roman" w:hAnsi="Times New Roman" w:cs="Arial"/>
          <w:b/>
          <w:bCs/>
          <w:sz w:val="24"/>
          <w:szCs w:val="24"/>
        </w:rPr>
        <w:t>y</w:t>
      </w:r>
    </w:p>
    <w:p w14:paraId="56C91E01" w14:textId="77777777" w:rsidR="00064256" w:rsidRPr="00C649DE" w:rsidRDefault="00064256" w:rsidP="00064256">
      <w:pPr>
        <w:spacing w:after="0" w:line="240" w:lineRule="auto"/>
        <w:jc w:val="both"/>
        <w:rPr>
          <w:rFonts w:ascii="Times New Roman" w:hAnsi="Times New Roman" w:cs="Arial"/>
          <w:b/>
          <w:bCs/>
          <w:sz w:val="24"/>
          <w:szCs w:val="24"/>
        </w:rPr>
      </w:pPr>
    </w:p>
    <w:p w14:paraId="7C90EB5E" w14:textId="77777777" w:rsidR="00064256" w:rsidRPr="00C649DE" w:rsidRDefault="00064256" w:rsidP="00064256">
      <w:pPr>
        <w:spacing w:after="0" w:line="240" w:lineRule="auto"/>
        <w:jc w:val="both"/>
        <w:rPr>
          <w:rFonts w:ascii="Times New Roman" w:hAnsi="Times New Roman" w:cs="Arial"/>
          <w:b/>
          <w:bCs/>
          <w:sz w:val="24"/>
          <w:szCs w:val="24"/>
        </w:rPr>
      </w:pPr>
      <w:r w:rsidRPr="00C649DE">
        <w:rPr>
          <w:rFonts w:ascii="Times New Roman" w:hAnsi="Times New Roman" w:cs="Arial"/>
          <w:b/>
          <w:bCs/>
          <w:sz w:val="24"/>
          <w:szCs w:val="24"/>
        </w:rPr>
        <w:t xml:space="preserve">XIII. </w:t>
      </w:r>
      <w:r w:rsidRPr="00C649DE">
        <w:rPr>
          <w:rFonts w:ascii="Times New Roman" w:hAnsi="Times New Roman" w:cs="Arial"/>
          <w:b/>
          <w:sz w:val="24"/>
          <w:szCs w:val="24"/>
        </w:rPr>
        <w:t>Promover la adaptación de los asentamientos humanos a los efectos del cambio climático mediante la generación de información, indicadores y estrategias de resiliencia climática.</w:t>
      </w:r>
    </w:p>
    <w:p w14:paraId="5EA281A3" w14:textId="77777777" w:rsidR="00064256" w:rsidRPr="00C649DE" w:rsidRDefault="00064256" w:rsidP="00064256">
      <w:pPr>
        <w:spacing w:after="0" w:line="240" w:lineRule="auto"/>
        <w:jc w:val="both"/>
        <w:rPr>
          <w:rFonts w:ascii="Times New Roman" w:hAnsi="Times New Roman" w:cs="Arial"/>
          <w:bCs/>
          <w:sz w:val="24"/>
          <w:szCs w:val="24"/>
        </w:rPr>
      </w:pPr>
    </w:p>
    <w:p w14:paraId="1B543A3C" w14:textId="77777777" w:rsidR="00064256" w:rsidRPr="00C649DE" w:rsidRDefault="00064256" w:rsidP="00064256">
      <w:pPr>
        <w:spacing w:line="240" w:lineRule="auto"/>
        <w:ind w:firstLine="708"/>
        <w:jc w:val="both"/>
        <w:rPr>
          <w:rFonts w:ascii="Times New Roman" w:hAnsi="Times New Roman" w:cs="Arial"/>
          <w:sz w:val="24"/>
          <w:szCs w:val="24"/>
        </w:rPr>
      </w:pPr>
    </w:p>
    <w:p w14:paraId="094AD87B" w14:textId="77777777" w:rsidR="00064256" w:rsidRPr="00C649DE" w:rsidRDefault="00064256" w:rsidP="00064256">
      <w:pPr>
        <w:pStyle w:val="NormalWeb"/>
        <w:spacing w:line="240" w:lineRule="auto"/>
        <w:jc w:val="both"/>
        <w:rPr>
          <w:rFonts w:eastAsia="Times New Roman" w:cs="Arial"/>
          <w:b/>
          <w:lang w:eastAsia="es-MX"/>
        </w:rPr>
      </w:pPr>
      <w:r w:rsidRPr="00C649DE">
        <w:rPr>
          <w:rFonts w:cs="Arial"/>
          <w:b/>
          <w:bCs/>
        </w:rPr>
        <w:t xml:space="preserve">Artículo 71 </w:t>
      </w:r>
      <w:proofErr w:type="gramStart"/>
      <w:r w:rsidRPr="00C649DE">
        <w:rPr>
          <w:rFonts w:cs="Arial"/>
          <w:b/>
          <w:bCs/>
        </w:rPr>
        <w:t>Bis.-</w:t>
      </w:r>
      <w:proofErr w:type="gramEnd"/>
      <w:r w:rsidRPr="00C649DE">
        <w:rPr>
          <w:rFonts w:cs="Arial"/>
          <w:b/>
          <w:bCs/>
        </w:rPr>
        <w:t xml:space="preserve"> </w:t>
      </w:r>
      <w:r w:rsidRPr="00C649DE">
        <w:rPr>
          <w:rFonts w:eastAsia="Times New Roman" w:cs="Arial"/>
          <w:b/>
          <w:lang w:eastAsia="es-MX"/>
        </w:rPr>
        <w:t>La Secretaría elaborará y actualizará cada tres años el Diagnóstico Estatal de Vulnerabilidad Climática Urbana, el diagnóstico tendrá por objeto:</w:t>
      </w:r>
    </w:p>
    <w:p w14:paraId="175FA181"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 Identificar las zonas urbanas con mayor exposición a fenómenos asociados al cambio climático;</w:t>
      </w:r>
    </w:p>
    <w:p w14:paraId="4AC39BE4"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 Determinar áreas prioritarias para la implementación de infraestructura de protección climática;</w:t>
      </w:r>
    </w:p>
    <w:p w14:paraId="4D40655A"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III. Generar información técnica para la elaboración, actualización y evaluación de los instrumentos de ordenamiento territorial y desarrollo urbano;</w:t>
      </w:r>
    </w:p>
    <w:p w14:paraId="3A7CFA46"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IV. Orientar la programación y priorización de inversiones públicas destinadas a la adaptación climática;</w:t>
      </w:r>
    </w:p>
    <w:p w14:paraId="679A1B54"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 Proporcionar elementos para la prevención de riesgos ambientales y urbanos derivados de fenómenos meteorológicos extremos; y</w:t>
      </w:r>
    </w:p>
    <w:p w14:paraId="1E1765CC"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VI. Servir como base para la elaboración de políticas públicas en materia de resiliencia climática urbana.</w:t>
      </w:r>
    </w:p>
    <w:p w14:paraId="02A8F564"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hAnsi="Times New Roman" w:cs="Arial"/>
          <w:b/>
          <w:bCs/>
          <w:sz w:val="24"/>
          <w:szCs w:val="24"/>
        </w:rPr>
        <w:t xml:space="preserve">Artículo 71 </w:t>
      </w:r>
      <w:proofErr w:type="gramStart"/>
      <w:r w:rsidRPr="00C649DE">
        <w:rPr>
          <w:rFonts w:ascii="Times New Roman" w:hAnsi="Times New Roman" w:cs="Arial"/>
          <w:b/>
          <w:bCs/>
          <w:sz w:val="24"/>
          <w:szCs w:val="24"/>
        </w:rPr>
        <w:t>Ter.-</w:t>
      </w:r>
      <w:proofErr w:type="gramEnd"/>
      <w:r w:rsidRPr="00C649DE">
        <w:rPr>
          <w:rFonts w:ascii="Times New Roman" w:hAnsi="Times New Roman" w:cs="Arial"/>
          <w:b/>
          <w:bCs/>
          <w:sz w:val="24"/>
          <w:szCs w:val="24"/>
        </w:rPr>
        <w:t xml:space="preserve"> </w:t>
      </w:r>
      <w:r w:rsidRPr="00C649DE">
        <w:rPr>
          <w:rFonts w:ascii="Times New Roman" w:eastAsia="Times New Roman" w:hAnsi="Times New Roman" w:cs="Arial"/>
          <w:b/>
          <w:sz w:val="24"/>
          <w:szCs w:val="24"/>
          <w:lang w:eastAsia="es-MX"/>
        </w:rPr>
        <w:t>El diagnóstico identificará cuando menos:</w:t>
      </w:r>
    </w:p>
    <w:p w14:paraId="26DAAC3C"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 Islas de calor urbanas;</w:t>
      </w:r>
    </w:p>
    <w:p w14:paraId="2E0E4867"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 Zonas susceptibles de inundación;</w:t>
      </w:r>
    </w:p>
    <w:p w14:paraId="74FC5049"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III. Corredores urbanos con alta exposición climática;</w:t>
      </w:r>
    </w:p>
    <w:p w14:paraId="0EA0FB8E"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IV. Déficit de cobertura vegetal; y</w:t>
      </w:r>
    </w:p>
    <w:p w14:paraId="1DD8E86A" w14:textId="77ABDB9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 Infraestructura educativa vulnerable.</w:t>
      </w:r>
    </w:p>
    <w:p w14:paraId="2558FD01"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hAnsi="Times New Roman" w:cs="Arial"/>
          <w:b/>
          <w:bCs/>
          <w:sz w:val="24"/>
          <w:szCs w:val="24"/>
        </w:rPr>
        <w:t xml:space="preserve">Artículo 71 </w:t>
      </w:r>
      <w:proofErr w:type="spellStart"/>
      <w:proofErr w:type="gramStart"/>
      <w:r w:rsidRPr="00C649DE">
        <w:rPr>
          <w:rFonts w:ascii="Times New Roman" w:hAnsi="Times New Roman" w:cs="Arial"/>
          <w:b/>
          <w:bCs/>
          <w:sz w:val="24"/>
          <w:szCs w:val="24"/>
        </w:rPr>
        <w:t>Quater</w:t>
      </w:r>
      <w:proofErr w:type="spellEnd"/>
      <w:r w:rsidRPr="00C649DE">
        <w:rPr>
          <w:rFonts w:ascii="Times New Roman" w:hAnsi="Times New Roman" w:cs="Arial"/>
          <w:b/>
          <w:bCs/>
          <w:sz w:val="24"/>
          <w:szCs w:val="24"/>
        </w:rPr>
        <w:t>.-</w:t>
      </w:r>
      <w:proofErr w:type="gramEnd"/>
      <w:r w:rsidRPr="00C649DE">
        <w:rPr>
          <w:rFonts w:ascii="Times New Roman" w:hAnsi="Times New Roman" w:cs="Arial"/>
          <w:b/>
          <w:bCs/>
          <w:sz w:val="24"/>
          <w:szCs w:val="24"/>
        </w:rPr>
        <w:t xml:space="preserve"> </w:t>
      </w:r>
      <w:r w:rsidRPr="00C649DE">
        <w:rPr>
          <w:rFonts w:ascii="Times New Roman" w:eastAsia="Times New Roman" w:hAnsi="Times New Roman" w:cs="Arial"/>
          <w:b/>
          <w:sz w:val="24"/>
          <w:szCs w:val="24"/>
          <w:lang w:eastAsia="es-MX"/>
        </w:rPr>
        <w:t>Las dependencias y entidades de la Administración Pública Estatal, así como los municipios, deberán considerar los resultados del Diagnóstico Estatal de Vulnerabilidad Climática Urbana en:</w:t>
      </w:r>
    </w:p>
    <w:p w14:paraId="61EEE8AD"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lastRenderedPageBreak/>
        <w:t>I. La elaboración y actualización de programas de desarrollo urbano;</w:t>
      </w:r>
    </w:p>
    <w:p w14:paraId="25612278"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 La programación de obra pública;</w:t>
      </w:r>
    </w:p>
    <w:p w14:paraId="1A742578"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III. La planeación de espacios públicos;</w:t>
      </w:r>
    </w:p>
    <w:p w14:paraId="74CE3832"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IV. Los programas de infraestructura educativa;</w:t>
      </w:r>
    </w:p>
    <w:p w14:paraId="264EBA92"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 Los programas de movilidad;</w:t>
      </w:r>
    </w:p>
    <w:p w14:paraId="355835CD"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VI. Los instrumentos de gestión de riesgos.</w:t>
      </w:r>
    </w:p>
    <w:p w14:paraId="7D12A035" w14:textId="7538F78E"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La omisión deberá justificarse de manera fundada y motivada.</w:t>
      </w:r>
    </w:p>
    <w:p w14:paraId="4E99058B"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bCs/>
          <w:sz w:val="24"/>
          <w:szCs w:val="24"/>
        </w:rPr>
        <w:t xml:space="preserve">Artículo 71 </w:t>
      </w:r>
      <w:proofErr w:type="gramStart"/>
      <w:r w:rsidRPr="00C649DE">
        <w:rPr>
          <w:rFonts w:ascii="Times New Roman" w:hAnsi="Times New Roman" w:cs="Arial"/>
          <w:b/>
          <w:bCs/>
          <w:sz w:val="24"/>
          <w:szCs w:val="24"/>
        </w:rPr>
        <w:t>Quinquies.-</w:t>
      </w:r>
      <w:proofErr w:type="gramEnd"/>
      <w:r w:rsidRPr="00C649DE">
        <w:rPr>
          <w:rFonts w:ascii="Times New Roman" w:hAnsi="Times New Roman" w:cs="Arial"/>
          <w:b/>
          <w:bCs/>
          <w:sz w:val="24"/>
          <w:szCs w:val="24"/>
        </w:rPr>
        <w:t xml:space="preserve"> </w:t>
      </w:r>
      <w:r w:rsidRPr="00C649DE">
        <w:rPr>
          <w:rFonts w:ascii="Times New Roman" w:hAnsi="Times New Roman" w:cs="Arial"/>
          <w:b/>
          <w:sz w:val="24"/>
          <w:szCs w:val="24"/>
        </w:rPr>
        <w:t>La Secretaría de Desarrollo Sustentable integrará y actualizará el Sistema Estatal de Indicadores de Adaptación Climática, con el objeto de evaluar el avance de las acciones de resiliencia climática implementadas en el territorio estatal.</w:t>
      </w:r>
    </w:p>
    <w:p w14:paraId="5F767BBD"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hAnsi="Times New Roman" w:cs="Arial"/>
          <w:b/>
          <w:bCs/>
          <w:sz w:val="24"/>
          <w:szCs w:val="24"/>
        </w:rPr>
        <w:t xml:space="preserve">Artículo 71 </w:t>
      </w:r>
      <w:proofErr w:type="spellStart"/>
      <w:proofErr w:type="gramStart"/>
      <w:r w:rsidRPr="00C649DE">
        <w:rPr>
          <w:rFonts w:ascii="Times New Roman" w:hAnsi="Times New Roman" w:cs="Arial"/>
          <w:b/>
          <w:bCs/>
          <w:sz w:val="24"/>
          <w:szCs w:val="24"/>
        </w:rPr>
        <w:t>Sexties</w:t>
      </w:r>
      <w:proofErr w:type="spellEnd"/>
      <w:r w:rsidRPr="00C649DE">
        <w:rPr>
          <w:rFonts w:ascii="Times New Roman" w:hAnsi="Times New Roman" w:cs="Arial"/>
          <w:b/>
          <w:bCs/>
          <w:sz w:val="24"/>
          <w:szCs w:val="24"/>
        </w:rPr>
        <w:t>.-</w:t>
      </w:r>
      <w:proofErr w:type="gramEnd"/>
      <w:r w:rsidRPr="00C649DE">
        <w:rPr>
          <w:rFonts w:ascii="Times New Roman" w:hAnsi="Times New Roman" w:cs="Arial"/>
          <w:b/>
          <w:bCs/>
          <w:sz w:val="24"/>
          <w:szCs w:val="24"/>
        </w:rPr>
        <w:t xml:space="preserve"> </w:t>
      </w:r>
      <w:r w:rsidRPr="00C649DE">
        <w:rPr>
          <w:rFonts w:ascii="Times New Roman" w:eastAsia="Times New Roman" w:hAnsi="Times New Roman" w:cs="Arial"/>
          <w:b/>
          <w:sz w:val="24"/>
          <w:szCs w:val="24"/>
          <w:lang w:eastAsia="es-MX"/>
        </w:rPr>
        <w:t>Los indicadores tendrán las siguientes finalidades:</w:t>
      </w:r>
    </w:p>
    <w:p w14:paraId="5F75DE1F"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 Evaluar el cumplimiento de las políticas públicas de adaptación climática;</w:t>
      </w:r>
    </w:p>
    <w:p w14:paraId="47D72AA5"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 Medir la reducción de vulnerabilidades urbanas;</w:t>
      </w:r>
    </w:p>
    <w:p w14:paraId="248BDE8D"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III. Identificar áreas prioritarias de intervención;</w:t>
      </w:r>
    </w:p>
    <w:p w14:paraId="24E57C33"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IV. Orientar la programación presupuestaria;</w:t>
      </w:r>
    </w:p>
    <w:p w14:paraId="12DA741E"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 xml:space="preserve">V. Dar seguimiento al cumplimiento de las metas establecidas en los </w:t>
      </w:r>
      <w:r w:rsidRPr="00C649DE">
        <w:rPr>
          <w:rFonts w:ascii="Times New Roman" w:eastAsia="Times New Roman" w:hAnsi="Times New Roman" w:cs="Arial"/>
          <w:b/>
          <w:sz w:val="24"/>
          <w:szCs w:val="24"/>
          <w:lang w:eastAsia="es-MX"/>
        </w:rPr>
        <w:t>instrumentos de planeación correspondientes; y</w:t>
      </w:r>
    </w:p>
    <w:p w14:paraId="61A5503A" w14:textId="77777777" w:rsidR="00064256" w:rsidRPr="00C649DE" w:rsidRDefault="00064256" w:rsidP="00064256">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VI. Garantizar la transparencia y rendición de cuentas respecto de las acciones de resiliencia climática.</w:t>
      </w:r>
    </w:p>
    <w:p w14:paraId="107C5338" w14:textId="349C2546" w:rsidR="00064256" w:rsidRPr="003F0642"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bCs/>
          <w:sz w:val="24"/>
          <w:szCs w:val="24"/>
        </w:rPr>
        <w:t xml:space="preserve">Artículo 71 </w:t>
      </w:r>
      <w:proofErr w:type="spellStart"/>
      <w:proofErr w:type="gramStart"/>
      <w:r w:rsidRPr="00C649DE">
        <w:rPr>
          <w:rFonts w:ascii="Times New Roman" w:hAnsi="Times New Roman" w:cs="Arial"/>
          <w:b/>
          <w:bCs/>
          <w:sz w:val="24"/>
          <w:szCs w:val="24"/>
        </w:rPr>
        <w:t>Septies</w:t>
      </w:r>
      <w:proofErr w:type="spellEnd"/>
      <w:r w:rsidRPr="00C649DE">
        <w:rPr>
          <w:rFonts w:ascii="Times New Roman" w:hAnsi="Times New Roman" w:cs="Arial"/>
          <w:b/>
          <w:bCs/>
          <w:sz w:val="24"/>
          <w:szCs w:val="24"/>
        </w:rPr>
        <w:t>.-</w:t>
      </w:r>
      <w:proofErr w:type="gramEnd"/>
      <w:r w:rsidRPr="00C649DE">
        <w:rPr>
          <w:rFonts w:ascii="Times New Roman" w:hAnsi="Times New Roman" w:cs="Arial"/>
          <w:b/>
          <w:bCs/>
          <w:sz w:val="24"/>
          <w:szCs w:val="24"/>
        </w:rPr>
        <w:t xml:space="preserve"> </w:t>
      </w:r>
      <w:r w:rsidRPr="00C649DE">
        <w:rPr>
          <w:rFonts w:ascii="Times New Roman" w:hAnsi="Times New Roman" w:cs="Arial"/>
          <w:b/>
          <w:sz w:val="24"/>
          <w:szCs w:val="24"/>
        </w:rPr>
        <w:t>Los resultados del diagnóstico y los indicadores deberán publicarse en formatos abiertos para consulta pública.</w:t>
      </w:r>
    </w:p>
    <w:p w14:paraId="0C913ADA"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b/>
          <w:sz w:val="24"/>
          <w:szCs w:val="24"/>
        </w:rPr>
        <w:t>ARTÍCULO SEGUNDO:</w:t>
      </w:r>
      <w:r w:rsidRPr="00C649DE">
        <w:rPr>
          <w:rFonts w:ascii="Times New Roman" w:hAnsi="Times New Roman" w:cs="Arial"/>
          <w:sz w:val="24"/>
          <w:szCs w:val="24"/>
        </w:rPr>
        <w:t xml:space="preserve"> Se reforma el artículo </w:t>
      </w:r>
      <w:proofErr w:type="gramStart"/>
      <w:r w:rsidRPr="00C649DE">
        <w:rPr>
          <w:rFonts w:ascii="Times New Roman" w:hAnsi="Times New Roman" w:cs="Arial"/>
          <w:sz w:val="24"/>
          <w:szCs w:val="24"/>
        </w:rPr>
        <w:t>2  y</w:t>
      </w:r>
      <w:proofErr w:type="gramEnd"/>
      <w:r w:rsidRPr="00C649DE">
        <w:rPr>
          <w:rFonts w:ascii="Times New Roman" w:hAnsi="Times New Roman" w:cs="Arial"/>
          <w:sz w:val="24"/>
          <w:szCs w:val="24"/>
        </w:rPr>
        <w:t xml:space="preserve"> se adicionan las fracciones LVI, LVII y LVIII al artículo 4, asimismo se adiciona el capítulo V Bis al Título Tercero, así  como los artículos 82 Bis, 82 Ter, 82 </w:t>
      </w:r>
      <w:proofErr w:type="spellStart"/>
      <w:r w:rsidRPr="00C649DE">
        <w:rPr>
          <w:rFonts w:ascii="Times New Roman" w:hAnsi="Times New Roman" w:cs="Arial"/>
          <w:sz w:val="24"/>
          <w:szCs w:val="24"/>
        </w:rPr>
        <w:t>Quater</w:t>
      </w:r>
      <w:proofErr w:type="spellEnd"/>
      <w:r w:rsidRPr="00C649DE">
        <w:rPr>
          <w:rFonts w:ascii="Times New Roman" w:hAnsi="Times New Roman" w:cs="Arial"/>
          <w:sz w:val="24"/>
          <w:szCs w:val="24"/>
        </w:rPr>
        <w:t xml:space="preserve"> y 82 Quinquies,   a la Ley de Ordenamiento Territorial y Desarrollo Urbano Sustentable del Estado de Morelos.</w:t>
      </w:r>
    </w:p>
    <w:p w14:paraId="3A8B76D1" w14:textId="77777777" w:rsidR="00064256" w:rsidRPr="00C649DE" w:rsidRDefault="00064256" w:rsidP="00064256">
      <w:pPr>
        <w:autoSpaceDE w:val="0"/>
        <w:autoSpaceDN w:val="0"/>
        <w:adjustRightInd w:val="0"/>
        <w:spacing w:after="0" w:line="240" w:lineRule="auto"/>
        <w:jc w:val="both"/>
        <w:rPr>
          <w:rFonts w:ascii="Times New Roman" w:hAnsi="Times New Roman" w:cs="Arial"/>
          <w:b/>
          <w:sz w:val="24"/>
          <w:szCs w:val="24"/>
        </w:rPr>
      </w:pPr>
      <w:r w:rsidRPr="00C649DE">
        <w:rPr>
          <w:rFonts w:ascii="Times New Roman" w:hAnsi="Times New Roman" w:cs="Arial"/>
          <w:sz w:val="24"/>
          <w:szCs w:val="24"/>
        </w:rPr>
        <w:t xml:space="preserve">Artículo 2. El ordenamiento territorial de los asentamientos humanos y el desarrollo urbano sustentable de los centros de población, tenderá a mejorar la calidad de vida de la población, elevar la productividad, preservar los recursos naturales y proteger el medio ambiente. </w:t>
      </w:r>
      <w:r w:rsidRPr="00C649DE">
        <w:rPr>
          <w:rFonts w:ascii="Times New Roman" w:hAnsi="Times New Roman" w:cs="Arial"/>
          <w:b/>
          <w:sz w:val="24"/>
          <w:szCs w:val="24"/>
        </w:rPr>
        <w:t>Así como incorporar criterios de adaptación climática y resiliencia urbana orientados a disminuir la vulnerabilidad de la población frente a fenómenos meteorológicos extremos.</w:t>
      </w:r>
    </w:p>
    <w:p w14:paraId="1359FD8E" w14:textId="77777777" w:rsidR="00064256" w:rsidRPr="00C649DE" w:rsidRDefault="00064256" w:rsidP="00064256">
      <w:pPr>
        <w:spacing w:line="240" w:lineRule="auto"/>
        <w:jc w:val="both"/>
        <w:rPr>
          <w:rFonts w:ascii="Times New Roman" w:hAnsi="Times New Roman" w:cs="Arial"/>
          <w:sz w:val="24"/>
          <w:szCs w:val="24"/>
        </w:rPr>
      </w:pPr>
    </w:p>
    <w:p w14:paraId="7E60EAF4"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Artículo 4…</w:t>
      </w:r>
    </w:p>
    <w:p w14:paraId="67227F96"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sz w:val="24"/>
          <w:szCs w:val="24"/>
        </w:rPr>
        <w:t>I al LIII…</w:t>
      </w:r>
    </w:p>
    <w:p w14:paraId="31857B87" w14:textId="77777777" w:rsidR="00064256" w:rsidRPr="00C649DE" w:rsidRDefault="00064256" w:rsidP="00064256">
      <w:pPr>
        <w:autoSpaceDE w:val="0"/>
        <w:autoSpaceDN w:val="0"/>
        <w:adjustRightInd w:val="0"/>
        <w:spacing w:after="0" w:line="240" w:lineRule="auto"/>
        <w:jc w:val="both"/>
        <w:rPr>
          <w:rFonts w:ascii="Times New Roman" w:hAnsi="Times New Roman" w:cs="Arial"/>
          <w:bCs/>
          <w:sz w:val="24"/>
          <w:szCs w:val="24"/>
        </w:rPr>
      </w:pPr>
      <w:r w:rsidRPr="00C649DE">
        <w:rPr>
          <w:rFonts w:ascii="Times New Roman" w:hAnsi="Times New Roman" w:cs="Arial"/>
          <w:sz w:val="24"/>
          <w:szCs w:val="24"/>
        </w:rPr>
        <w:t xml:space="preserve">LIV. </w:t>
      </w:r>
      <w:r w:rsidRPr="00C649DE">
        <w:rPr>
          <w:rFonts w:ascii="Times New Roman" w:hAnsi="Times New Roman" w:cs="Arial"/>
          <w:bCs/>
          <w:sz w:val="24"/>
          <w:szCs w:val="24"/>
        </w:rPr>
        <w:t>Secretaría de Obras: Secretaría de Obras Públicas del Poder Ejecutivo Estatal;</w:t>
      </w:r>
    </w:p>
    <w:p w14:paraId="68E0C24E" w14:textId="77777777" w:rsidR="00064256" w:rsidRPr="00C649DE" w:rsidRDefault="00064256" w:rsidP="00064256">
      <w:pPr>
        <w:autoSpaceDE w:val="0"/>
        <w:autoSpaceDN w:val="0"/>
        <w:adjustRightInd w:val="0"/>
        <w:spacing w:after="0" w:line="240" w:lineRule="auto"/>
        <w:jc w:val="both"/>
        <w:rPr>
          <w:rFonts w:ascii="Times New Roman" w:hAnsi="Times New Roman" w:cs="Arial"/>
          <w:bCs/>
          <w:sz w:val="24"/>
          <w:szCs w:val="24"/>
        </w:rPr>
      </w:pPr>
    </w:p>
    <w:p w14:paraId="118B297E"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sz w:val="24"/>
          <w:szCs w:val="24"/>
        </w:rPr>
        <w:t xml:space="preserve">LV. Ecozona: </w:t>
      </w:r>
      <w:r w:rsidRPr="00C649DE">
        <w:rPr>
          <w:rFonts w:ascii="Times New Roman" w:hAnsi="Times New Roman" w:cs="Arial"/>
          <w:bCs/>
          <w:sz w:val="24"/>
          <w:szCs w:val="24"/>
        </w:rPr>
        <w:t xml:space="preserve">Instrumento de regulación y fomento urbano ambiental, aplicable en un </w:t>
      </w:r>
      <w:r w:rsidRPr="00C649DE">
        <w:rPr>
          <w:rFonts w:ascii="Times New Roman" w:hAnsi="Times New Roman" w:cs="Arial"/>
          <w:bCs/>
          <w:sz w:val="24"/>
          <w:szCs w:val="24"/>
        </w:rPr>
        <w:lastRenderedPageBreak/>
        <w:t>espacio delimitado del territorio estatal, que tiene por objeto</w:t>
      </w:r>
      <w:r w:rsidRPr="00C649DE">
        <w:rPr>
          <w:rFonts w:ascii="Times New Roman" w:hAnsi="Times New Roman" w:cs="Arial"/>
          <w:sz w:val="24"/>
          <w:szCs w:val="24"/>
        </w:rPr>
        <w:t xml:space="preserve"> implementar políticas públicas y acciones específicas orientadas al desarrollo urbano sustentable y a la recuperación de la calidad del aire y del agua, conforme a la normativa general y especifica aplicable que al efecto se expida</w:t>
      </w:r>
      <w:r w:rsidRPr="00C649DE">
        <w:rPr>
          <w:rFonts w:ascii="Times New Roman" w:hAnsi="Times New Roman" w:cs="Arial"/>
          <w:b/>
          <w:sz w:val="24"/>
          <w:szCs w:val="24"/>
        </w:rPr>
        <w:t>;</w:t>
      </w:r>
      <w:r w:rsidRPr="00C649DE">
        <w:rPr>
          <w:rFonts w:ascii="Times New Roman" w:hAnsi="Times New Roman" w:cs="Arial"/>
          <w:sz w:val="24"/>
          <w:szCs w:val="24"/>
        </w:rPr>
        <w:t xml:space="preserve"> </w:t>
      </w:r>
    </w:p>
    <w:p w14:paraId="22C3839E"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bCs/>
          <w:sz w:val="24"/>
          <w:szCs w:val="24"/>
          <w:lang w:eastAsia="es-MX"/>
        </w:rPr>
      </w:pPr>
      <w:r w:rsidRPr="00C649DE">
        <w:rPr>
          <w:rFonts w:ascii="Times New Roman" w:eastAsia="Times New Roman" w:hAnsi="Times New Roman" w:cs="Arial"/>
          <w:b/>
          <w:bCs/>
          <w:sz w:val="24"/>
          <w:szCs w:val="24"/>
          <w:lang w:eastAsia="es-MX"/>
        </w:rPr>
        <w:t xml:space="preserve">LVI. Infraestructura de Protección Climática: </w:t>
      </w:r>
      <w:r w:rsidRPr="00C649DE">
        <w:rPr>
          <w:rFonts w:ascii="Times New Roman" w:eastAsia="Times New Roman" w:hAnsi="Times New Roman" w:cs="Arial"/>
          <w:b/>
          <w:sz w:val="24"/>
          <w:szCs w:val="24"/>
          <w:lang w:eastAsia="es-MX"/>
        </w:rPr>
        <w:t>Conjunto de obras, instalaciones, equipamientos y elementos naturales o artificiales destinados a reducir la exposición de la población a fenómenos meteorológicos extremos;</w:t>
      </w:r>
    </w:p>
    <w:p w14:paraId="419D0AC2"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bCs/>
          <w:sz w:val="24"/>
          <w:szCs w:val="24"/>
          <w:lang w:eastAsia="es-MX"/>
        </w:rPr>
        <w:t xml:space="preserve">LVII. Refugio Climático de Movilidad: </w:t>
      </w:r>
      <w:r w:rsidRPr="00C649DE">
        <w:rPr>
          <w:rFonts w:ascii="Times New Roman" w:eastAsia="Times New Roman" w:hAnsi="Times New Roman" w:cs="Arial"/>
          <w:b/>
          <w:sz w:val="24"/>
          <w:szCs w:val="24"/>
          <w:lang w:eastAsia="es-MX"/>
        </w:rPr>
        <w:t>Espacio público destinado a proporcionar protección temporal frente a fenómenos meteorológicos extremos a peatones, ciclistas y personas usuarias de motocicletas; e</w:t>
      </w:r>
    </w:p>
    <w:p w14:paraId="1A83C833" w14:textId="28221F07" w:rsidR="00064256" w:rsidRPr="003F0642" w:rsidRDefault="00064256" w:rsidP="003F0642">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 xml:space="preserve">LVIII. </w:t>
      </w:r>
      <w:r w:rsidRPr="00C649DE">
        <w:rPr>
          <w:rFonts w:ascii="Times New Roman" w:eastAsia="Times New Roman" w:hAnsi="Times New Roman" w:cs="Arial"/>
          <w:b/>
          <w:bCs/>
          <w:sz w:val="24"/>
          <w:szCs w:val="24"/>
          <w:lang w:eastAsia="es-MX"/>
        </w:rPr>
        <w:t xml:space="preserve">Isla de Calor Urbana: </w:t>
      </w:r>
      <w:r w:rsidRPr="00C649DE">
        <w:rPr>
          <w:rFonts w:ascii="Times New Roman" w:eastAsia="Times New Roman" w:hAnsi="Times New Roman" w:cs="Arial"/>
          <w:b/>
          <w:sz w:val="24"/>
          <w:szCs w:val="24"/>
          <w:lang w:eastAsia="es-MX"/>
        </w:rPr>
        <w:t>Fenómeno mediante el cual determinadas áreas urbanizadas registran temperaturas superiores a las de su entorno debido a la concentración de superficies impermeables, edificaciones y déficit de vegetación.</w:t>
      </w:r>
    </w:p>
    <w:p w14:paraId="4CA40612" w14:textId="77777777" w:rsidR="00064256" w:rsidRPr="00C649DE" w:rsidRDefault="00064256" w:rsidP="00064256">
      <w:pPr>
        <w:autoSpaceDE w:val="0"/>
        <w:autoSpaceDN w:val="0"/>
        <w:adjustRightInd w:val="0"/>
        <w:spacing w:after="0" w:line="240" w:lineRule="auto"/>
        <w:jc w:val="center"/>
        <w:rPr>
          <w:rFonts w:ascii="Times New Roman" w:hAnsi="Times New Roman" w:cs="Arial"/>
          <w:b/>
          <w:bCs/>
          <w:sz w:val="24"/>
          <w:szCs w:val="24"/>
        </w:rPr>
      </w:pPr>
      <w:r w:rsidRPr="00C649DE">
        <w:rPr>
          <w:rFonts w:ascii="Times New Roman" w:hAnsi="Times New Roman" w:cs="Arial"/>
          <w:b/>
          <w:bCs/>
          <w:sz w:val="24"/>
          <w:szCs w:val="24"/>
        </w:rPr>
        <w:t>CAPITULO V BIS</w:t>
      </w:r>
    </w:p>
    <w:p w14:paraId="009FCBCF" w14:textId="654EB469" w:rsidR="00064256" w:rsidRPr="00C649DE" w:rsidRDefault="00064256" w:rsidP="003F0642">
      <w:pPr>
        <w:spacing w:line="240" w:lineRule="auto"/>
        <w:jc w:val="center"/>
        <w:rPr>
          <w:rFonts w:ascii="Times New Roman" w:hAnsi="Times New Roman" w:cs="Arial"/>
          <w:b/>
          <w:sz w:val="24"/>
          <w:szCs w:val="24"/>
        </w:rPr>
      </w:pPr>
      <w:r w:rsidRPr="00C649DE">
        <w:rPr>
          <w:rFonts w:ascii="Times New Roman" w:hAnsi="Times New Roman" w:cs="Arial"/>
          <w:b/>
          <w:sz w:val="24"/>
          <w:szCs w:val="24"/>
        </w:rPr>
        <w:t>INFRAESTRUCTURA URBANA RESILIENTE Y ADAPTADA AL CLIMA</w:t>
      </w:r>
    </w:p>
    <w:p w14:paraId="0D5A640C"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82 Bis. Los programas estatales, regionales y municipales de desarrollo urbano deberán incorporar criterios de adaptación climática considerando:</w:t>
      </w:r>
    </w:p>
    <w:p w14:paraId="5FBCDB67"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 Islas de calor urbanas;</w:t>
      </w:r>
    </w:p>
    <w:p w14:paraId="6B39E8DA"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 Riesgos de inundación;</w:t>
      </w:r>
    </w:p>
    <w:p w14:paraId="27A6E10B"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III. Cobertura vegetal urbana;</w:t>
      </w:r>
    </w:p>
    <w:p w14:paraId="48142190"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IV. Infraestructura de protección climática; y</w:t>
      </w:r>
    </w:p>
    <w:p w14:paraId="47585E7D"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 Corredores urbanos vulnerables.</w:t>
      </w:r>
    </w:p>
    <w:p w14:paraId="242DBEB3"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82 Ter. Deberán incorporar medidas de adaptación climática</w:t>
      </w:r>
      <w:r w:rsidRPr="00C649DE">
        <w:rPr>
          <w:rFonts w:ascii="Times New Roman" w:hAnsi="Times New Roman" w:cs="Arial"/>
          <w:sz w:val="24"/>
          <w:szCs w:val="24"/>
        </w:rPr>
        <w:t xml:space="preserve"> </w:t>
      </w:r>
      <w:r w:rsidRPr="00C649DE">
        <w:rPr>
          <w:rFonts w:ascii="Times New Roman" w:hAnsi="Times New Roman" w:cs="Arial"/>
          <w:b/>
          <w:sz w:val="24"/>
          <w:szCs w:val="24"/>
        </w:rPr>
        <w:t>los proyectos de nueva creación o rehabilitación integral de:</w:t>
      </w:r>
    </w:p>
    <w:p w14:paraId="09F991FA"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I.- Parques; </w:t>
      </w:r>
    </w:p>
    <w:p w14:paraId="4661D918"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II.- Jardines; </w:t>
      </w:r>
    </w:p>
    <w:p w14:paraId="32D24D2E"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III.- Plazas públicas; </w:t>
      </w:r>
    </w:p>
    <w:p w14:paraId="48E7A0EC"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IV.- Corredores peatonales; </w:t>
      </w:r>
    </w:p>
    <w:p w14:paraId="791554F3"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V.- Ciclovías; </w:t>
      </w:r>
    </w:p>
    <w:p w14:paraId="4268D89A"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VI.- Instalaciones deportivas; </w:t>
      </w:r>
    </w:p>
    <w:p w14:paraId="4B4A5C31"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VII.- Paraderos de transporte público; y </w:t>
      </w:r>
    </w:p>
    <w:p w14:paraId="1B25EAB0" w14:textId="400D0737" w:rsidR="00064256" w:rsidRPr="003F0642"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VIII.- Espacios comunitarios.</w:t>
      </w:r>
    </w:p>
    <w:p w14:paraId="18A926A6"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Artículo 82 </w:t>
      </w:r>
      <w:proofErr w:type="spellStart"/>
      <w:r w:rsidRPr="00C649DE">
        <w:rPr>
          <w:rFonts w:ascii="Times New Roman" w:hAnsi="Times New Roman" w:cs="Arial"/>
          <w:b/>
          <w:sz w:val="24"/>
          <w:szCs w:val="24"/>
        </w:rPr>
        <w:t>Quater</w:t>
      </w:r>
      <w:proofErr w:type="spellEnd"/>
      <w:r w:rsidRPr="00C649DE">
        <w:rPr>
          <w:rFonts w:ascii="Times New Roman" w:hAnsi="Times New Roman" w:cs="Arial"/>
          <w:b/>
          <w:sz w:val="24"/>
          <w:szCs w:val="24"/>
        </w:rPr>
        <w:t>. Las medidas de adaptación climática comprenderán, según la naturaleza del proyecto:</w:t>
      </w:r>
    </w:p>
    <w:p w14:paraId="2C3C7770"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 Áreas de sombra;</w:t>
      </w:r>
    </w:p>
    <w:p w14:paraId="26BEC1F4"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 Cubiertas de protección pluvial;</w:t>
      </w:r>
    </w:p>
    <w:p w14:paraId="7F23854E"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III. Arborización urbana;</w:t>
      </w:r>
    </w:p>
    <w:p w14:paraId="10BDEF1C"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IV. Infraestructura verde;</w:t>
      </w:r>
    </w:p>
    <w:p w14:paraId="618ABCB1"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 Jardines infiltrantes;</w:t>
      </w:r>
    </w:p>
    <w:p w14:paraId="2275C2FF"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VI. Sistemas de captación de agua de lluvia;</w:t>
      </w:r>
    </w:p>
    <w:p w14:paraId="1AC66B4F"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VII. Superficies permeables;</w:t>
      </w:r>
    </w:p>
    <w:p w14:paraId="490F71CB"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VIII. Refugios Climáticos de Movilidad;</w:t>
      </w:r>
    </w:p>
    <w:p w14:paraId="76C8EBA1" w14:textId="176C1303" w:rsidR="00064256" w:rsidRPr="003F0642"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IX. Corredores climáticamente protegidos.</w:t>
      </w:r>
    </w:p>
    <w:p w14:paraId="150478CD"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lastRenderedPageBreak/>
        <w:t>Artículo 82 Quinquies. Los nuevos fraccionamientos, conjuntos urbanos y desarrollos habitacionales deberán incorporar criterios de adaptación climática que contemplan con:</w:t>
      </w:r>
    </w:p>
    <w:p w14:paraId="679B06F2"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 Cobertura vegetal suficiente;</w:t>
      </w:r>
    </w:p>
    <w:p w14:paraId="41664DC7"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 Superficies permeables;</w:t>
      </w:r>
    </w:p>
    <w:p w14:paraId="0CC2994C"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III. Infraestructura verde;</w:t>
      </w:r>
    </w:p>
    <w:p w14:paraId="207FAF76"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IV. Captación pluvial;</w:t>
      </w:r>
    </w:p>
    <w:p w14:paraId="5D7AF3D8"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 Medidas para mitigación de islas de calor;</w:t>
      </w:r>
    </w:p>
    <w:p w14:paraId="50E9853A"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VI. Espacios públicos con infraestructura de protección climática.</w:t>
      </w:r>
    </w:p>
    <w:p w14:paraId="29A8E128" w14:textId="77777777" w:rsidR="00064256" w:rsidRPr="00C649DE" w:rsidRDefault="00064256" w:rsidP="00064256">
      <w:pPr>
        <w:spacing w:line="240" w:lineRule="auto"/>
        <w:jc w:val="both"/>
        <w:rPr>
          <w:rFonts w:ascii="Times New Roman" w:hAnsi="Times New Roman" w:cs="Arial"/>
          <w:sz w:val="24"/>
          <w:szCs w:val="24"/>
        </w:rPr>
      </w:pPr>
    </w:p>
    <w:p w14:paraId="4ED28243"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b/>
          <w:sz w:val="24"/>
          <w:szCs w:val="24"/>
        </w:rPr>
        <w:t>ARTÍCULO TERCERO:</w:t>
      </w:r>
      <w:r w:rsidRPr="00C649DE">
        <w:rPr>
          <w:rFonts w:ascii="Times New Roman" w:hAnsi="Times New Roman" w:cs="Arial"/>
          <w:sz w:val="24"/>
          <w:szCs w:val="24"/>
        </w:rPr>
        <w:t xml:space="preserve"> Se adicionan los artículos 151 Bis, 151 Ter, 151 </w:t>
      </w:r>
      <w:proofErr w:type="spellStart"/>
      <w:r w:rsidRPr="00C649DE">
        <w:rPr>
          <w:rFonts w:ascii="Times New Roman" w:hAnsi="Times New Roman" w:cs="Arial"/>
          <w:sz w:val="24"/>
          <w:szCs w:val="24"/>
        </w:rPr>
        <w:t>Quáter</w:t>
      </w:r>
      <w:proofErr w:type="spellEnd"/>
      <w:r w:rsidRPr="00C649DE">
        <w:rPr>
          <w:rFonts w:ascii="Times New Roman" w:hAnsi="Times New Roman" w:cs="Arial"/>
          <w:sz w:val="24"/>
          <w:szCs w:val="24"/>
        </w:rPr>
        <w:t xml:space="preserve"> y 151 Quinquies a la Ley de Educación del Estado de Morelos.</w:t>
      </w:r>
    </w:p>
    <w:p w14:paraId="7CDC3029" w14:textId="77777777" w:rsidR="00064256" w:rsidRPr="00C649DE" w:rsidRDefault="00064256" w:rsidP="00064256">
      <w:pPr>
        <w:spacing w:line="240" w:lineRule="auto"/>
        <w:jc w:val="both"/>
        <w:rPr>
          <w:rFonts w:ascii="Times New Roman" w:hAnsi="Times New Roman" w:cs="Arial"/>
          <w:b/>
          <w:sz w:val="24"/>
          <w:szCs w:val="24"/>
        </w:rPr>
      </w:pPr>
    </w:p>
    <w:p w14:paraId="26307D59"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151 Bis. Las autoridades educativas promoverán acciones orientadas a fortalecer la resiliencia climática de los planteles educativos mediante infraestructura que contribuya a disminuir la exposición de la comunidad escolar a fenómenos meteorológicos extremos.</w:t>
      </w:r>
    </w:p>
    <w:p w14:paraId="2D457AE7"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151 Ter. Se crea el Programa Estatal de Escuelas Resilientes al Clima, a cargo de la Secretaría de Educación y del Instituto de la Educación Básica del Estado de Morelos.</w:t>
      </w:r>
    </w:p>
    <w:p w14:paraId="5D88B2E7"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ARTÍCULO 151 </w:t>
      </w:r>
      <w:proofErr w:type="spellStart"/>
      <w:r w:rsidRPr="00C649DE">
        <w:rPr>
          <w:rFonts w:ascii="Times New Roman" w:hAnsi="Times New Roman" w:cs="Arial"/>
          <w:b/>
          <w:sz w:val="24"/>
          <w:szCs w:val="24"/>
        </w:rPr>
        <w:t>Quáter</w:t>
      </w:r>
      <w:proofErr w:type="spellEnd"/>
      <w:r w:rsidRPr="00C649DE">
        <w:rPr>
          <w:rFonts w:ascii="Times New Roman" w:hAnsi="Times New Roman" w:cs="Arial"/>
          <w:b/>
          <w:sz w:val="24"/>
          <w:szCs w:val="24"/>
        </w:rPr>
        <w:t>. El Programa tiene por objeto:</w:t>
      </w:r>
    </w:p>
    <w:p w14:paraId="60443097"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 Elaborar un diagnóstico estatal de vulnerabilidad climática escolar;</w:t>
      </w:r>
    </w:p>
    <w:p w14:paraId="3309078B"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 Identificar planteles prioritarios;</w:t>
      </w:r>
    </w:p>
    <w:p w14:paraId="7C732E8B"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III. Establecer metas anuales de intervención;</w:t>
      </w:r>
    </w:p>
    <w:p w14:paraId="69CD7C89"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IV. Definir indicadores de seguimiento y evaluación;</w:t>
      </w:r>
    </w:p>
    <w:p w14:paraId="0B2F7F4C"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 Priorizar escuelas ubicadas en zonas de alta vulnerabilidad climática;</w:t>
      </w:r>
    </w:p>
    <w:p w14:paraId="38332CD3" w14:textId="77777777" w:rsidR="00064256" w:rsidRPr="00C649DE" w:rsidRDefault="00064256" w:rsidP="00064256">
      <w:pPr>
        <w:spacing w:line="240" w:lineRule="auto"/>
        <w:jc w:val="both"/>
        <w:rPr>
          <w:rFonts w:ascii="Times New Roman" w:hAnsi="Times New Roman" w:cs="Arial"/>
          <w:sz w:val="24"/>
          <w:szCs w:val="24"/>
        </w:rPr>
      </w:pPr>
      <w:r w:rsidRPr="00C649DE">
        <w:rPr>
          <w:rFonts w:ascii="Times New Roman" w:hAnsi="Times New Roman" w:cs="Arial"/>
          <w:b/>
          <w:sz w:val="24"/>
          <w:szCs w:val="24"/>
        </w:rPr>
        <w:t>VI. Promover infraestructura educativa adaptada al clima.</w:t>
      </w:r>
    </w:p>
    <w:p w14:paraId="1E4B668F" w14:textId="77777777" w:rsidR="00064256" w:rsidRPr="00C649DE" w:rsidRDefault="00064256" w:rsidP="00064256">
      <w:pPr>
        <w:spacing w:line="240" w:lineRule="auto"/>
        <w:jc w:val="both"/>
        <w:rPr>
          <w:rFonts w:ascii="Times New Roman" w:hAnsi="Times New Roman" w:cs="Arial"/>
          <w:sz w:val="24"/>
          <w:szCs w:val="24"/>
        </w:rPr>
      </w:pPr>
    </w:p>
    <w:p w14:paraId="4DAA2F80"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151 Quinquies. Las acciones del Programa comprenderán, según las condiciones y necesidades de cada plantel:</w:t>
      </w:r>
    </w:p>
    <w:p w14:paraId="14ED1A25"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 Áreas de sombra;</w:t>
      </w:r>
    </w:p>
    <w:p w14:paraId="6710AC58"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 Cubiertas de protección pluvial;</w:t>
      </w:r>
    </w:p>
    <w:p w14:paraId="05B0A0F0"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III. Arborización escolar;</w:t>
      </w:r>
    </w:p>
    <w:p w14:paraId="641AB90E"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IV. Sistemas de captación de agua de lluvia;</w:t>
      </w:r>
    </w:p>
    <w:p w14:paraId="703A2BD2"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 Superficies permeables;</w:t>
      </w:r>
    </w:p>
    <w:p w14:paraId="02AFFA0C" w14:textId="77777777" w:rsidR="00064256" w:rsidRPr="00C649DE" w:rsidRDefault="00064256" w:rsidP="00064256">
      <w:pPr>
        <w:spacing w:line="240" w:lineRule="auto"/>
        <w:jc w:val="both"/>
        <w:rPr>
          <w:rFonts w:ascii="Times New Roman" w:hAnsi="Times New Roman" w:cs="Arial"/>
          <w:b/>
          <w:sz w:val="24"/>
          <w:szCs w:val="24"/>
        </w:rPr>
      </w:pPr>
      <w:r w:rsidRPr="00C649DE">
        <w:rPr>
          <w:rFonts w:ascii="Times New Roman" w:hAnsi="Times New Roman" w:cs="Arial"/>
          <w:b/>
          <w:sz w:val="24"/>
          <w:szCs w:val="24"/>
        </w:rPr>
        <w:t>VI. Infraestructura para mitigación térmica;</w:t>
      </w:r>
    </w:p>
    <w:p w14:paraId="479AEA1C" w14:textId="77777777" w:rsidR="00302552" w:rsidRDefault="00064256" w:rsidP="00302552">
      <w:pPr>
        <w:spacing w:line="240" w:lineRule="auto"/>
        <w:jc w:val="both"/>
        <w:rPr>
          <w:rFonts w:ascii="Times New Roman" w:hAnsi="Times New Roman" w:cs="Arial"/>
          <w:b/>
          <w:sz w:val="24"/>
          <w:szCs w:val="24"/>
        </w:rPr>
      </w:pPr>
      <w:r w:rsidRPr="00C649DE">
        <w:rPr>
          <w:rFonts w:ascii="Times New Roman" w:hAnsi="Times New Roman" w:cs="Arial"/>
          <w:b/>
          <w:sz w:val="24"/>
          <w:szCs w:val="24"/>
        </w:rPr>
        <w:t>VII. Acciones de educación ambiental y resiliencia climática.</w:t>
      </w:r>
    </w:p>
    <w:p w14:paraId="0737EC29" w14:textId="437B5125" w:rsidR="00064256" w:rsidRPr="00302552" w:rsidRDefault="00064256" w:rsidP="00302552">
      <w:pPr>
        <w:spacing w:line="240" w:lineRule="auto"/>
        <w:jc w:val="both"/>
        <w:rPr>
          <w:rFonts w:ascii="Times New Roman" w:hAnsi="Times New Roman" w:cs="Arial"/>
          <w:b/>
          <w:sz w:val="24"/>
          <w:szCs w:val="24"/>
        </w:rPr>
      </w:pPr>
    </w:p>
    <w:p w14:paraId="076BA742" w14:textId="77777777" w:rsidR="00064256" w:rsidRPr="00C649DE" w:rsidRDefault="00064256" w:rsidP="00064256">
      <w:pPr>
        <w:spacing w:after="0" w:line="240" w:lineRule="auto"/>
        <w:jc w:val="center"/>
        <w:rPr>
          <w:rFonts w:ascii="Times New Roman" w:hAnsi="Times New Roman" w:cs="Arial"/>
          <w:b/>
          <w:sz w:val="24"/>
          <w:szCs w:val="24"/>
        </w:rPr>
      </w:pPr>
      <w:r w:rsidRPr="00C649DE">
        <w:rPr>
          <w:rFonts w:ascii="Times New Roman" w:hAnsi="Times New Roman" w:cs="Arial"/>
          <w:b/>
          <w:sz w:val="24"/>
          <w:szCs w:val="24"/>
        </w:rPr>
        <w:t>DISPOSICIONES TRANSITORIAS</w:t>
      </w:r>
    </w:p>
    <w:p w14:paraId="47FC3198" w14:textId="77777777" w:rsidR="00064256" w:rsidRPr="00C649DE" w:rsidRDefault="00064256" w:rsidP="00064256">
      <w:pPr>
        <w:spacing w:after="0" w:line="240" w:lineRule="auto"/>
        <w:rPr>
          <w:rFonts w:ascii="Times New Roman" w:hAnsi="Times New Roman" w:cs="Arial"/>
          <w:sz w:val="24"/>
          <w:szCs w:val="24"/>
        </w:rPr>
      </w:pPr>
    </w:p>
    <w:p w14:paraId="31076AE9" w14:textId="77777777" w:rsidR="00064256" w:rsidRPr="00C649DE" w:rsidRDefault="00064256" w:rsidP="00064256">
      <w:pPr>
        <w:spacing w:after="0" w:line="240" w:lineRule="auto"/>
        <w:jc w:val="both"/>
        <w:rPr>
          <w:rFonts w:ascii="Times New Roman" w:hAnsi="Times New Roman" w:cs="Arial"/>
          <w:sz w:val="24"/>
          <w:szCs w:val="24"/>
        </w:rPr>
      </w:pPr>
      <w:r w:rsidRPr="00C649DE">
        <w:rPr>
          <w:rFonts w:ascii="Times New Roman" w:hAnsi="Times New Roman" w:cs="Arial"/>
          <w:b/>
          <w:sz w:val="24"/>
          <w:szCs w:val="24"/>
        </w:rPr>
        <w:t>PRIMERA.</w:t>
      </w:r>
      <w:r w:rsidRPr="00C649DE">
        <w:rPr>
          <w:rFonts w:ascii="Times New Roman" w:hAnsi="Times New Roman" w:cs="Arial"/>
          <w:sz w:val="24"/>
          <w:szCs w:val="24"/>
        </w:rPr>
        <w:t xml:space="preserve"> Remítase el presente Decreto al Titular del Poder Ejecutivo Estatal para su publicación correspondiente en el Periódico Oficial “Tierra y Libertad”, </w:t>
      </w:r>
      <w:r w:rsidRPr="00C649DE">
        <w:rPr>
          <w:rFonts w:ascii="Times New Roman" w:hAnsi="Times New Roman" w:cs="Arial"/>
          <w:sz w:val="24"/>
          <w:szCs w:val="24"/>
        </w:rPr>
        <w:lastRenderedPageBreak/>
        <w:t>órgano de difusión oficial del estado de Morelos.</w:t>
      </w:r>
    </w:p>
    <w:p w14:paraId="049D4C8F" w14:textId="77777777" w:rsidR="00064256" w:rsidRPr="00C649DE" w:rsidRDefault="00064256" w:rsidP="00064256">
      <w:pPr>
        <w:spacing w:after="0" w:line="240" w:lineRule="auto"/>
        <w:jc w:val="both"/>
        <w:rPr>
          <w:rFonts w:ascii="Times New Roman" w:hAnsi="Times New Roman" w:cs="Arial"/>
          <w:sz w:val="24"/>
          <w:szCs w:val="24"/>
        </w:rPr>
      </w:pPr>
    </w:p>
    <w:p w14:paraId="218EAA3F" w14:textId="77777777" w:rsidR="00064256" w:rsidRPr="00C649DE" w:rsidRDefault="00064256" w:rsidP="00064256">
      <w:pPr>
        <w:spacing w:after="0" w:line="240" w:lineRule="auto"/>
        <w:jc w:val="both"/>
        <w:rPr>
          <w:rFonts w:ascii="Times New Roman" w:hAnsi="Times New Roman" w:cs="Arial"/>
          <w:sz w:val="24"/>
          <w:szCs w:val="24"/>
        </w:rPr>
      </w:pPr>
      <w:r w:rsidRPr="00C649DE">
        <w:rPr>
          <w:rFonts w:ascii="Times New Roman" w:hAnsi="Times New Roman" w:cs="Arial"/>
          <w:b/>
          <w:sz w:val="24"/>
          <w:szCs w:val="24"/>
        </w:rPr>
        <w:t>SEGUNDA.</w:t>
      </w:r>
      <w:r w:rsidRPr="00C649DE">
        <w:rPr>
          <w:rFonts w:ascii="Times New Roman" w:hAnsi="Times New Roman" w:cs="Arial"/>
          <w:sz w:val="24"/>
          <w:szCs w:val="24"/>
        </w:rPr>
        <w:t xml:space="preserve"> El presente Decreto iniciará su vigencia al día siguiente de su publicación en el Periódico Oficial “Tierra y Libertad”, órgano de difusión oficial del Gobierno del estado de Morelos.</w:t>
      </w:r>
    </w:p>
    <w:p w14:paraId="7925F160"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TERCERA.</w:t>
      </w:r>
      <w:r w:rsidRPr="00C649DE">
        <w:rPr>
          <w:rFonts w:ascii="Times New Roman" w:eastAsia="Times New Roman" w:hAnsi="Times New Roman" w:cs="Arial"/>
          <w:sz w:val="24"/>
          <w:szCs w:val="24"/>
          <w:lang w:eastAsia="es-MX"/>
        </w:rPr>
        <w:t xml:space="preserve"> La Secretaría de Desarrollo Sustentable deberá emitir el Diagnóstico Estatal de Vulnerabilidad Climática Urbana dentro de los seis meses siguientes a la entrada en vigor del presente Decreto.</w:t>
      </w:r>
    </w:p>
    <w:p w14:paraId="3FA9DC72"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CUARTA.</w:t>
      </w:r>
      <w:r w:rsidRPr="00C649DE">
        <w:rPr>
          <w:rFonts w:ascii="Times New Roman" w:eastAsia="Times New Roman" w:hAnsi="Times New Roman" w:cs="Arial"/>
          <w:sz w:val="24"/>
          <w:szCs w:val="24"/>
          <w:lang w:eastAsia="es-MX"/>
        </w:rPr>
        <w:t xml:space="preserve"> Los municipios deberán armonizar sus instrumentos de planeación urbana dentro de los seis meses siguientes a la publicación del Diagnóstico Estatal de Vulnerabilidad Climática Urbana.</w:t>
      </w:r>
    </w:p>
    <w:p w14:paraId="727AE2E5" w14:textId="77777777" w:rsidR="00064256" w:rsidRPr="00C649DE" w:rsidRDefault="00064256" w:rsidP="00064256">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QUINTA.</w:t>
      </w:r>
      <w:r w:rsidRPr="00C649DE">
        <w:rPr>
          <w:rFonts w:ascii="Times New Roman" w:eastAsia="Times New Roman" w:hAnsi="Times New Roman" w:cs="Arial"/>
          <w:sz w:val="24"/>
          <w:szCs w:val="24"/>
          <w:lang w:eastAsia="es-MX"/>
        </w:rPr>
        <w:t xml:space="preserve"> La Secretaría de Educación y el Instituto de la Educación Básica del Estado de Morelos deberán emitir el Programa Estatal de Escuelas Resilientes al Clima dentro de los seis meses siguientes a la entrada en vigor del presente Decreto.</w:t>
      </w:r>
    </w:p>
    <w:p w14:paraId="6F5F5117" w14:textId="7579E571" w:rsidR="00064256" w:rsidRPr="00C649DE" w:rsidRDefault="00064256" w:rsidP="00064256">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SEXTA.</w:t>
      </w:r>
      <w:r w:rsidRPr="00C649DE">
        <w:rPr>
          <w:rFonts w:ascii="Times New Roman" w:eastAsia="Times New Roman" w:hAnsi="Times New Roman" w:cs="Arial"/>
          <w:sz w:val="24"/>
          <w:szCs w:val="24"/>
          <w:lang w:eastAsia="es-MX"/>
        </w:rPr>
        <w:t xml:space="preserve"> Las acciones derivadas del presente Decreto se incorporarán progresivamente a los programas anuales de inversión pública y a los instrumentos de planeación urbana y educativa correspondientes.</w:t>
      </w:r>
    </w:p>
    <w:p w14:paraId="20D940A1" w14:textId="4EDAA13F" w:rsidR="00064256" w:rsidRPr="003F0642" w:rsidRDefault="00064256" w:rsidP="003F0642">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SEPTIMA.</w:t>
      </w:r>
      <w:r w:rsidRPr="00C649DE">
        <w:rPr>
          <w:rFonts w:ascii="Times New Roman" w:eastAsia="Times New Roman" w:hAnsi="Times New Roman" w:cs="Arial"/>
          <w:sz w:val="24"/>
          <w:szCs w:val="24"/>
          <w:lang w:eastAsia="es-MX"/>
        </w:rPr>
        <w:t xml:space="preserve"> La implementación integral de las disposiciones previstas en el presente Decreto deberá alcanzarse en un plazo máximo de diez años contados a partir de su entrada en vigor.</w:t>
      </w:r>
    </w:p>
    <w:p w14:paraId="49912546" w14:textId="77777777" w:rsidR="00064256" w:rsidRPr="00C649DE" w:rsidRDefault="00064256" w:rsidP="00064256">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ATENTAMENTE</w:t>
      </w:r>
    </w:p>
    <w:bookmarkEnd w:id="22"/>
    <w:p w14:paraId="200CF644" w14:textId="77777777" w:rsidR="00064256" w:rsidRPr="00C649DE" w:rsidRDefault="00064256" w:rsidP="00064256">
      <w:pPr>
        <w:spacing w:after="0" w:line="240" w:lineRule="auto"/>
        <w:rPr>
          <w:rFonts w:ascii="Times New Roman" w:eastAsia="Times New Roman" w:hAnsi="Times New Roman" w:cs="Arial"/>
          <w:b/>
          <w:sz w:val="24"/>
          <w:szCs w:val="24"/>
          <w:lang w:eastAsia="es-ES"/>
        </w:rPr>
      </w:pPr>
    </w:p>
    <w:p w14:paraId="2C5052AA" w14:textId="77777777" w:rsidR="00064256" w:rsidRPr="00C649DE" w:rsidRDefault="00064256" w:rsidP="00064256">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 xml:space="preserve">DIP. ANDREA VALENTINA GUADALUPE GORDILLO VEGA </w:t>
      </w:r>
    </w:p>
    <w:p w14:paraId="208013EF" w14:textId="77777777" w:rsidR="00064256" w:rsidRPr="00C649DE" w:rsidRDefault="00064256" w:rsidP="00064256">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INTEGRANTE DEL GRUPO PARLAMENTARIO DEL</w:t>
      </w:r>
    </w:p>
    <w:p w14:paraId="70F1631B" w14:textId="43D664F2" w:rsidR="00064256" w:rsidRPr="00C649DE" w:rsidRDefault="00064256" w:rsidP="00302552">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 xml:space="preserve">PARTIDO ACCIÓN NACIONAL DE </w:t>
      </w:r>
      <w:r w:rsidR="00302552" w:rsidRPr="00C649DE">
        <w:rPr>
          <w:rFonts w:ascii="Times New Roman" w:eastAsia="Times New Roman" w:hAnsi="Times New Roman" w:cs="Arial"/>
          <w:b/>
          <w:sz w:val="24"/>
          <w:szCs w:val="24"/>
          <w:lang w:eastAsia="es-ES"/>
        </w:rPr>
        <w:t xml:space="preserve">LA </w:t>
      </w:r>
      <w:r w:rsidR="00302552">
        <w:rPr>
          <w:rFonts w:ascii="Times New Roman" w:eastAsia="Times New Roman" w:hAnsi="Times New Roman" w:cs="Arial"/>
          <w:b/>
          <w:sz w:val="24"/>
          <w:szCs w:val="24"/>
          <w:lang w:eastAsia="es-ES"/>
        </w:rPr>
        <w:t>QUINCUAGÉSIMA</w:t>
      </w:r>
      <w:r w:rsidRPr="00C649DE">
        <w:rPr>
          <w:rFonts w:ascii="Times New Roman" w:eastAsia="Times New Roman" w:hAnsi="Times New Roman" w:cs="Arial"/>
          <w:b/>
          <w:sz w:val="24"/>
          <w:szCs w:val="24"/>
          <w:lang w:eastAsia="es-ES"/>
        </w:rPr>
        <w:t xml:space="preserve"> SEXTA LEGISLATURA DEL </w:t>
      </w:r>
    </w:p>
    <w:p w14:paraId="7773ED6E" w14:textId="77777777" w:rsidR="00064256" w:rsidRPr="00C649DE" w:rsidRDefault="00064256" w:rsidP="00064256">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CONGRESO DEL ESTADO DE MORELOS.</w:t>
      </w:r>
    </w:p>
    <w:p w14:paraId="59FF71EC"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37C240D4"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323DD38B" w14:textId="188F3BC8" w:rsidR="00D314D7" w:rsidRPr="00B14D88" w:rsidRDefault="00D314D7"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51070F" w:rsidRPr="0051070F">
        <w:rPr>
          <w:rFonts w:ascii="Times New Roman" w:hAnsi="Times New Roman" w:cs="Times New Roman"/>
          <w:b/>
          <w:bCs/>
          <w:color w:val="FFFFFF" w:themeColor="background1"/>
          <w:sz w:val="24"/>
          <w:szCs w:val="24"/>
        </w:rPr>
        <w:t>la Comisión de Medio Ambiente, Recursos Naturales y Agua, para su análisis y dictamen</w:t>
      </w:r>
      <w:r w:rsidR="0051070F">
        <w:rPr>
          <w:rFonts w:ascii="Times New Roman" w:hAnsi="Times New Roman" w:cs="Times New Roman"/>
          <w:b/>
          <w:bCs/>
          <w:color w:val="FFFFFF" w:themeColor="background1"/>
          <w:sz w:val="24"/>
          <w:szCs w:val="24"/>
        </w:rPr>
        <w:t>.</w:t>
      </w:r>
    </w:p>
    <w:p w14:paraId="08E93CC3" w14:textId="77777777" w:rsidR="00D314D7" w:rsidRDefault="00D314D7" w:rsidP="00D314D7"/>
    <w:p w14:paraId="76CCC054"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F8D1FA5" w14:textId="77777777" w:rsidR="00D314D7" w:rsidRDefault="00D314D7" w:rsidP="00D314D7">
      <w:pPr>
        <w:pStyle w:val="Ttulo2"/>
      </w:pPr>
      <w:bookmarkStart w:id="23" w:name="_Toc234220114"/>
      <w:r>
        <w:t>Iniciativa con proyecto de decreto mediante el cual se adiciona la fracción XX al artículo 20 Ter de la Ley Estatal de Fauna; presentada por la Diputada Andrea Valentina Guadalupe Gordillo Vega (PAN)</w:t>
      </w:r>
      <w:bookmarkEnd w:id="23"/>
    </w:p>
    <w:p w14:paraId="27FB5F43" w14:textId="77777777" w:rsidR="00D314D7" w:rsidRPr="00662373" w:rsidRDefault="00D314D7" w:rsidP="00D314D7">
      <w:pPr>
        <w:spacing w:after="0" w:line="240" w:lineRule="auto"/>
        <w:jc w:val="center"/>
        <w:rPr>
          <w:rFonts w:ascii="Times New Roman" w:hAnsi="Times New Roman" w:cs="Times New Roman"/>
          <w:b/>
          <w:sz w:val="24"/>
          <w:szCs w:val="24"/>
        </w:rPr>
      </w:pPr>
    </w:p>
    <w:p w14:paraId="6F85A5A0" w14:textId="77777777" w:rsidR="008C1F9C" w:rsidRPr="00C649DE" w:rsidRDefault="008C1F9C" w:rsidP="008C1F9C">
      <w:pPr>
        <w:spacing w:after="0" w:line="240" w:lineRule="auto"/>
        <w:jc w:val="both"/>
        <w:rPr>
          <w:rFonts w:ascii="Times New Roman" w:eastAsia="Times New Roman" w:hAnsi="Times New Roman" w:cs="Arial"/>
          <w:b/>
          <w:sz w:val="24"/>
          <w:szCs w:val="24"/>
          <w:lang w:eastAsia="es-ES"/>
        </w:rPr>
      </w:pPr>
    </w:p>
    <w:p w14:paraId="752FECD3" w14:textId="77777777" w:rsidR="008C1F9C" w:rsidRPr="00C649DE" w:rsidRDefault="008C1F9C" w:rsidP="008C1F9C">
      <w:pPr>
        <w:spacing w:after="0" w:line="240" w:lineRule="auto"/>
        <w:jc w:val="both"/>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 xml:space="preserve">Honorable Asamblea: </w:t>
      </w:r>
    </w:p>
    <w:p w14:paraId="4A9D44AD" w14:textId="77777777" w:rsidR="008C1F9C" w:rsidRPr="00C649DE" w:rsidRDefault="008C1F9C" w:rsidP="008C1F9C">
      <w:pPr>
        <w:spacing w:after="0" w:line="240" w:lineRule="auto"/>
        <w:jc w:val="both"/>
        <w:rPr>
          <w:rFonts w:ascii="Times New Roman" w:eastAsia="Times New Roman" w:hAnsi="Times New Roman" w:cs="Arial"/>
          <w:b/>
          <w:sz w:val="24"/>
          <w:szCs w:val="24"/>
          <w:lang w:eastAsia="es-ES"/>
        </w:rPr>
      </w:pPr>
    </w:p>
    <w:p w14:paraId="0E607B97"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eastAsia="Times New Roman" w:hAnsi="Times New Roman" w:cs="Arial"/>
          <w:sz w:val="24"/>
          <w:szCs w:val="24"/>
          <w:lang w:eastAsia="es-ES"/>
        </w:rPr>
        <w:t xml:space="preserve">La que suscribe </w:t>
      </w:r>
      <w:r w:rsidRPr="00C649DE">
        <w:rPr>
          <w:rFonts w:ascii="Times New Roman" w:eastAsia="Times New Roman" w:hAnsi="Times New Roman" w:cs="Arial"/>
          <w:b/>
          <w:bCs/>
          <w:sz w:val="24"/>
          <w:szCs w:val="24"/>
          <w:lang w:eastAsia="es-ES"/>
        </w:rPr>
        <w:t>Diputada Andrea Valentina Guadalupe Gordillo Vega</w:t>
      </w:r>
      <w:r w:rsidRPr="00C649DE">
        <w:rPr>
          <w:rFonts w:ascii="Times New Roman" w:eastAsia="Times New Roman" w:hAnsi="Times New Roman" w:cs="Arial"/>
          <w:sz w:val="24"/>
          <w:szCs w:val="24"/>
          <w:lang w:eastAsia="es-ES"/>
        </w:rPr>
        <w:t>, Integrante del Grupo Parlamentario del Partido Acción Nacional de la Quincuagésima Sexta Legislatura del Congreso del Estado de Morelos en uso del derecho que me confieren los artículos 40 fracción II, 42 fracción II de la Constitución Política del Estado Libre y Soberano de Morelos y 18, fracción IV de la Ley Orgánica para el Congreso del Estado de Morelos</w:t>
      </w:r>
      <w:r w:rsidRPr="00C649DE">
        <w:rPr>
          <w:rFonts w:ascii="Times New Roman" w:hAnsi="Times New Roman" w:cs="Arial"/>
          <w:sz w:val="24"/>
          <w:szCs w:val="24"/>
        </w:rPr>
        <w:t xml:space="preserve">; Artículos 95 y 96 del Reglamento para el Congreso del Estado de Morelos y demás relativos aplicables, me permito someter a consideración de </w:t>
      </w:r>
      <w:r w:rsidRPr="00C649DE">
        <w:rPr>
          <w:rFonts w:ascii="Times New Roman" w:hAnsi="Times New Roman" w:cs="Arial"/>
          <w:sz w:val="24"/>
          <w:szCs w:val="24"/>
        </w:rPr>
        <w:lastRenderedPageBreak/>
        <w:t xml:space="preserve">esta Soberanía la siguiente </w:t>
      </w:r>
      <w:r w:rsidRPr="00C649DE">
        <w:rPr>
          <w:rFonts w:ascii="Times New Roman" w:hAnsi="Times New Roman" w:cs="Arial"/>
          <w:b/>
          <w:sz w:val="24"/>
          <w:szCs w:val="24"/>
        </w:rPr>
        <w:t>INICIATIVA CON PROYECTO DE DECRETO POR EL QUE SE REFORMAN Y ADICIONAN DIVERSAS DISPOSICIONES DE LA LEY DEL EQUILIBRIO ECOLÓGICO Y LA PROTECCIÓN AL AMBIENTE DEL ESTADO DE MORELOS, DE LA LEY DE ORDENAMIENTO TERRITORIAL Y DESARROLLO URBANO SUSTENTABLE DEL ESTADO DE MORELOS Y DE LA LEY DE EDUCACIÓN DEL ESTADO DE MORELOS.</w:t>
      </w:r>
      <w:r w:rsidRPr="00C649DE">
        <w:rPr>
          <w:rFonts w:ascii="Times New Roman" w:hAnsi="Times New Roman" w:cs="Arial"/>
          <w:sz w:val="24"/>
          <w:szCs w:val="24"/>
        </w:rPr>
        <w:t xml:space="preserve"> Con base en la siguiente: </w:t>
      </w:r>
    </w:p>
    <w:p w14:paraId="2672020F" w14:textId="77777777" w:rsidR="008C1F9C" w:rsidRPr="00C649DE" w:rsidRDefault="008C1F9C" w:rsidP="008C1F9C">
      <w:pPr>
        <w:spacing w:after="200" w:line="240" w:lineRule="auto"/>
        <w:jc w:val="center"/>
        <w:rPr>
          <w:rFonts w:ascii="Times New Roman" w:hAnsi="Times New Roman" w:cs="Arial"/>
          <w:b/>
          <w:bCs/>
          <w:sz w:val="24"/>
          <w:szCs w:val="24"/>
        </w:rPr>
      </w:pPr>
    </w:p>
    <w:p w14:paraId="7EC5C7BF" w14:textId="77777777" w:rsidR="008C1F9C" w:rsidRPr="00C649DE" w:rsidRDefault="008C1F9C" w:rsidP="008C1F9C">
      <w:pPr>
        <w:spacing w:after="200" w:line="240" w:lineRule="auto"/>
        <w:jc w:val="center"/>
        <w:rPr>
          <w:rFonts w:ascii="Times New Roman" w:hAnsi="Times New Roman" w:cs="Arial"/>
          <w:b/>
          <w:bCs/>
          <w:sz w:val="24"/>
          <w:szCs w:val="24"/>
        </w:rPr>
      </w:pPr>
      <w:r w:rsidRPr="00C649DE">
        <w:rPr>
          <w:rFonts w:ascii="Times New Roman" w:hAnsi="Times New Roman" w:cs="Arial"/>
          <w:b/>
          <w:bCs/>
          <w:sz w:val="24"/>
          <w:szCs w:val="24"/>
        </w:rPr>
        <w:t>EXPOSICIÓN DE MOTIVOS</w:t>
      </w:r>
    </w:p>
    <w:p w14:paraId="048CE37A"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Durante gran parte del siglo XX, la planeación urbana, la infraestructura pública y los equipamientos colectivos fueron diseñados bajo condiciones climáticas relativamente estables. Las ciudades crecieron considerando patrones de temperatura, precipitación y disponibilidad hídrica que permanecieron prácticamente constantes durante décadas.</w:t>
      </w:r>
    </w:p>
    <w:p w14:paraId="2BFF60D1"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Sin embargo, durante los últimos años se ha consolidado una realidad distinta. Los efectos del cambio climático han comenzado a manifestarse de manera cada vez más evidente en la vida cotidiana de las personas, modificando la relación entre la población y los espacios públicos que utiliza diariamente.</w:t>
      </w:r>
    </w:p>
    <w:p w14:paraId="7F31ECD1"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El cambio climático ya no puede entenderse únicamente como un fenómeno ambiental. Sus consecuencias impactan directamente la salud pública, la movilidad urbana, la educación, la seguridad, el desarrollo económico y la calidad de vida de las comunidades.</w:t>
      </w:r>
    </w:p>
    <w:p w14:paraId="3957054A"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Las olas de calor, las lluvias torrenciales, las inundaciones repentinas y los eventos meteorológicos extremos representan hoy uno de los principales retos para los gobiernos locales, particularmente en entidades como Morelos, donde convergen procesos acelerados de urbanización, crecimiento demográfico y presión sobre los recursos naturales.</w:t>
      </w:r>
    </w:p>
    <w:p w14:paraId="5A72A8FF"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evidencia científica disponible demuestra que los fenómenos asociados al cambio climático incrementarán progresivamente la vulnerabilidad de los asentamientos humanos, especialmente en zonas urbanas caracterizadas por una alta impermeabilización del suelo, déficit de áreas verdes y una infraestructura pública que no fue diseñada para responder a las condiciones climáticas actuales.</w:t>
      </w:r>
    </w:p>
    <w:p w14:paraId="7BCA128E"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En consecuencia, la adaptación climática debe asumirse como una política pública estratégica orientada a reducir riesgos, proteger derechos y fortalecer la resiliencia de las comunidades.</w:t>
      </w:r>
    </w:p>
    <w:p w14:paraId="1236BC36"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El Estado de Morelos ha experimentado durante los últimos años modificaciones significativas en sus patrones climáticos históricos.</w:t>
      </w:r>
    </w:p>
    <w:p w14:paraId="58DF2960"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percepción social ampliamente compartida por la población coincide con diversos estudios técnicos y diagnósticos ambientales: los periodos de calor son cada vez más intensos, las temperaturas máximas alcanzan niveles superiores a los registrados en décadas anteriores y los fenómenos de precipitación presentan comportamientos cada vez más irregulares.</w:t>
      </w:r>
    </w:p>
    <w:p w14:paraId="044325D7"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 xml:space="preserve">Durante años, la principal preocupación asociada al clima en diversas regiones del estado estuvo relacionada con los periodos </w:t>
      </w:r>
      <w:r w:rsidRPr="00C649DE">
        <w:rPr>
          <w:rFonts w:ascii="Times New Roman" w:hAnsi="Times New Roman" w:cs="Arial"/>
          <w:sz w:val="24"/>
          <w:szCs w:val="24"/>
        </w:rPr>
        <w:lastRenderedPageBreak/>
        <w:t>de estiaje y la disminución de lluvias. No obstante, en años recientes se han registrado eventos de precipitación extraordinaria que han provocado inundaciones urbanas, afectaciones a la infraestructura vial, daños a viviendas y alteraciones en la movilidad cotidiana.</w:t>
      </w:r>
    </w:p>
    <w:p w14:paraId="1F0F540B"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Este fenómeno revela una realidad fundamental, la vulnerabilidad climática contemporánea ya no se limita a la escasez de agua o a las altas temperaturas. Actualmente también comprende la necesidad de preparar las ciudades para eventos de lluvia intensa y otros fenómenos meteorológicos extremos.</w:t>
      </w:r>
    </w:p>
    <w:p w14:paraId="2A17E08C"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Por ello, la adaptación climática debe concebirse de manera integral, incorporando tanto medidas de mitigación térmica como mecanismos de protección frente a precipitaciones extraordinarias.</w:t>
      </w:r>
    </w:p>
    <w:p w14:paraId="710E1753"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Uno de los principales problemas que enfrentan las ciudades contemporáneas consiste en que gran parte de la infraestructura pública existente fue diseñada bajo condiciones climáticas que ya no corresponden a la realidad actual.</w:t>
      </w:r>
    </w:p>
    <w:p w14:paraId="44A1BB65"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Parques, plazas públicas, jardines, corredores peatonales, espacios deportivos, paraderos de transporte público e incluso centros educativos fueron concebidos para responder a dinámicas meteorológicas distintas.</w:t>
      </w:r>
    </w:p>
    <w:p w14:paraId="0B9EEF6E"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consecuencia es evidente, amplios sectores de la población permanecen expuestos diariamente a radiación solar intensa, temperaturas elevadas, lluvias torrenciales o condiciones meteorológicas adversas sin contar con infraestructura adecuada para reducir dichos riesgos.</w:t>
      </w:r>
    </w:p>
    <w:p w14:paraId="6B540B5A"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No se trata de afirmar que la infraestructura existente sea incorrecta o deficiente, se trata de reconocer que fue diseñada para un clima que ha cambiado de manera sustancial.</w:t>
      </w:r>
    </w:p>
    <w:p w14:paraId="124464F9"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presente iniciativa parte precisamente de esa premisa, la infraestructura pública del futuro debe responder al clima del presente y no al clima del pasado.</w:t>
      </w:r>
    </w:p>
    <w:p w14:paraId="64E25FE0"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Tradicionalmente, los espacios públicos han sido concebidos como áreas destinadas a la convivencia, la recreación y la movilidad.</w:t>
      </w:r>
    </w:p>
    <w:p w14:paraId="5B84EFC9"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No obstante, frente a los desafíos derivados del cambio climático, estos espacios adquieren una función adicional, convertirse en instrumentos de protección social.</w:t>
      </w:r>
    </w:p>
    <w:p w14:paraId="15EFE2F0"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Una plaza pública con áreas de sombra, un corredor peatonal protegido, una escuela con infraestructura de captación pluvial o un paradero de transporte con protección frente a lluvias intensas no constituyen únicamente mejoras urbanísticas. Representan medidas concretas de protección de derechos humanos.</w:t>
      </w:r>
    </w:p>
    <w:p w14:paraId="2EE1E0C3"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infraestructura pública adaptada al clima debe entenderse como una herramienta orientada a disminuir vulnerabilidades y aumentar la capacidad de respuesta de la población frente a fenómenos meteorológicos extremos.</w:t>
      </w:r>
    </w:p>
    <w:p w14:paraId="2A786EEF"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Un aspecto frecuentemente ignorado en las políticas públicas relacionadas con el cambio climático es el impacto que las condiciones meteorológicas tienen sobre los sistemas de movilidad.</w:t>
      </w:r>
    </w:p>
    <w:p w14:paraId="69449559"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 xml:space="preserve">En el Estado de Morelos se ha registrado un crecimiento sostenido del uso de </w:t>
      </w:r>
      <w:r w:rsidRPr="00C649DE">
        <w:rPr>
          <w:rFonts w:ascii="Times New Roman" w:hAnsi="Times New Roman" w:cs="Arial"/>
          <w:sz w:val="24"/>
          <w:szCs w:val="24"/>
        </w:rPr>
        <w:lastRenderedPageBreak/>
        <w:t>motocicletas como medio de transporte y herramienta de trabajo.</w:t>
      </w:r>
    </w:p>
    <w:p w14:paraId="07225EF6"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Miles de personas utilizan diariamente motocicletas para actividades laborales, comerciales, de reparto o desplazamiento personal.</w:t>
      </w:r>
    </w:p>
    <w:p w14:paraId="4CA1BEDC"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Sin embargo, gran parte de la infraestructura urbana carece de espacios de resguardo temporal frente a lluvias intensas o fenómenos climáticos extremos.</w:t>
      </w:r>
    </w:p>
    <w:p w14:paraId="7423E04D"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Esta situación incrementa riesgos de accidentes, limita la movilidad y genera condiciones de vulnerabilidad que pueden mitigarse mediante una adecuada planeación urbana.</w:t>
      </w:r>
    </w:p>
    <w:p w14:paraId="1F60D6C5"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Por ello, la presente iniciativa incorpora una visión integral que reconoce la necesidad de adaptar la infraestructura pública a las nuevas formas de movilidad presentes en el territorio estatal.</w:t>
      </w:r>
    </w:p>
    <w:p w14:paraId="611C1383"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Asimismo, la comunidad escolar constituye uno de los sectores más expuestos a las consecuencias del cambio climático.</w:t>
      </w:r>
    </w:p>
    <w:p w14:paraId="0D258187"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Miles de niñas, niños y adolescentes realizan diariamente actividades académicas, deportivas y recreativas en espacios que, en numerosos casos, carecen de infraestructura adecuada para enfrentar temperaturas extremas o lluvias intensas.</w:t>
      </w:r>
    </w:p>
    <w:p w14:paraId="72E6D1F6"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creación del Programa Estatal de Escuelas Resilientes al Clima responde a la necesidad de fortalecer la infraestructura educativa mediante criterios de adaptación climática que permitan reducir riesgos y garantizar condiciones adecuadas para el desarrollo integral del alumnado.</w:t>
      </w:r>
    </w:p>
    <w:p w14:paraId="1C11B3DE"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 xml:space="preserve">La escuela debe ser un espacio seguro no solamente desde la perspectiva educativa, </w:t>
      </w:r>
      <w:r w:rsidRPr="00C649DE">
        <w:rPr>
          <w:rFonts w:ascii="Times New Roman" w:hAnsi="Times New Roman" w:cs="Arial"/>
          <w:sz w:val="24"/>
          <w:szCs w:val="24"/>
        </w:rPr>
        <w:t>sino también desde la perspectiva ambiental y climática.</w:t>
      </w:r>
    </w:p>
    <w:p w14:paraId="6E2E1BE5"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presente iniciativa encuentra sustento en el artículo 4° de la Constitución Política de los Estados Unidos Mexicanos, que reconoce el derecho humano a un medio ambiente sano y el derecho a la protección de la salud.</w:t>
      </w:r>
    </w:p>
    <w:p w14:paraId="79F10EA2"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Asimismo, se fundamenta en los principios de prevención, resiliencia, sostenibilidad y progresividad reconocidos en diversos instrumentos nacionales e internacionales relacionados con la protección ambiental y la adaptación al cambio climático.</w:t>
      </w:r>
    </w:p>
    <w:p w14:paraId="2FCB532A"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De igual manera, resulta congruente con los objetivos y principios previstos en la Ley General de Cambio Climático, particularmente aquellos relacionados con la reducción de vulnerabilidades y la adaptación de los asentamientos humanos frente a fenómenos meteorológicos extremos.</w:t>
      </w:r>
    </w:p>
    <w:p w14:paraId="264244E8"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presente iniciativa propone incorporar al marco jurídico estatal una política pública integral de infraestructura urbana resiliente y adaptada al clima, mediante la creación de instrumentos de diagnóstico, planeación, seguimiento y evaluación.</w:t>
      </w:r>
    </w:p>
    <w:p w14:paraId="575A392B"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Asimismo, incorpora criterios de adaptación climática en la legislación de ordenamiento territorial y fortalece la infraestructura educativa mediante la creación del Programa Estatal de Escuelas Resilientes al Clima.</w:t>
      </w:r>
    </w:p>
    <w:p w14:paraId="3B500C00"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Su finalidad consiste en dotar al Estado de Morelos de herramientas normativas que permitan planear, construir y rehabilitar espacios públicos y educativos considerando las condiciones climáticas presentes y futuras.</w:t>
      </w:r>
    </w:p>
    <w:p w14:paraId="08E92CA0"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lastRenderedPageBreak/>
        <w:t>Porque la adaptación climática ya no constituye una opción de política pública. Constituye una necesidad para proteger a la población y garantizar el ejercicio efectivo de sus derechos en un contexto climático que ha cambiado de manera profunda y permanente.</w:t>
      </w:r>
    </w:p>
    <w:p w14:paraId="7461BAAE" w14:textId="77777777" w:rsidR="008C1F9C" w:rsidRPr="00C649DE" w:rsidRDefault="008C1F9C" w:rsidP="008C1F9C">
      <w:pPr>
        <w:spacing w:line="240" w:lineRule="auto"/>
        <w:jc w:val="both"/>
        <w:rPr>
          <w:rFonts w:ascii="Times New Roman" w:hAnsi="Times New Roman" w:cs="Arial"/>
          <w:sz w:val="24"/>
          <w:szCs w:val="24"/>
        </w:rPr>
      </w:pPr>
    </w:p>
    <w:p w14:paraId="6443AD21" w14:textId="77777777" w:rsidR="008C1F9C" w:rsidRPr="00C649DE" w:rsidRDefault="008C1F9C" w:rsidP="008C1F9C">
      <w:pPr>
        <w:spacing w:line="240" w:lineRule="auto"/>
        <w:jc w:val="both"/>
        <w:rPr>
          <w:rFonts w:ascii="Times New Roman" w:hAnsi="Times New Roman" w:cs="Arial"/>
          <w:sz w:val="24"/>
          <w:szCs w:val="24"/>
        </w:rPr>
      </w:pPr>
    </w:p>
    <w:p w14:paraId="1355B803"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IMPACTO PRESUPUESTAL</w:t>
      </w:r>
    </w:p>
    <w:p w14:paraId="5A810994"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La reforma propuesta no implica la creación de nuevas dependencias, organismos públicos descentralizados, unidades administrativas, fideicomisos, fondos especiales o estructuras burocráticas que generen incrementos permanentes en el gasto público.</w:t>
      </w:r>
    </w:p>
    <w:p w14:paraId="23595F57"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Asimismo, no contempla la creación de plazas laborales, mandos administrativos adicionales ni obligaciones de contratación de personal especializado para su implementación.</w:t>
      </w:r>
    </w:p>
    <w:p w14:paraId="36AB47A6"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Los instrumentos que se incorporan al marco jurídico estatal consisten fundamentalmente en mecanismos de planeación, coordinación, diagnóstico, evaluación y seguimiento que serán desarrollados por las dependencias que actualmente cuentan con atribuciones en materia ambiental, educativa, de desarrollo urbano y obra pública, utilizando para ello las capacidades institucionales ya existentes.</w:t>
      </w:r>
    </w:p>
    <w:p w14:paraId="63E88A3D"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Por otra parte, la presente iniciativa no establece la obligación de sustituir de manera inmediata la infraestructura pública actualmente existente, ni exige la ejecución simultánea de obras en la totalidad del territorio estatal.</w:t>
      </w:r>
    </w:p>
    <w:p w14:paraId="6B0C2551"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Por el contrario, las medidas de adaptación climática previstas se incorporarán progresivamente conforme a los ciclos ordinarios de construcción, mantenimiento, rehabilitación, modernización, ampliación o sustitución de infraestructura pública que de manera regular realizan el Estado y los municipios.</w:t>
      </w:r>
    </w:p>
    <w:p w14:paraId="4C00887D"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En consecuencia, una parte importante de las acciones previstas podrá ejecutarse dentro de proyectos de obra pública que ya se encuentren contemplados en los programas anuales de inversión, generando costos marginales considerablemente menores a los que implicaría la construcción de infraestructura completamente nueva.</w:t>
      </w:r>
    </w:p>
    <w:p w14:paraId="4B810B2F"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De igual forma, una proporción significativa de las disposiciones propuestas tendrá aplicación en desarrollos habitacionales, comerciales, industriales, de servicios y equipamientos promovidos por particulares, quienes asumirán directamente los costos derivados del cumplimiento de las disposiciones urbanísticas y constructivas que resulten aplicables, reduciendo con ello la carga financiera para las haciendas estatal y municipales.</w:t>
      </w:r>
    </w:p>
    <w:p w14:paraId="3096F9DE"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En ese sentido, el impacto presupuestal directo para el sector público se concentra principalmente en actividades de planeación, programación y priorización de proyectos, mientras que la incorporación gradual de criterios de adaptación climática en la infraestructura pública se realizará aprovechando los procesos ordinarios de inversión gubernamental ya existentes.</w:t>
      </w:r>
    </w:p>
    <w:p w14:paraId="2AFC93CA"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 xml:space="preserve">Asimismo, debe considerarse que las medidas previstas por la presente iniciativa poseen un carácter preventivo, por lo que </w:t>
      </w:r>
      <w:r w:rsidRPr="00C649DE">
        <w:rPr>
          <w:rFonts w:ascii="Times New Roman" w:hAnsi="Times New Roman" w:cs="Arial"/>
          <w:sz w:val="24"/>
          <w:szCs w:val="24"/>
        </w:rPr>
        <w:lastRenderedPageBreak/>
        <w:t>su implementación contribuye a disminuir costos futuros asociados a daños en infraestructura, atención de emergencias, afectaciones a la movilidad, deterioro de espacios públicos y consecuencias derivadas de fenómenos meteorológicos extremos.</w:t>
      </w:r>
    </w:p>
    <w:p w14:paraId="36BE7391"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Por lo anterior, se estima que la presente iniciativa genera un impacto presupuestal gradual, progresivo y administrativamente absorbible, sin comprometer la estabilidad financiera del Estado ni de los municipios, al tiempo que permite incorporar criterios de adaptación climática en la inversión pública que ordinariamente se realiza en el territorio estatal.</w:t>
      </w:r>
    </w:p>
    <w:p w14:paraId="43644A95"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En virtud de lo anterior, se concluye que la iniciativa resulta presupuestariamente viable y compatible con los principios de racionalidad, eficiencia y sostenibilidad del gasto público.</w:t>
      </w:r>
    </w:p>
    <w:p w14:paraId="798E05D9"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Por lo antes expuesto y fundado, tengo a bien someter a consideración de esta soberanía, la siguiente:</w:t>
      </w:r>
    </w:p>
    <w:p w14:paraId="58836039"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INICIATIVA CON PROYECTO DE DECRETO POR EL QUE SE REFORMAN Y ADICIONAN DIVERSAS DISPOSICIONES DE LA LEY DEL EQUILIBRIO ECOLÓGICO Y LA PROTECCIÓN AL AMBIENTE DEL ESTADO DE MORELOS, DE LA LEY DE ORDENAMIENTO TERRITORIAL Y DESARROLLO URBANO SUSTENTABLE DEL ESTADO DE MORELOS Y DE LA LEY DE EDUCACIÓN DEL ESTADO DE MORELOS.</w:t>
      </w:r>
    </w:p>
    <w:p w14:paraId="430F576E"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ARTÍCULO PRIMERO: </w:t>
      </w:r>
      <w:r w:rsidRPr="00C649DE">
        <w:rPr>
          <w:rFonts w:ascii="Times New Roman" w:hAnsi="Times New Roman" w:cs="Arial"/>
          <w:sz w:val="24"/>
          <w:szCs w:val="24"/>
        </w:rPr>
        <w:t xml:space="preserve">Se adiciona la fracción XIII al artículo 43, y se adicionan los artículos 71 Bis, 71 Ter, 71 </w:t>
      </w:r>
      <w:proofErr w:type="spellStart"/>
      <w:r w:rsidRPr="00C649DE">
        <w:rPr>
          <w:rFonts w:ascii="Times New Roman" w:hAnsi="Times New Roman" w:cs="Arial"/>
          <w:sz w:val="24"/>
          <w:szCs w:val="24"/>
        </w:rPr>
        <w:t>Quater</w:t>
      </w:r>
      <w:proofErr w:type="spellEnd"/>
      <w:r w:rsidRPr="00C649DE">
        <w:rPr>
          <w:rFonts w:ascii="Times New Roman" w:hAnsi="Times New Roman" w:cs="Arial"/>
          <w:sz w:val="24"/>
          <w:szCs w:val="24"/>
        </w:rPr>
        <w:t xml:space="preserve">, 71 </w:t>
      </w:r>
      <w:r w:rsidRPr="00C649DE">
        <w:rPr>
          <w:rFonts w:ascii="Times New Roman" w:hAnsi="Times New Roman" w:cs="Arial"/>
          <w:sz w:val="24"/>
          <w:szCs w:val="24"/>
        </w:rPr>
        <w:t xml:space="preserve">Quinquies, 71 </w:t>
      </w:r>
      <w:proofErr w:type="spellStart"/>
      <w:r w:rsidRPr="00C649DE">
        <w:rPr>
          <w:rFonts w:ascii="Times New Roman" w:hAnsi="Times New Roman" w:cs="Arial"/>
          <w:sz w:val="24"/>
          <w:szCs w:val="24"/>
        </w:rPr>
        <w:t>Sexties</w:t>
      </w:r>
      <w:proofErr w:type="spellEnd"/>
      <w:r w:rsidRPr="00C649DE">
        <w:rPr>
          <w:rFonts w:ascii="Times New Roman" w:hAnsi="Times New Roman" w:cs="Arial"/>
          <w:sz w:val="24"/>
          <w:szCs w:val="24"/>
        </w:rPr>
        <w:t xml:space="preserve"> y 71 </w:t>
      </w:r>
      <w:proofErr w:type="spellStart"/>
      <w:r w:rsidRPr="00C649DE">
        <w:rPr>
          <w:rFonts w:ascii="Times New Roman" w:hAnsi="Times New Roman" w:cs="Arial"/>
          <w:sz w:val="24"/>
          <w:szCs w:val="24"/>
        </w:rPr>
        <w:t>Septies</w:t>
      </w:r>
      <w:proofErr w:type="spellEnd"/>
      <w:r w:rsidRPr="00C649DE">
        <w:rPr>
          <w:rFonts w:ascii="Times New Roman" w:hAnsi="Times New Roman" w:cs="Arial"/>
          <w:sz w:val="24"/>
          <w:szCs w:val="24"/>
        </w:rPr>
        <w:t xml:space="preserve"> a la Ley del Equilibrio Ecológico y la Protección al Ambiente del Estado de Morelos, para quedar como sigue:</w:t>
      </w:r>
    </w:p>
    <w:p w14:paraId="3E99DFF1" w14:textId="77777777" w:rsidR="008C1F9C" w:rsidRPr="00C649DE" w:rsidRDefault="008C1F9C" w:rsidP="008C1F9C">
      <w:pPr>
        <w:spacing w:line="240" w:lineRule="auto"/>
        <w:jc w:val="both"/>
        <w:rPr>
          <w:rFonts w:ascii="Times New Roman" w:hAnsi="Times New Roman" w:cs="Arial"/>
          <w:sz w:val="24"/>
          <w:szCs w:val="24"/>
        </w:rPr>
      </w:pPr>
    </w:p>
    <w:p w14:paraId="3030F73E" w14:textId="77777777" w:rsidR="008C1F9C" w:rsidRPr="00C649DE" w:rsidRDefault="008C1F9C" w:rsidP="008C1F9C">
      <w:pPr>
        <w:spacing w:line="240" w:lineRule="auto"/>
        <w:jc w:val="both"/>
        <w:rPr>
          <w:rFonts w:ascii="Times New Roman" w:hAnsi="Times New Roman" w:cs="Arial"/>
          <w:b/>
          <w:bCs/>
          <w:sz w:val="24"/>
          <w:szCs w:val="24"/>
        </w:rPr>
      </w:pPr>
      <w:r w:rsidRPr="00C649DE">
        <w:rPr>
          <w:rFonts w:ascii="Times New Roman" w:hAnsi="Times New Roman" w:cs="Arial"/>
          <w:b/>
          <w:bCs/>
          <w:sz w:val="24"/>
          <w:szCs w:val="24"/>
        </w:rPr>
        <w:t>Artículo 43…</w:t>
      </w:r>
    </w:p>
    <w:p w14:paraId="6189E56E" w14:textId="77777777" w:rsidR="008C1F9C" w:rsidRPr="00C649DE" w:rsidRDefault="008C1F9C" w:rsidP="008C1F9C">
      <w:pPr>
        <w:spacing w:line="240" w:lineRule="auto"/>
        <w:jc w:val="both"/>
        <w:rPr>
          <w:rFonts w:ascii="Times New Roman" w:hAnsi="Times New Roman" w:cs="Arial"/>
          <w:bCs/>
          <w:sz w:val="24"/>
          <w:szCs w:val="24"/>
        </w:rPr>
      </w:pPr>
      <w:r w:rsidRPr="00C649DE">
        <w:rPr>
          <w:rFonts w:ascii="Times New Roman" w:hAnsi="Times New Roman" w:cs="Arial"/>
          <w:bCs/>
          <w:sz w:val="24"/>
          <w:szCs w:val="24"/>
        </w:rPr>
        <w:t>I al X…</w:t>
      </w:r>
    </w:p>
    <w:p w14:paraId="023399FC" w14:textId="77777777" w:rsidR="008C1F9C" w:rsidRPr="00C649DE" w:rsidRDefault="008C1F9C" w:rsidP="008C1F9C">
      <w:pPr>
        <w:spacing w:line="240" w:lineRule="auto"/>
        <w:jc w:val="both"/>
        <w:rPr>
          <w:rFonts w:ascii="Times New Roman" w:hAnsi="Times New Roman" w:cs="Arial"/>
          <w:bCs/>
          <w:sz w:val="24"/>
          <w:szCs w:val="24"/>
        </w:rPr>
      </w:pPr>
      <w:r w:rsidRPr="00C649DE">
        <w:rPr>
          <w:rFonts w:ascii="Times New Roman" w:hAnsi="Times New Roman" w:cs="Arial"/>
          <w:bCs/>
          <w:sz w:val="24"/>
          <w:szCs w:val="24"/>
        </w:rPr>
        <w:t>XI…</w:t>
      </w:r>
    </w:p>
    <w:p w14:paraId="10A7170A" w14:textId="77777777" w:rsidR="008C1F9C" w:rsidRPr="00C649DE" w:rsidRDefault="008C1F9C" w:rsidP="008C1F9C">
      <w:pPr>
        <w:spacing w:line="240" w:lineRule="auto"/>
        <w:ind w:firstLine="567"/>
        <w:jc w:val="both"/>
        <w:rPr>
          <w:rFonts w:ascii="Times New Roman" w:hAnsi="Times New Roman" w:cs="Arial"/>
          <w:bCs/>
          <w:sz w:val="24"/>
          <w:szCs w:val="24"/>
        </w:rPr>
      </w:pPr>
      <w:r w:rsidRPr="00C649DE">
        <w:rPr>
          <w:rFonts w:ascii="Times New Roman" w:hAnsi="Times New Roman" w:cs="Arial"/>
          <w:bCs/>
          <w:sz w:val="24"/>
          <w:szCs w:val="24"/>
        </w:rPr>
        <w:t>1…</w:t>
      </w:r>
    </w:p>
    <w:p w14:paraId="752BA0D7" w14:textId="77777777" w:rsidR="008C1F9C" w:rsidRPr="00C649DE" w:rsidRDefault="008C1F9C" w:rsidP="008C1F9C">
      <w:pPr>
        <w:spacing w:after="0" w:line="240" w:lineRule="auto"/>
        <w:ind w:left="567"/>
        <w:jc w:val="both"/>
        <w:rPr>
          <w:rFonts w:ascii="Times New Roman" w:hAnsi="Times New Roman" w:cs="Arial"/>
          <w:bCs/>
          <w:sz w:val="24"/>
          <w:szCs w:val="24"/>
        </w:rPr>
      </w:pPr>
      <w:r w:rsidRPr="00C649DE">
        <w:rPr>
          <w:rFonts w:ascii="Times New Roman" w:hAnsi="Times New Roman" w:cs="Arial"/>
          <w:bCs/>
          <w:sz w:val="24"/>
          <w:szCs w:val="24"/>
        </w:rPr>
        <w:t xml:space="preserve">2.- En las actuales y futuras estructuras viales revestidas con materiales impermeables, la autoridad, empresa, institución o persona competente y responsable de su mantenimiento, deberá incorporar las tecnologías apropiadas que permitan la filtración del agua pluvial al subsuelo y no interrumpir el paso natural de los escurrimientos; asimismo, al realizar un nuevo revestimiento, se deberán utilizar materiales que permitan la filtración del agua pluvial al subsuelo para la recarga de los mantos acuíferos; </w:t>
      </w:r>
    </w:p>
    <w:p w14:paraId="25C65084" w14:textId="77777777" w:rsidR="008C1F9C" w:rsidRPr="00C649DE" w:rsidRDefault="008C1F9C" w:rsidP="008C1F9C">
      <w:pPr>
        <w:spacing w:after="0" w:line="240" w:lineRule="auto"/>
        <w:ind w:left="567"/>
        <w:jc w:val="both"/>
        <w:rPr>
          <w:rFonts w:ascii="Times New Roman" w:hAnsi="Times New Roman" w:cs="Arial"/>
          <w:bCs/>
          <w:sz w:val="24"/>
          <w:szCs w:val="24"/>
        </w:rPr>
      </w:pPr>
    </w:p>
    <w:p w14:paraId="440BADE5" w14:textId="77777777" w:rsidR="008C1F9C" w:rsidRPr="00C649DE" w:rsidRDefault="008C1F9C" w:rsidP="008C1F9C">
      <w:pPr>
        <w:spacing w:after="0" w:line="240" w:lineRule="auto"/>
        <w:jc w:val="both"/>
        <w:rPr>
          <w:rFonts w:ascii="Times New Roman" w:hAnsi="Times New Roman" w:cs="Arial"/>
          <w:b/>
          <w:bCs/>
          <w:sz w:val="24"/>
          <w:szCs w:val="24"/>
        </w:rPr>
      </w:pPr>
      <w:r w:rsidRPr="00C649DE">
        <w:rPr>
          <w:rFonts w:ascii="Times New Roman" w:hAnsi="Times New Roman" w:cs="Arial"/>
          <w:bCs/>
          <w:sz w:val="24"/>
          <w:szCs w:val="24"/>
        </w:rPr>
        <w:t xml:space="preserve">XII. La fundación de los Centros de Población deberá realizarse en tierras susceptibles para el aprovechamiento urbano, atendiendo los criterios ecológicos para la preservación y aprovechamiento sustentable del suelo y sus recursos, previstos en el artículo 77 de la presente Ley, evaluando el impacto ambiental y respetando primordialmente las áreas naturales protegidas, el patrón de asentamiento humano rural y las comunidades indígenas; </w:t>
      </w:r>
      <w:r w:rsidRPr="00C649DE">
        <w:rPr>
          <w:rFonts w:ascii="Times New Roman" w:hAnsi="Times New Roman" w:cs="Arial"/>
          <w:b/>
          <w:bCs/>
          <w:sz w:val="24"/>
          <w:szCs w:val="24"/>
        </w:rPr>
        <w:t>y</w:t>
      </w:r>
    </w:p>
    <w:p w14:paraId="0F1B1125" w14:textId="77777777" w:rsidR="008C1F9C" w:rsidRPr="00C649DE" w:rsidRDefault="008C1F9C" w:rsidP="008C1F9C">
      <w:pPr>
        <w:spacing w:after="0" w:line="240" w:lineRule="auto"/>
        <w:jc w:val="both"/>
        <w:rPr>
          <w:rFonts w:ascii="Times New Roman" w:hAnsi="Times New Roman" w:cs="Arial"/>
          <w:b/>
          <w:bCs/>
          <w:sz w:val="24"/>
          <w:szCs w:val="24"/>
        </w:rPr>
      </w:pPr>
    </w:p>
    <w:p w14:paraId="1C6D81F3" w14:textId="77777777" w:rsidR="008C1F9C" w:rsidRPr="00C649DE" w:rsidRDefault="008C1F9C" w:rsidP="008C1F9C">
      <w:pPr>
        <w:spacing w:after="0" w:line="240" w:lineRule="auto"/>
        <w:jc w:val="both"/>
        <w:rPr>
          <w:rFonts w:ascii="Times New Roman" w:hAnsi="Times New Roman" w:cs="Arial"/>
          <w:b/>
          <w:bCs/>
          <w:sz w:val="24"/>
          <w:szCs w:val="24"/>
        </w:rPr>
      </w:pPr>
      <w:r w:rsidRPr="00C649DE">
        <w:rPr>
          <w:rFonts w:ascii="Times New Roman" w:hAnsi="Times New Roman" w:cs="Arial"/>
          <w:b/>
          <w:bCs/>
          <w:sz w:val="24"/>
          <w:szCs w:val="24"/>
        </w:rPr>
        <w:t xml:space="preserve">XIII. </w:t>
      </w:r>
      <w:r w:rsidRPr="00C649DE">
        <w:rPr>
          <w:rFonts w:ascii="Times New Roman" w:hAnsi="Times New Roman" w:cs="Arial"/>
          <w:b/>
          <w:sz w:val="24"/>
          <w:szCs w:val="24"/>
        </w:rPr>
        <w:t xml:space="preserve">Promover la adaptación de los asentamientos humanos a los efectos del </w:t>
      </w:r>
      <w:r w:rsidRPr="00C649DE">
        <w:rPr>
          <w:rFonts w:ascii="Times New Roman" w:hAnsi="Times New Roman" w:cs="Arial"/>
          <w:b/>
          <w:sz w:val="24"/>
          <w:szCs w:val="24"/>
        </w:rPr>
        <w:lastRenderedPageBreak/>
        <w:t>cambio climático mediante la generación de información, indicadores y estrategias de resiliencia climática.</w:t>
      </w:r>
    </w:p>
    <w:p w14:paraId="301F0206" w14:textId="77777777" w:rsidR="008C1F9C" w:rsidRPr="00C649DE" w:rsidRDefault="008C1F9C" w:rsidP="008C1F9C">
      <w:pPr>
        <w:spacing w:after="0" w:line="240" w:lineRule="auto"/>
        <w:jc w:val="both"/>
        <w:rPr>
          <w:rFonts w:ascii="Times New Roman" w:hAnsi="Times New Roman" w:cs="Arial"/>
          <w:bCs/>
          <w:sz w:val="24"/>
          <w:szCs w:val="24"/>
        </w:rPr>
      </w:pPr>
    </w:p>
    <w:p w14:paraId="309D633E" w14:textId="77777777" w:rsidR="008C1F9C" w:rsidRPr="00C649DE" w:rsidRDefault="008C1F9C" w:rsidP="008C1F9C">
      <w:pPr>
        <w:spacing w:line="240" w:lineRule="auto"/>
        <w:ind w:firstLine="708"/>
        <w:jc w:val="both"/>
        <w:rPr>
          <w:rFonts w:ascii="Times New Roman" w:hAnsi="Times New Roman" w:cs="Arial"/>
          <w:sz w:val="24"/>
          <w:szCs w:val="24"/>
        </w:rPr>
      </w:pPr>
    </w:p>
    <w:p w14:paraId="20F50ACE" w14:textId="77777777" w:rsidR="008C1F9C" w:rsidRPr="00C649DE" w:rsidRDefault="008C1F9C" w:rsidP="008C1F9C">
      <w:pPr>
        <w:pStyle w:val="NormalWeb"/>
        <w:spacing w:line="240" w:lineRule="auto"/>
        <w:jc w:val="both"/>
        <w:rPr>
          <w:rFonts w:eastAsia="Times New Roman" w:cs="Arial"/>
          <w:b/>
          <w:lang w:eastAsia="es-MX"/>
        </w:rPr>
      </w:pPr>
      <w:r w:rsidRPr="00C649DE">
        <w:rPr>
          <w:rFonts w:cs="Arial"/>
          <w:b/>
          <w:bCs/>
        </w:rPr>
        <w:t xml:space="preserve">Artículo 71 </w:t>
      </w:r>
      <w:proofErr w:type="gramStart"/>
      <w:r w:rsidRPr="00C649DE">
        <w:rPr>
          <w:rFonts w:cs="Arial"/>
          <w:b/>
          <w:bCs/>
        </w:rPr>
        <w:t>Bis.-</w:t>
      </w:r>
      <w:proofErr w:type="gramEnd"/>
      <w:r w:rsidRPr="00C649DE">
        <w:rPr>
          <w:rFonts w:cs="Arial"/>
          <w:b/>
          <w:bCs/>
        </w:rPr>
        <w:t xml:space="preserve"> </w:t>
      </w:r>
      <w:r w:rsidRPr="00C649DE">
        <w:rPr>
          <w:rFonts w:eastAsia="Times New Roman" w:cs="Arial"/>
          <w:b/>
          <w:lang w:eastAsia="es-MX"/>
        </w:rPr>
        <w:t>La Secretaría elaborará y actualizará cada tres años el Diagnóstico Estatal de Vulnerabilidad Climática Urbana, el diagnóstico tendrá por objeto:</w:t>
      </w:r>
    </w:p>
    <w:p w14:paraId="73AC4D09"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 Identificar las zonas urbanas con mayor exposición a fenómenos asociados al cambio climático;</w:t>
      </w:r>
    </w:p>
    <w:p w14:paraId="3414480F"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 Determinar áreas prioritarias para la implementación de infraestructura de protección climática;</w:t>
      </w:r>
    </w:p>
    <w:p w14:paraId="091D2F9C"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III. Generar información técnica para la elaboración, actualización y evaluación de los instrumentos de ordenamiento territorial y desarrollo urbano;</w:t>
      </w:r>
    </w:p>
    <w:p w14:paraId="3FB82413"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IV. Orientar la programación y priorización de inversiones públicas destinadas a la adaptación climática;</w:t>
      </w:r>
    </w:p>
    <w:p w14:paraId="164CD3C8"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 Proporcionar elementos para la prevención de riesgos ambientales y urbanos derivados de fenómenos meteorológicos extremos; y</w:t>
      </w:r>
    </w:p>
    <w:p w14:paraId="1C656232"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VI. Servir como base para la elaboración de políticas públicas en materia de resiliencia climática urbana.</w:t>
      </w:r>
    </w:p>
    <w:p w14:paraId="7874D707"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hAnsi="Times New Roman" w:cs="Arial"/>
          <w:b/>
          <w:bCs/>
          <w:sz w:val="24"/>
          <w:szCs w:val="24"/>
        </w:rPr>
        <w:t xml:space="preserve">Artículo 71 </w:t>
      </w:r>
      <w:proofErr w:type="gramStart"/>
      <w:r w:rsidRPr="00C649DE">
        <w:rPr>
          <w:rFonts w:ascii="Times New Roman" w:hAnsi="Times New Roman" w:cs="Arial"/>
          <w:b/>
          <w:bCs/>
          <w:sz w:val="24"/>
          <w:szCs w:val="24"/>
        </w:rPr>
        <w:t>Ter.-</w:t>
      </w:r>
      <w:proofErr w:type="gramEnd"/>
      <w:r w:rsidRPr="00C649DE">
        <w:rPr>
          <w:rFonts w:ascii="Times New Roman" w:hAnsi="Times New Roman" w:cs="Arial"/>
          <w:b/>
          <w:bCs/>
          <w:sz w:val="24"/>
          <w:szCs w:val="24"/>
        </w:rPr>
        <w:t xml:space="preserve"> </w:t>
      </w:r>
      <w:r w:rsidRPr="00C649DE">
        <w:rPr>
          <w:rFonts w:ascii="Times New Roman" w:eastAsia="Times New Roman" w:hAnsi="Times New Roman" w:cs="Arial"/>
          <w:b/>
          <w:sz w:val="24"/>
          <w:szCs w:val="24"/>
          <w:lang w:eastAsia="es-MX"/>
        </w:rPr>
        <w:t>El diagnóstico identificará cuando menos:</w:t>
      </w:r>
    </w:p>
    <w:p w14:paraId="356A1098"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 Islas de calor urbanas;</w:t>
      </w:r>
    </w:p>
    <w:p w14:paraId="410B642C"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 Zonas susceptibles de inundación;</w:t>
      </w:r>
    </w:p>
    <w:p w14:paraId="6D0EB45D"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III. Corredores urbanos con alta exposición climática;</w:t>
      </w:r>
    </w:p>
    <w:p w14:paraId="682A3F74"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IV. Déficit de cobertura vegetal; y</w:t>
      </w:r>
    </w:p>
    <w:p w14:paraId="37D14618"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 Infraestructura educativa vulnerable.</w:t>
      </w:r>
    </w:p>
    <w:p w14:paraId="727AD158"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p>
    <w:p w14:paraId="6CBE19DF"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hAnsi="Times New Roman" w:cs="Arial"/>
          <w:b/>
          <w:bCs/>
          <w:sz w:val="24"/>
          <w:szCs w:val="24"/>
        </w:rPr>
        <w:t xml:space="preserve">Artículo 71 </w:t>
      </w:r>
      <w:proofErr w:type="spellStart"/>
      <w:proofErr w:type="gramStart"/>
      <w:r w:rsidRPr="00C649DE">
        <w:rPr>
          <w:rFonts w:ascii="Times New Roman" w:hAnsi="Times New Roman" w:cs="Arial"/>
          <w:b/>
          <w:bCs/>
          <w:sz w:val="24"/>
          <w:szCs w:val="24"/>
        </w:rPr>
        <w:t>Quater</w:t>
      </w:r>
      <w:proofErr w:type="spellEnd"/>
      <w:r w:rsidRPr="00C649DE">
        <w:rPr>
          <w:rFonts w:ascii="Times New Roman" w:hAnsi="Times New Roman" w:cs="Arial"/>
          <w:b/>
          <w:bCs/>
          <w:sz w:val="24"/>
          <w:szCs w:val="24"/>
        </w:rPr>
        <w:t>.-</w:t>
      </w:r>
      <w:proofErr w:type="gramEnd"/>
      <w:r w:rsidRPr="00C649DE">
        <w:rPr>
          <w:rFonts w:ascii="Times New Roman" w:hAnsi="Times New Roman" w:cs="Arial"/>
          <w:b/>
          <w:bCs/>
          <w:sz w:val="24"/>
          <w:szCs w:val="24"/>
        </w:rPr>
        <w:t xml:space="preserve"> </w:t>
      </w:r>
      <w:r w:rsidRPr="00C649DE">
        <w:rPr>
          <w:rFonts w:ascii="Times New Roman" w:eastAsia="Times New Roman" w:hAnsi="Times New Roman" w:cs="Arial"/>
          <w:b/>
          <w:sz w:val="24"/>
          <w:szCs w:val="24"/>
          <w:lang w:eastAsia="es-MX"/>
        </w:rPr>
        <w:t>Las dependencias y entidades de la Administración Pública Estatal, así como los municipios, deberán considerar los resultados del Diagnóstico Estatal de Vulnerabilidad Climática Urbana en:</w:t>
      </w:r>
    </w:p>
    <w:p w14:paraId="53F3786C"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 La elaboración y actualización de programas de desarrollo urbano;</w:t>
      </w:r>
    </w:p>
    <w:p w14:paraId="3E5F9D2D"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 La programación de obra pública;</w:t>
      </w:r>
    </w:p>
    <w:p w14:paraId="751DAE4C"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III. La planeación de espacios públicos;</w:t>
      </w:r>
    </w:p>
    <w:p w14:paraId="0EB4897B"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IV. Los programas de infraestructura educativa;</w:t>
      </w:r>
    </w:p>
    <w:p w14:paraId="3F0AEE81"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 Los programas de movilidad;</w:t>
      </w:r>
    </w:p>
    <w:p w14:paraId="216C94E5"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VI. Los instrumentos de gestión de riesgos.</w:t>
      </w:r>
    </w:p>
    <w:p w14:paraId="5D98DA59"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La omisión deberá justificarse de manera fundada y motivada.</w:t>
      </w:r>
    </w:p>
    <w:p w14:paraId="4BFD7B46"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p>
    <w:p w14:paraId="566EF855"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bCs/>
          <w:sz w:val="24"/>
          <w:szCs w:val="24"/>
        </w:rPr>
        <w:t xml:space="preserve">Artículo 71 </w:t>
      </w:r>
      <w:proofErr w:type="gramStart"/>
      <w:r w:rsidRPr="00C649DE">
        <w:rPr>
          <w:rFonts w:ascii="Times New Roman" w:hAnsi="Times New Roman" w:cs="Arial"/>
          <w:b/>
          <w:bCs/>
          <w:sz w:val="24"/>
          <w:szCs w:val="24"/>
        </w:rPr>
        <w:t>Quinquies.-</w:t>
      </w:r>
      <w:proofErr w:type="gramEnd"/>
      <w:r w:rsidRPr="00C649DE">
        <w:rPr>
          <w:rFonts w:ascii="Times New Roman" w:hAnsi="Times New Roman" w:cs="Arial"/>
          <w:b/>
          <w:bCs/>
          <w:sz w:val="24"/>
          <w:szCs w:val="24"/>
        </w:rPr>
        <w:t xml:space="preserve"> </w:t>
      </w:r>
      <w:r w:rsidRPr="00C649DE">
        <w:rPr>
          <w:rFonts w:ascii="Times New Roman" w:hAnsi="Times New Roman" w:cs="Arial"/>
          <w:b/>
          <w:sz w:val="24"/>
          <w:szCs w:val="24"/>
        </w:rPr>
        <w:t>La Secretaría de Desarrollo Sustentable integrará y actualizará el Sistema Estatal de Indicadores de Adaptación Climática, con el objeto de evaluar el avance de las acciones de resiliencia climática implementadas en el territorio estatal.</w:t>
      </w:r>
    </w:p>
    <w:p w14:paraId="7A39AECA"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hAnsi="Times New Roman" w:cs="Arial"/>
          <w:b/>
          <w:bCs/>
          <w:sz w:val="24"/>
          <w:szCs w:val="24"/>
        </w:rPr>
        <w:lastRenderedPageBreak/>
        <w:t xml:space="preserve">Artículo 71 </w:t>
      </w:r>
      <w:proofErr w:type="spellStart"/>
      <w:proofErr w:type="gramStart"/>
      <w:r w:rsidRPr="00C649DE">
        <w:rPr>
          <w:rFonts w:ascii="Times New Roman" w:hAnsi="Times New Roman" w:cs="Arial"/>
          <w:b/>
          <w:bCs/>
          <w:sz w:val="24"/>
          <w:szCs w:val="24"/>
        </w:rPr>
        <w:t>Sexties</w:t>
      </w:r>
      <w:proofErr w:type="spellEnd"/>
      <w:r w:rsidRPr="00C649DE">
        <w:rPr>
          <w:rFonts w:ascii="Times New Roman" w:hAnsi="Times New Roman" w:cs="Arial"/>
          <w:b/>
          <w:bCs/>
          <w:sz w:val="24"/>
          <w:szCs w:val="24"/>
        </w:rPr>
        <w:t>.-</w:t>
      </w:r>
      <w:proofErr w:type="gramEnd"/>
      <w:r w:rsidRPr="00C649DE">
        <w:rPr>
          <w:rFonts w:ascii="Times New Roman" w:hAnsi="Times New Roman" w:cs="Arial"/>
          <w:b/>
          <w:bCs/>
          <w:sz w:val="24"/>
          <w:szCs w:val="24"/>
        </w:rPr>
        <w:t xml:space="preserve"> </w:t>
      </w:r>
      <w:r w:rsidRPr="00C649DE">
        <w:rPr>
          <w:rFonts w:ascii="Times New Roman" w:eastAsia="Times New Roman" w:hAnsi="Times New Roman" w:cs="Arial"/>
          <w:b/>
          <w:sz w:val="24"/>
          <w:szCs w:val="24"/>
          <w:lang w:eastAsia="es-MX"/>
        </w:rPr>
        <w:t>Los indicadores tendrán las siguientes finalidades:</w:t>
      </w:r>
    </w:p>
    <w:p w14:paraId="11F37A64"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 Evaluar el cumplimiento de las políticas públicas de adaptación climática;</w:t>
      </w:r>
    </w:p>
    <w:p w14:paraId="44AAFD4F"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 Medir la reducción de vulnerabilidades urbanas;</w:t>
      </w:r>
    </w:p>
    <w:p w14:paraId="6EC49544"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III. Identificar áreas prioritarias de intervención;</w:t>
      </w:r>
    </w:p>
    <w:p w14:paraId="069F3C2E"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IV. Orientar la programación presupuestaria;</w:t>
      </w:r>
    </w:p>
    <w:p w14:paraId="25D46889"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 Dar seguimiento al cumplimiento de las metas establecidas en los instrumentos de planeación correspondientes; y</w:t>
      </w:r>
    </w:p>
    <w:p w14:paraId="60BB0F9B" w14:textId="77777777" w:rsidR="008C1F9C" w:rsidRPr="00C649DE" w:rsidRDefault="008C1F9C" w:rsidP="008C1F9C">
      <w:pPr>
        <w:spacing w:before="100" w:beforeAutospacing="1" w:after="100" w:afterAutospacing="1" w:line="240" w:lineRule="auto"/>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t>VI. Garantizar la transparencia y rendición de cuentas respecto de las acciones de resiliencia climática.</w:t>
      </w:r>
    </w:p>
    <w:p w14:paraId="0352A439"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bCs/>
          <w:sz w:val="24"/>
          <w:szCs w:val="24"/>
        </w:rPr>
        <w:t xml:space="preserve">Artículo 71 </w:t>
      </w:r>
      <w:proofErr w:type="spellStart"/>
      <w:proofErr w:type="gramStart"/>
      <w:r w:rsidRPr="00C649DE">
        <w:rPr>
          <w:rFonts w:ascii="Times New Roman" w:hAnsi="Times New Roman" w:cs="Arial"/>
          <w:b/>
          <w:bCs/>
          <w:sz w:val="24"/>
          <w:szCs w:val="24"/>
        </w:rPr>
        <w:t>Septies</w:t>
      </w:r>
      <w:proofErr w:type="spellEnd"/>
      <w:r w:rsidRPr="00C649DE">
        <w:rPr>
          <w:rFonts w:ascii="Times New Roman" w:hAnsi="Times New Roman" w:cs="Arial"/>
          <w:b/>
          <w:bCs/>
          <w:sz w:val="24"/>
          <w:szCs w:val="24"/>
        </w:rPr>
        <w:t>.-</w:t>
      </w:r>
      <w:proofErr w:type="gramEnd"/>
      <w:r w:rsidRPr="00C649DE">
        <w:rPr>
          <w:rFonts w:ascii="Times New Roman" w:hAnsi="Times New Roman" w:cs="Arial"/>
          <w:b/>
          <w:bCs/>
          <w:sz w:val="24"/>
          <w:szCs w:val="24"/>
        </w:rPr>
        <w:t xml:space="preserve"> </w:t>
      </w:r>
      <w:r w:rsidRPr="00C649DE">
        <w:rPr>
          <w:rFonts w:ascii="Times New Roman" w:hAnsi="Times New Roman" w:cs="Arial"/>
          <w:b/>
          <w:sz w:val="24"/>
          <w:szCs w:val="24"/>
        </w:rPr>
        <w:t>Los resultados del diagnóstico y los indicadores deberán publicarse en formatos abiertos para consulta pública.</w:t>
      </w:r>
    </w:p>
    <w:p w14:paraId="1472DC4D" w14:textId="77777777" w:rsidR="008C1F9C" w:rsidRPr="00C649DE" w:rsidRDefault="008C1F9C" w:rsidP="008C1F9C">
      <w:pPr>
        <w:spacing w:line="240" w:lineRule="auto"/>
        <w:jc w:val="both"/>
        <w:rPr>
          <w:rFonts w:ascii="Times New Roman" w:hAnsi="Times New Roman" w:cs="Arial"/>
          <w:sz w:val="24"/>
          <w:szCs w:val="24"/>
        </w:rPr>
      </w:pPr>
    </w:p>
    <w:p w14:paraId="157A354B"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b/>
          <w:sz w:val="24"/>
          <w:szCs w:val="24"/>
        </w:rPr>
        <w:t>ARTÍCULO SEGUNDO:</w:t>
      </w:r>
      <w:r w:rsidRPr="00C649DE">
        <w:rPr>
          <w:rFonts w:ascii="Times New Roman" w:hAnsi="Times New Roman" w:cs="Arial"/>
          <w:sz w:val="24"/>
          <w:szCs w:val="24"/>
        </w:rPr>
        <w:t xml:space="preserve"> Se reforma el artículo </w:t>
      </w:r>
      <w:proofErr w:type="gramStart"/>
      <w:r w:rsidRPr="00C649DE">
        <w:rPr>
          <w:rFonts w:ascii="Times New Roman" w:hAnsi="Times New Roman" w:cs="Arial"/>
          <w:sz w:val="24"/>
          <w:szCs w:val="24"/>
        </w:rPr>
        <w:t>2  y</w:t>
      </w:r>
      <w:proofErr w:type="gramEnd"/>
      <w:r w:rsidRPr="00C649DE">
        <w:rPr>
          <w:rFonts w:ascii="Times New Roman" w:hAnsi="Times New Roman" w:cs="Arial"/>
          <w:sz w:val="24"/>
          <w:szCs w:val="24"/>
        </w:rPr>
        <w:t xml:space="preserve"> se adicionan las fracciones LVI, LVII y LVIII al artículo 4, asimismo se adiciona el capítulo V Bis al Título Tercero, así  como los artículos 82 Bis, 82 Ter, 82 </w:t>
      </w:r>
      <w:proofErr w:type="spellStart"/>
      <w:r w:rsidRPr="00C649DE">
        <w:rPr>
          <w:rFonts w:ascii="Times New Roman" w:hAnsi="Times New Roman" w:cs="Arial"/>
          <w:sz w:val="24"/>
          <w:szCs w:val="24"/>
        </w:rPr>
        <w:t>Quater</w:t>
      </w:r>
      <w:proofErr w:type="spellEnd"/>
      <w:r w:rsidRPr="00C649DE">
        <w:rPr>
          <w:rFonts w:ascii="Times New Roman" w:hAnsi="Times New Roman" w:cs="Arial"/>
          <w:sz w:val="24"/>
          <w:szCs w:val="24"/>
        </w:rPr>
        <w:t xml:space="preserve"> y 82 Quinquies,   a la Ley de Ordenamiento Territorial y Desarrollo Urbano Sustentable del Estado de Morelos.</w:t>
      </w:r>
    </w:p>
    <w:p w14:paraId="0C5B3506" w14:textId="77777777" w:rsidR="008C1F9C" w:rsidRPr="00C649DE" w:rsidRDefault="008C1F9C" w:rsidP="008C1F9C">
      <w:pPr>
        <w:autoSpaceDE w:val="0"/>
        <w:autoSpaceDN w:val="0"/>
        <w:adjustRightInd w:val="0"/>
        <w:spacing w:after="0" w:line="240" w:lineRule="auto"/>
        <w:jc w:val="both"/>
        <w:rPr>
          <w:rFonts w:ascii="Times New Roman" w:hAnsi="Times New Roman" w:cs="Arial"/>
          <w:b/>
          <w:sz w:val="24"/>
          <w:szCs w:val="24"/>
        </w:rPr>
      </w:pPr>
      <w:r w:rsidRPr="00C649DE">
        <w:rPr>
          <w:rFonts w:ascii="Times New Roman" w:hAnsi="Times New Roman" w:cs="Arial"/>
          <w:sz w:val="24"/>
          <w:szCs w:val="24"/>
        </w:rPr>
        <w:t xml:space="preserve">Artículo 2. El ordenamiento territorial de los asentamientos humanos y el desarrollo urbano sustentable de los centros de </w:t>
      </w:r>
      <w:r w:rsidRPr="00C649DE">
        <w:rPr>
          <w:rFonts w:ascii="Times New Roman" w:hAnsi="Times New Roman" w:cs="Arial"/>
          <w:sz w:val="24"/>
          <w:szCs w:val="24"/>
        </w:rPr>
        <w:t xml:space="preserve">población, tenderá a mejorar la calidad de vida de la población, elevar la productividad, preservar los recursos naturales y proteger el medio ambiente. </w:t>
      </w:r>
      <w:r w:rsidRPr="00C649DE">
        <w:rPr>
          <w:rFonts w:ascii="Times New Roman" w:hAnsi="Times New Roman" w:cs="Arial"/>
          <w:b/>
          <w:sz w:val="24"/>
          <w:szCs w:val="24"/>
        </w:rPr>
        <w:t>Así como incorporar criterios de adaptación climática y resiliencia urbana orientados a disminuir la vulnerabilidad de la población frente a fenómenos meteorológicos extremos.</w:t>
      </w:r>
    </w:p>
    <w:p w14:paraId="220DD231" w14:textId="77777777" w:rsidR="008C1F9C" w:rsidRPr="00C649DE" w:rsidRDefault="008C1F9C" w:rsidP="008C1F9C">
      <w:pPr>
        <w:spacing w:line="240" w:lineRule="auto"/>
        <w:jc w:val="both"/>
        <w:rPr>
          <w:rFonts w:ascii="Times New Roman" w:hAnsi="Times New Roman" w:cs="Arial"/>
          <w:sz w:val="24"/>
          <w:szCs w:val="24"/>
        </w:rPr>
      </w:pPr>
    </w:p>
    <w:p w14:paraId="07455F52"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Artículo 4…</w:t>
      </w:r>
    </w:p>
    <w:p w14:paraId="0B668524"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sz w:val="24"/>
          <w:szCs w:val="24"/>
        </w:rPr>
        <w:t>I al LIII…</w:t>
      </w:r>
    </w:p>
    <w:p w14:paraId="770E59F7" w14:textId="77777777" w:rsidR="008C1F9C" w:rsidRPr="00C649DE" w:rsidRDefault="008C1F9C" w:rsidP="008C1F9C">
      <w:pPr>
        <w:autoSpaceDE w:val="0"/>
        <w:autoSpaceDN w:val="0"/>
        <w:adjustRightInd w:val="0"/>
        <w:spacing w:after="0" w:line="240" w:lineRule="auto"/>
        <w:jc w:val="both"/>
        <w:rPr>
          <w:rFonts w:ascii="Times New Roman" w:hAnsi="Times New Roman" w:cs="Arial"/>
          <w:bCs/>
          <w:sz w:val="24"/>
          <w:szCs w:val="24"/>
        </w:rPr>
      </w:pPr>
      <w:r w:rsidRPr="00C649DE">
        <w:rPr>
          <w:rFonts w:ascii="Times New Roman" w:hAnsi="Times New Roman" w:cs="Arial"/>
          <w:sz w:val="24"/>
          <w:szCs w:val="24"/>
        </w:rPr>
        <w:t xml:space="preserve">LIV. </w:t>
      </w:r>
      <w:r w:rsidRPr="00C649DE">
        <w:rPr>
          <w:rFonts w:ascii="Times New Roman" w:hAnsi="Times New Roman" w:cs="Arial"/>
          <w:bCs/>
          <w:sz w:val="24"/>
          <w:szCs w:val="24"/>
        </w:rPr>
        <w:t>Secretaría de Obras: Secretaría de Obras Públicas del Poder Ejecutivo Estatal;</w:t>
      </w:r>
    </w:p>
    <w:p w14:paraId="7C9E5927" w14:textId="77777777" w:rsidR="008C1F9C" w:rsidRPr="00C649DE" w:rsidRDefault="008C1F9C" w:rsidP="008C1F9C">
      <w:pPr>
        <w:autoSpaceDE w:val="0"/>
        <w:autoSpaceDN w:val="0"/>
        <w:adjustRightInd w:val="0"/>
        <w:spacing w:after="0" w:line="240" w:lineRule="auto"/>
        <w:jc w:val="both"/>
        <w:rPr>
          <w:rFonts w:ascii="Times New Roman" w:hAnsi="Times New Roman" w:cs="Arial"/>
          <w:bCs/>
          <w:sz w:val="24"/>
          <w:szCs w:val="24"/>
        </w:rPr>
      </w:pPr>
    </w:p>
    <w:p w14:paraId="61CF3A42"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sz w:val="24"/>
          <w:szCs w:val="24"/>
        </w:rPr>
        <w:t xml:space="preserve">LV. Ecozona: </w:t>
      </w:r>
      <w:r w:rsidRPr="00C649DE">
        <w:rPr>
          <w:rFonts w:ascii="Times New Roman" w:hAnsi="Times New Roman" w:cs="Arial"/>
          <w:bCs/>
          <w:sz w:val="24"/>
          <w:szCs w:val="24"/>
        </w:rPr>
        <w:t>Instrumento de regulación y fomento urbano ambiental, aplicable en un espacio delimitado del territorio estatal, que tiene por objeto</w:t>
      </w:r>
      <w:r w:rsidRPr="00C649DE">
        <w:rPr>
          <w:rFonts w:ascii="Times New Roman" w:hAnsi="Times New Roman" w:cs="Arial"/>
          <w:sz w:val="24"/>
          <w:szCs w:val="24"/>
        </w:rPr>
        <w:t xml:space="preserve"> implementar políticas públicas y acciones específicas orientadas al desarrollo urbano sustentable y a la recuperación de la calidad del aire y del agua, conforme a la normativa general y especifica aplicable que al efecto se expida</w:t>
      </w:r>
      <w:r w:rsidRPr="00C649DE">
        <w:rPr>
          <w:rFonts w:ascii="Times New Roman" w:hAnsi="Times New Roman" w:cs="Arial"/>
          <w:b/>
          <w:sz w:val="24"/>
          <w:szCs w:val="24"/>
        </w:rPr>
        <w:t>;</w:t>
      </w:r>
      <w:r w:rsidRPr="00C649DE">
        <w:rPr>
          <w:rFonts w:ascii="Times New Roman" w:hAnsi="Times New Roman" w:cs="Arial"/>
          <w:sz w:val="24"/>
          <w:szCs w:val="24"/>
        </w:rPr>
        <w:t xml:space="preserve"> </w:t>
      </w:r>
    </w:p>
    <w:p w14:paraId="65FAD103"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bCs/>
          <w:sz w:val="24"/>
          <w:szCs w:val="24"/>
          <w:lang w:eastAsia="es-MX"/>
        </w:rPr>
      </w:pPr>
      <w:r w:rsidRPr="00C649DE">
        <w:rPr>
          <w:rFonts w:ascii="Times New Roman" w:eastAsia="Times New Roman" w:hAnsi="Times New Roman" w:cs="Arial"/>
          <w:b/>
          <w:bCs/>
          <w:sz w:val="24"/>
          <w:szCs w:val="24"/>
          <w:lang w:eastAsia="es-MX"/>
        </w:rPr>
        <w:t xml:space="preserve">LVI. Infraestructura de Protección Climática: </w:t>
      </w:r>
      <w:r w:rsidRPr="00C649DE">
        <w:rPr>
          <w:rFonts w:ascii="Times New Roman" w:eastAsia="Times New Roman" w:hAnsi="Times New Roman" w:cs="Arial"/>
          <w:b/>
          <w:sz w:val="24"/>
          <w:szCs w:val="24"/>
          <w:lang w:eastAsia="es-MX"/>
        </w:rPr>
        <w:t>Conjunto de obras, instalaciones, equipamientos y elementos naturales o artificiales destinados a reducir la exposición de la población a fenómenos meteorológicos extremos;</w:t>
      </w:r>
    </w:p>
    <w:p w14:paraId="62315487"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bCs/>
          <w:sz w:val="24"/>
          <w:szCs w:val="24"/>
          <w:lang w:eastAsia="es-MX"/>
        </w:rPr>
        <w:t xml:space="preserve">LVII. Refugio Climático de Movilidad: </w:t>
      </w:r>
      <w:r w:rsidRPr="00C649DE">
        <w:rPr>
          <w:rFonts w:ascii="Times New Roman" w:eastAsia="Times New Roman" w:hAnsi="Times New Roman" w:cs="Arial"/>
          <w:b/>
          <w:sz w:val="24"/>
          <w:szCs w:val="24"/>
          <w:lang w:eastAsia="es-MX"/>
        </w:rPr>
        <w:t>Espacio público destinado a proporcionar protección temporal frente a fenómenos meteorológicos extremos a peatones, ciclistas y personas usuarias de motocicletas; e</w:t>
      </w:r>
    </w:p>
    <w:p w14:paraId="1984A33A"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b/>
          <w:sz w:val="24"/>
          <w:szCs w:val="24"/>
          <w:lang w:eastAsia="es-MX"/>
        </w:rPr>
      </w:pPr>
      <w:r w:rsidRPr="00C649DE">
        <w:rPr>
          <w:rFonts w:ascii="Times New Roman" w:eastAsia="Times New Roman" w:hAnsi="Times New Roman" w:cs="Arial"/>
          <w:b/>
          <w:sz w:val="24"/>
          <w:szCs w:val="24"/>
          <w:lang w:eastAsia="es-MX"/>
        </w:rPr>
        <w:lastRenderedPageBreak/>
        <w:t xml:space="preserve">LVIII. </w:t>
      </w:r>
      <w:r w:rsidRPr="00C649DE">
        <w:rPr>
          <w:rFonts w:ascii="Times New Roman" w:eastAsia="Times New Roman" w:hAnsi="Times New Roman" w:cs="Arial"/>
          <w:b/>
          <w:bCs/>
          <w:sz w:val="24"/>
          <w:szCs w:val="24"/>
          <w:lang w:eastAsia="es-MX"/>
        </w:rPr>
        <w:t xml:space="preserve">Isla de Calor Urbana: </w:t>
      </w:r>
      <w:r w:rsidRPr="00C649DE">
        <w:rPr>
          <w:rFonts w:ascii="Times New Roman" w:eastAsia="Times New Roman" w:hAnsi="Times New Roman" w:cs="Arial"/>
          <w:b/>
          <w:sz w:val="24"/>
          <w:szCs w:val="24"/>
          <w:lang w:eastAsia="es-MX"/>
        </w:rPr>
        <w:t>Fenómeno mediante el cual determinadas áreas urbanizadas registran temperaturas superiores a las de su entorno debido a la concentración de superficies impermeables, edificaciones y déficit de vegetación.</w:t>
      </w:r>
    </w:p>
    <w:p w14:paraId="107695EE" w14:textId="77777777" w:rsidR="008C1F9C" w:rsidRPr="00C649DE" w:rsidRDefault="008C1F9C" w:rsidP="008C1F9C">
      <w:pPr>
        <w:spacing w:line="240" w:lineRule="auto"/>
        <w:jc w:val="both"/>
        <w:rPr>
          <w:rFonts w:ascii="Times New Roman" w:hAnsi="Times New Roman" w:cs="Arial"/>
          <w:b/>
          <w:sz w:val="24"/>
          <w:szCs w:val="24"/>
        </w:rPr>
      </w:pPr>
    </w:p>
    <w:p w14:paraId="3062853B" w14:textId="77777777" w:rsidR="008C1F9C" w:rsidRPr="00C649DE" w:rsidRDefault="008C1F9C" w:rsidP="008C1F9C">
      <w:pPr>
        <w:autoSpaceDE w:val="0"/>
        <w:autoSpaceDN w:val="0"/>
        <w:adjustRightInd w:val="0"/>
        <w:spacing w:after="0" w:line="240" w:lineRule="auto"/>
        <w:jc w:val="center"/>
        <w:rPr>
          <w:rFonts w:ascii="Times New Roman" w:hAnsi="Times New Roman" w:cs="Arial"/>
          <w:b/>
          <w:bCs/>
          <w:sz w:val="24"/>
          <w:szCs w:val="24"/>
        </w:rPr>
      </w:pPr>
      <w:r w:rsidRPr="00C649DE">
        <w:rPr>
          <w:rFonts w:ascii="Times New Roman" w:hAnsi="Times New Roman" w:cs="Arial"/>
          <w:b/>
          <w:bCs/>
          <w:sz w:val="24"/>
          <w:szCs w:val="24"/>
        </w:rPr>
        <w:t>CAPITULO V BIS</w:t>
      </w:r>
    </w:p>
    <w:p w14:paraId="4E9E03FF" w14:textId="77777777" w:rsidR="008C1F9C" w:rsidRPr="00C649DE" w:rsidRDefault="008C1F9C" w:rsidP="008C1F9C">
      <w:pPr>
        <w:spacing w:line="240" w:lineRule="auto"/>
        <w:jc w:val="center"/>
        <w:rPr>
          <w:rFonts w:ascii="Times New Roman" w:hAnsi="Times New Roman" w:cs="Arial"/>
          <w:b/>
          <w:sz w:val="24"/>
          <w:szCs w:val="24"/>
        </w:rPr>
      </w:pPr>
      <w:r w:rsidRPr="00C649DE">
        <w:rPr>
          <w:rFonts w:ascii="Times New Roman" w:hAnsi="Times New Roman" w:cs="Arial"/>
          <w:b/>
          <w:sz w:val="24"/>
          <w:szCs w:val="24"/>
        </w:rPr>
        <w:t>INFRAESTRUCTURA URBANA RESILIENTE Y ADAPTADA AL CLIMA</w:t>
      </w:r>
    </w:p>
    <w:p w14:paraId="1F0C2621" w14:textId="77777777" w:rsidR="008C1F9C" w:rsidRPr="00C649DE" w:rsidRDefault="008C1F9C" w:rsidP="008C1F9C">
      <w:pPr>
        <w:spacing w:line="240" w:lineRule="auto"/>
        <w:jc w:val="center"/>
        <w:rPr>
          <w:rFonts w:ascii="Times New Roman" w:hAnsi="Times New Roman" w:cs="Arial"/>
          <w:b/>
          <w:sz w:val="24"/>
          <w:szCs w:val="24"/>
        </w:rPr>
      </w:pPr>
    </w:p>
    <w:p w14:paraId="301F8752"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82 Bis. Los programas estatales, regionales y municipales de desarrollo urbano deberán incorporar criterios de adaptación climática considerando:</w:t>
      </w:r>
    </w:p>
    <w:p w14:paraId="44972BA2"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 Islas de calor urbanas;</w:t>
      </w:r>
    </w:p>
    <w:p w14:paraId="7671AD55"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 Riesgos de inundación;</w:t>
      </w:r>
    </w:p>
    <w:p w14:paraId="02137AA9"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III. Cobertura vegetal urbana;</w:t>
      </w:r>
    </w:p>
    <w:p w14:paraId="405564B6"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IV. Infraestructura de protección climática; y</w:t>
      </w:r>
    </w:p>
    <w:p w14:paraId="27056041"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 Corredores urbanos vulnerables.</w:t>
      </w:r>
    </w:p>
    <w:p w14:paraId="144A68B2"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82 Ter. Deberán incorporar medidas de adaptación climática</w:t>
      </w:r>
      <w:r w:rsidRPr="00C649DE">
        <w:rPr>
          <w:rFonts w:ascii="Times New Roman" w:hAnsi="Times New Roman" w:cs="Arial"/>
          <w:sz w:val="24"/>
          <w:szCs w:val="24"/>
        </w:rPr>
        <w:t xml:space="preserve"> </w:t>
      </w:r>
      <w:r w:rsidRPr="00C649DE">
        <w:rPr>
          <w:rFonts w:ascii="Times New Roman" w:hAnsi="Times New Roman" w:cs="Arial"/>
          <w:b/>
          <w:sz w:val="24"/>
          <w:szCs w:val="24"/>
        </w:rPr>
        <w:t>los proyectos de nueva creación o rehabilitación integral de:</w:t>
      </w:r>
    </w:p>
    <w:p w14:paraId="059F284B"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I.- Parques; </w:t>
      </w:r>
    </w:p>
    <w:p w14:paraId="45D97E7E"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II.- Jardines; </w:t>
      </w:r>
    </w:p>
    <w:p w14:paraId="43D678EC"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III.- Plazas públicas; </w:t>
      </w:r>
    </w:p>
    <w:p w14:paraId="15E9C4B6"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IV.- Corredores peatonales; </w:t>
      </w:r>
    </w:p>
    <w:p w14:paraId="442C3ED4"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V.- Ciclovías; </w:t>
      </w:r>
    </w:p>
    <w:p w14:paraId="70731425"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VI.- Instalaciones deportivas; </w:t>
      </w:r>
    </w:p>
    <w:p w14:paraId="09D8B413"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VII.- Paraderos de transporte público; y </w:t>
      </w:r>
    </w:p>
    <w:p w14:paraId="5980EE47"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VIII.- Espacios comunitarios.</w:t>
      </w:r>
    </w:p>
    <w:p w14:paraId="42420E88" w14:textId="77777777" w:rsidR="008C1F9C" w:rsidRPr="00C649DE" w:rsidRDefault="008C1F9C" w:rsidP="008C1F9C">
      <w:pPr>
        <w:spacing w:line="240" w:lineRule="auto"/>
        <w:jc w:val="both"/>
        <w:rPr>
          <w:rFonts w:ascii="Times New Roman" w:hAnsi="Times New Roman" w:cs="Arial"/>
          <w:sz w:val="24"/>
          <w:szCs w:val="24"/>
        </w:rPr>
      </w:pPr>
    </w:p>
    <w:p w14:paraId="7B345118"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Artículo 82 </w:t>
      </w:r>
      <w:proofErr w:type="spellStart"/>
      <w:r w:rsidRPr="00C649DE">
        <w:rPr>
          <w:rFonts w:ascii="Times New Roman" w:hAnsi="Times New Roman" w:cs="Arial"/>
          <w:b/>
          <w:sz w:val="24"/>
          <w:szCs w:val="24"/>
        </w:rPr>
        <w:t>Quater</w:t>
      </w:r>
      <w:proofErr w:type="spellEnd"/>
      <w:r w:rsidRPr="00C649DE">
        <w:rPr>
          <w:rFonts w:ascii="Times New Roman" w:hAnsi="Times New Roman" w:cs="Arial"/>
          <w:b/>
          <w:sz w:val="24"/>
          <w:szCs w:val="24"/>
        </w:rPr>
        <w:t>. Las medidas de adaptación climática comprenderán, según la naturaleza del proyecto:</w:t>
      </w:r>
    </w:p>
    <w:p w14:paraId="2117EFD2"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 Áreas de sombra;</w:t>
      </w:r>
    </w:p>
    <w:p w14:paraId="2E58068F"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 Cubiertas de protección pluvial;</w:t>
      </w:r>
    </w:p>
    <w:p w14:paraId="0200696E"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III. Arborización urbana;</w:t>
      </w:r>
    </w:p>
    <w:p w14:paraId="64D94D64"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IV. Infraestructura verde;</w:t>
      </w:r>
    </w:p>
    <w:p w14:paraId="7F7AEA84"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 Jardines infiltrantes;</w:t>
      </w:r>
    </w:p>
    <w:p w14:paraId="2983BE18"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VI. Sistemas de captación de agua de lluvia;</w:t>
      </w:r>
    </w:p>
    <w:p w14:paraId="3E20672D"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VII. Superficies permeables;</w:t>
      </w:r>
    </w:p>
    <w:p w14:paraId="7C22F59F"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VIII. Refugios Climáticos de Movilidad;</w:t>
      </w:r>
    </w:p>
    <w:p w14:paraId="6435D184"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IX. Corredores climáticamente protegidos.</w:t>
      </w:r>
    </w:p>
    <w:p w14:paraId="7FB39F6C" w14:textId="77777777" w:rsidR="008C1F9C" w:rsidRPr="00C649DE" w:rsidRDefault="008C1F9C" w:rsidP="008C1F9C">
      <w:pPr>
        <w:spacing w:line="240" w:lineRule="auto"/>
        <w:jc w:val="both"/>
        <w:rPr>
          <w:rFonts w:ascii="Times New Roman" w:hAnsi="Times New Roman" w:cs="Arial"/>
          <w:sz w:val="24"/>
          <w:szCs w:val="24"/>
        </w:rPr>
      </w:pPr>
    </w:p>
    <w:p w14:paraId="28F7F6B6"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82 Quinquies. Los nuevos fraccionamientos, conjuntos urbanos y desarrollos habitacionales deberán incorporar criterios de adaptación climática que contemplan con:</w:t>
      </w:r>
    </w:p>
    <w:p w14:paraId="4BC05CFD"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 Cobertura vegetal suficiente;</w:t>
      </w:r>
    </w:p>
    <w:p w14:paraId="2DBC2A95"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 Superficies permeables;</w:t>
      </w:r>
    </w:p>
    <w:p w14:paraId="26BA5359"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III. Infraestructura verde;</w:t>
      </w:r>
    </w:p>
    <w:p w14:paraId="551C402B"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IV. Captación pluvial;</w:t>
      </w:r>
    </w:p>
    <w:p w14:paraId="37D68C5C"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 Medidas para mitigación de islas de calor;</w:t>
      </w:r>
    </w:p>
    <w:p w14:paraId="3CD37DFD"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VI. Espacios públicos con infraestructura de protección climática.</w:t>
      </w:r>
    </w:p>
    <w:p w14:paraId="18952137" w14:textId="77777777" w:rsidR="008C1F9C" w:rsidRPr="00C649DE" w:rsidRDefault="008C1F9C" w:rsidP="008C1F9C">
      <w:pPr>
        <w:spacing w:line="240" w:lineRule="auto"/>
        <w:jc w:val="both"/>
        <w:rPr>
          <w:rFonts w:ascii="Times New Roman" w:hAnsi="Times New Roman" w:cs="Arial"/>
          <w:sz w:val="24"/>
          <w:szCs w:val="24"/>
        </w:rPr>
      </w:pPr>
    </w:p>
    <w:p w14:paraId="2C27E757"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b/>
          <w:sz w:val="24"/>
          <w:szCs w:val="24"/>
        </w:rPr>
        <w:lastRenderedPageBreak/>
        <w:t>ARTÍCULO TERCERO:</w:t>
      </w:r>
      <w:r w:rsidRPr="00C649DE">
        <w:rPr>
          <w:rFonts w:ascii="Times New Roman" w:hAnsi="Times New Roman" w:cs="Arial"/>
          <w:sz w:val="24"/>
          <w:szCs w:val="24"/>
        </w:rPr>
        <w:t xml:space="preserve"> Se adicionan los artículos 151 Bis, 151 Ter, 151 </w:t>
      </w:r>
      <w:proofErr w:type="spellStart"/>
      <w:r w:rsidRPr="00C649DE">
        <w:rPr>
          <w:rFonts w:ascii="Times New Roman" w:hAnsi="Times New Roman" w:cs="Arial"/>
          <w:sz w:val="24"/>
          <w:szCs w:val="24"/>
        </w:rPr>
        <w:t>Quáter</w:t>
      </w:r>
      <w:proofErr w:type="spellEnd"/>
      <w:r w:rsidRPr="00C649DE">
        <w:rPr>
          <w:rFonts w:ascii="Times New Roman" w:hAnsi="Times New Roman" w:cs="Arial"/>
          <w:sz w:val="24"/>
          <w:szCs w:val="24"/>
        </w:rPr>
        <w:t xml:space="preserve"> y 151 Quinquies a la Ley de Educación del Estado de Morelos.</w:t>
      </w:r>
    </w:p>
    <w:p w14:paraId="11E2BC77" w14:textId="77777777" w:rsidR="008C1F9C" w:rsidRPr="00C649DE" w:rsidRDefault="008C1F9C" w:rsidP="008C1F9C">
      <w:pPr>
        <w:spacing w:line="240" w:lineRule="auto"/>
        <w:jc w:val="both"/>
        <w:rPr>
          <w:rFonts w:ascii="Times New Roman" w:hAnsi="Times New Roman" w:cs="Arial"/>
          <w:b/>
          <w:sz w:val="24"/>
          <w:szCs w:val="24"/>
        </w:rPr>
      </w:pPr>
    </w:p>
    <w:p w14:paraId="4264DC20"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151 Bis. Las autoridades educativas promoverán acciones orientadas a fortalecer la resiliencia climática de los planteles educativos mediante infraestructura que contribuya a disminuir la exposición de la comunidad escolar a fenómenos meteorológicos extremos.</w:t>
      </w:r>
    </w:p>
    <w:p w14:paraId="325D88A0"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151 Ter. Se crea el Programa Estatal de Escuelas Resilientes al Clima, a cargo de la Secretaría de Educación y del Instituto de la Educación Básica del Estado de Morelos.</w:t>
      </w:r>
    </w:p>
    <w:p w14:paraId="494F232A"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 xml:space="preserve">ARTÍCULO 151 </w:t>
      </w:r>
      <w:proofErr w:type="spellStart"/>
      <w:r w:rsidRPr="00C649DE">
        <w:rPr>
          <w:rFonts w:ascii="Times New Roman" w:hAnsi="Times New Roman" w:cs="Arial"/>
          <w:b/>
          <w:sz w:val="24"/>
          <w:szCs w:val="24"/>
        </w:rPr>
        <w:t>Quáter</w:t>
      </w:r>
      <w:proofErr w:type="spellEnd"/>
      <w:r w:rsidRPr="00C649DE">
        <w:rPr>
          <w:rFonts w:ascii="Times New Roman" w:hAnsi="Times New Roman" w:cs="Arial"/>
          <w:b/>
          <w:sz w:val="24"/>
          <w:szCs w:val="24"/>
        </w:rPr>
        <w:t>. El Programa tiene por objeto:</w:t>
      </w:r>
    </w:p>
    <w:p w14:paraId="7C04CF35"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 Elaborar un diagnóstico estatal de vulnerabilidad climática escolar;</w:t>
      </w:r>
    </w:p>
    <w:p w14:paraId="5F8E12FF"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 Identificar planteles prioritarios;</w:t>
      </w:r>
    </w:p>
    <w:p w14:paraId="687BAC75"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III. Establecer metas anuales de intervención;</w:t>
      </w:r>
    </w:p>
    <w:p w14:paraId="6B93ECF4"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IV. Definir indicadores de seguimiento y evaluación;</w:t>
      </w:r>
    </w:p>
    <w:p w14:paraId="24F62E6D"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 Priorizar escuelas ubicadas en zonas de alta vulnerabilidad climática;</w:t>
      </w:r>
    </w:p>
    <w:p w14:paraId="135FC0BA" w14:textId="77777777" w:rsidR="008C1F9C" w:rsidRPr="00C649DE" w:rsidRDefault="008C1F9C" w:rsidP="008C1F9C">
      <w:pPr>
        <w:spacing w:line="240" w:lineRule="auto"/>
        <w:jc w:val="both"/>
        <w:rPr>
          <w:rFonts w:ascii="Times New Roman" w:hAnsi="Times New Roman" w:cs="Arial"/>
          <w:sz w:val="24"/>
          <w:szCs w:val="24"/>
        </w:rPr>
      </w:pPr>
      <w:r w:rsidRPr="00C649DE">
        <w:rPr>
          <w:rFonts w:ascii="Times New Roman" w:hAnsi="Times New Roman" w:cs="Arial"/>
          <w:b/>
          <w:sz w:val="24"/>
          <w:szCs w:val="24"/>
        </w:rPr>
        <w:t>VI. Promover infraestructura educativa adaptada al clima.</w:t>
      </w:r>
    </w:p>
    <w:p w14:paraId="5B714ABA" w14:textId="77777777" w:rsidR="008C1F9C" w:rsidRPr="00C649DE" w:rsidRDefault="008C1F9C" w:rsidP="008C1F9C">
      <w:pPr>
        <w:spacing w:line="240" w:lineRule="auto"/>
        <w:jc w:val="both"/>
        <w:rPr>
          <w:rFonts w:ascii="Times New Roman" w:hAnsi="Times New Roman" w:cs="Arial"/>
          <w:sz w:val="24"/>
          <w:szCs w:val="24"/>
        </w:rPr>
      </w:pPr>
    </w:p>
    <w:p w14:paraId="244CB363"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Artículo 151 Quinquies. Las acciones del Programa comprenderán, según las condiciones y necesidades de cada plantel:</w:t>
      </w:r>
    </w:p>
    <w:p w14:paraId="2D8AB36F"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 Áreas de sombra;</w:t>
      </w:r>
    </w:p>
    <w:p w14:paraId="3D127454"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 Cubiertas de protección pluvial;</w:t>
      </w:r>
    </w:p>
    <w:p w14:paraId="08058D8A"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III. Arborización escolar;</w:t>
      </w:r>
    </w:p>
    <w:p w14:paraId="5813A47F"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IV. Sistemas de captación de agua de lluvia;</w:t>
      </w:r>
    </w:p>
    <w:p w14:paraId="049A9347"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 Superficies permeables;</w:t>
      </w:r>
    </w:p>
    <w:p w14:paraId="3910B6ED"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VI. Infraestructura para mitigación térmica;</w:t>
      </w:r>
    </w:p>
    <w:p w14:paraId="51467B69" w14:textId="77777777" w:rsidR="008C1F9C" w:rsidRPr="00C649DE" w:rsidRDefault="008C1F9C" w:rsidP="008C1F9C">
      <w:pPr>
        <w:spacing w:line="240" w:lineRule="auto"/>
        <w:jc w:val="both"/>
        <w:rPr>
          <w:rFonts w:ascii="Times New Roman" w:hAnsi="Times New Roman" w:cs="Arial"/>
          <w:b/>
          <w:sz w:val="24"/>
          <w:szCs w:val="24"/>
        </w:rPr>
      </w:pPr>
      <w:r w:rsidRPr="00C649DE">
        <w:rPr>
          <w:rFonts w:ascii="Times New Roman" w:hAnsi="Times New Roman" w:cs="Arial"/>
          <w:b/>
          <w:sz w:val="24"/>
          <w:szCs w:val="24"/>
        </w:rPr>
        <w:t>VII. Acciones de educación ambiental y resiliencia climática.</w:t>
      </w:r>
    </w:p>
    <w:p w14:paraId="17F958C4" w14:textId="77777777" w:rsidR="008C1F9C" w:rsidRPr="00C649DE" w:rsidRDefault="008C1F9C" w:rsidP="008C1F9C">
      <w:pPr>
        <w:spacing w:after="0" w:line="240" w:lineRule="auto"/>
        <w:jc w:val="center"/>
        <w:rPr>
          <w:rFonts w:ascii="Times New Roman" w:hAnsi="Times New Roman" w:cs="Arial"/>
          <w:b/>
          <w:sz w:val="24"/>
          <w:szCs w:val="28"/>
        </w:rPr>
      </w:pPr>
    </w:p>
    <w:p w14:paraId="53CF2713" w14:textId="77777777" w:rsidR="008C1F9C" w:rsidRPr="00C649DE" w:rsidRDefault="008C1F9C" w:rsidP="008C1F9C">
      <w:pPr>
        <w:spacing w:after="0" w:line="240" w:lineRule="auto"/>
        <w:jc w:val="center"/>
        <w:rPr>
          <w:rFonts w:ascii="Times New Roman" w:hAnsi="Times New Roman" w:cs="Arial"/>
          <w:b/>
          <w:sz w:val="24"/>
          <w:szCs w:val="28"/>
        </w:rPr>
      </w:pPr>
      <w:r w:rsidRPr="00C649DE">
        <w:rPr>
          <w:rFonts w:ascii="Times New Roman" w:hAnsi="Times New Roman" w:cs="Arial"/>
          <w:b/>
          <w:sz w:val="24"/>
          <w:szCs w:val="28"/>
        </w:rPr>
        <w:br/>
      </w:r>
    </w:p>
    <w:p w14:paraId="4D1AF5DE" w14:textId="77777777" w:rsidR="008C1F9C" w:rsidRPr="00C649DE" w:rsidRDefault="008C1F9C" w:rsidP="008C1F9C">
      <w:pPr>
        <w:spacing w:after="0" w:line="240" w:lineRule="auto"/>
        <w:jc w:val="center"/>
        <w:rPr>
          <w:rFonts w:ascii="Times New Roman" w:hAnsi="Times New Roman" w:cs="Arial"/>
          <w:b/>
          <w:sz w:val="24"/>
          <w:szCs w:val="24"/>
        </w:rPr>
      </w:pPr>
      <w:r w:rsidRPr="00C649DE">
        <w:rPr>
          <w:rFonts w:ascii="Times New Roman" w:hAnsi="Times New Roman" w:cs="Arial"/>
          <w:b/>
          <w:sz w:val="24"/>
          <w:szCs w:val="24"/>
        </w:rPr>
        <w:t>DISPOSICIONES TRANSITORIAS</w:t>
      </w:r>
    </w:p>
    <w:p w14:paraId="1E572A0E" w14:textId="77777777" w:rsidR="008C1F9C" w:rsidRPr="00C649DE" w:rsidRDefault="008C1F9C" w:rsidP="008C1F9C">
      <w:pPr>
        <w:spacing w:after="0" w:line="240" w:lineRule="auto"/>
        <w:rPr>
          <w:rFonts w:ascii="Times New Roman" w:hAnsi="Times New Roman" w:cs="Arial"/>
          <w:sz w:val="24"/>
          <w:szCs w:val="24"/>
        </w:rPr>
      </w:pPr>
    </w:p>
    <w:p w14:paraId="10F51DDA" w14:textId="77777777" w:rsidR="008C1F9C" w:rsidRPr="00C649DE" w:rsidRDefault="008C1F9C" w:rsidP="008C1F9C">
      <w:pPr>
        <w:spacing w:after="0" w:line="240" w:lineRule="auto"/>
        <w:jc w:val="both"/>
        <w:rPr>
          <w:rFonts w:ascii="Times New Roman" w:hAnsi="Times New Roman" w:cs="Arial"/>
          <w:sz w:val="24"/>
          <w:szCs w:val="24"/>
        </w:rPr>
      </w:pPr>
      <w:r w:rsidRPr="00C649DE">
        <w:rPr>
          <w:rFonts w:ascii="Times New Roman" w:hAnsi="Times New Roman" w:cs="Arial"/>
          <w:b/>
          <w:sz w:val="24"/>
          <w:szCs w:val="24"/>
        </w:rPr>
        <w:t>PRIMERA.</w:t>
      </w:r>
      <w:r w:rsidRPr="00C649DE">
        <w:rPr>
          <w:rFonts w:ascii="Times New Roman" w:hAnsi="Times New Roman" w:cs="Arial"/>
          <w:sz w:val="24"/>
          <w:szCs w:val="24"/>
        </w:rPr>
        <w:t xml:space="preserve"> Remítase el presente Decreto al Titular del Poder Ejecutivo Estatal para su publicación correspondiente en el Periódico Oficial “Tierra y Libertad”, órgano de difusión oficial del estado de Morelos.</w:t>
      </w:r>
    </w:p>
    <w:p w14:paraId="2686E19B" w14:textId="77777777" w:rsidR="008C1F9C" w:rsidRPr="00C649DE" w:rsidRDefault="008C1F9C" w:rsidP="008C1F9C">
      <w:pPr>
        <w:spacing w:after="0" w:line="240" w:lineRule="auto"/>
        <w:jc w:val="both"/>
        <w:rPr>
          <w:rFonts w:ascii="Times New Roman" w:hAnsi="Times New Roman" w:cs="Arial"/>
          <w:sz w:val="24"/>
          <w:szCs w:val="24"/>
        </w:rPr>
      </w:pPr>
    </w:p>
    <w:p w14:paraId="1F89ADA2" w14:textId="77777777" w:rsidR="008C1F9C" w:rsidRPr="00C649DE" w:rsidRDefault="008C1F9C" w:rsidP="008C1F9C">
      <w:pPr>
        <w:spacing w:after="0" w:line="240" w:lineRule="auto"/>
        <w:jc w:val="both"/>
        <w:rPr>
          <w:rFonts w:ascii="Times New Roman" w:hAnsi="Times New Roman" w:cs="Arial"/>
          <w:sz w:val="24"/>
          <w:szCs w:val="24"/>
        </w:rPr>
      </w:pPr>
      <w:r w:rsidRPr="00C649DE">
        <w:rPr>
          <w:rFonts w:ascii="Times New Roman" w:hAnsi="Times New Roman" w:cs="Arial"/>
          <w:b/>
          <w:sz w:val="24"/>
          <w:szCs w:val="24"/>
        </w:rPr>
        <w:t>SEGUNDA.</w:t>
      </w:r>
      <w:r w:rsidRPr="00C649DE">
        <w:rPr>
          <w:rFonts w:ascii="Times New Roman" w:hAnsi="Times New Roman" w:cs="Arial"/>
          <w:sz w:val="24"/>
          <w:szCs w:val="24"/>
        </w:rPr>
        <w:t xml:space="preserve"> El presente Decreto iniciará su vigencia al día siguiente de su publicación en el Periódico Oficial “Tierra y Libertad”, órgano de difusión oficial del Gobierno del estado de Morelos.</w:t>
      </w:r>
    </w:p>
    <w:p w14:paraId="7FD6EDC6"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TERCERA.</w:t>
      </w:r>
      <w:r w:rsidRPr="00C649DE">
        <w:rPr>
          <w:rFonts w:ascii="Times New Roman" w:eastAsia="Times New Roman" w:hAnsi="Times New Roman" w:cs="Arial"/>
          <w:sz w:val="24"/>
          <w:szCs w:val="24"/>
          <w:lang w:eastAsia="es-MX"/>
        </w:rPr>
        <w:t xml:space="preserve"> La Secretaría de Desarrollo Sustentable deberá emitir el Diagnóstico Estatal de Vulnerabilidad Climática Urbana dentro de los seis meses siguientes a la entrada en vigor del presente Decreto.</w:t>
      </w:r>
    </w:p>
    <w:p w14:paraId="736CC188"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CUARTA.</w:t>
      </w:r>
      <w:r w:rsidRPr="00C649DE">
        <w:rPr>
          <w:rFonts w:ascii="Times New Roman" w:eastAsia="Times New Roman" w:hAnsi="Times New Roman" w:cs="Arial"/>
          <w:sz w:val="24"/>
          <w:szCs w:val="24"/>
          <w:lang w:eastAsia="es-MX"/>
        </w:rPr>
        <w:t xml:space="preserve"> Los municipios deberán armonizar sus instrumentos de planeación urbana dentro de los seis meses siguientes a la publicación del Diagnóstico Estatal de Vulnerabilidad Climática Urbana.</w:t>
      </w:r>
    </w:p>
    <w:p w14:paraId="2E49814F"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lastRenderedPageBreak/>
        <w:t>QUINTA.</w:t>
      </w:r>
      <w:r w:rsidRPr="00C649DE">
        <w:rPr>
          <w:rFonts w:ascii="Times New Roman" w:eastAsia="Times New Roman" w:hAnsi="Times New Roman" w:cs="Arial"/>
          <w:sz w:val="24"/>
          <w:szCs w:val="24"/>
          <w:lang w:eastAsia="es-MX"/>
        </w:rPr>
        <w:t xml:space="preserve"> La Secretaría de Educación y el Instituto de la Educación Básica del Estado de Morelos deberán emitir el Programa Estatal de Escuelas Resilientes al Clima dentro de los seis meses siguientes a la entrada en vigor del presente Decreto.</w:t>
      </w:r>
    </w:p>
    <w:p w14:paraId="54F273C3"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SEXTA.</w:t>
      </w:r>
      <w:r w:rsidRPr="00C649DE">
        <w:rPr>
          <w:rFonts w:ascii="Times New Roman" w:eastAsia="Times New Roman" w:hAnsi="Times New Roman" w:cs="Arial"/>
          <w:sz w:val="24"/>
          <w:szCs w:val="24"/>
          <w:lang w:eastAsia="es-MX"/>
        </w:rPr>
        <w:t xml:space="preserve"> Las acciones derivadas del presente Decreto se incorporarán progresivamente a los programas anuales de inversión pública y a los instrumentos de planeación urbana y educativa correspondientes.</w:t>
      </w:r>
    </w:p>
    <w:p w14:paraId="744FE54A" w14:textId="77777777" w:rsidR="008C1F9C" w:rsidRPr="00C649DE" w:rsidRDefault="008C1F9C" w:rsidP="008C1F9C">
      <w:pPr>
        <w:spacing w:before="100" w:beforeAutospacing="1" w:after="100" w:afterAutospacing="1" w:line="240" w:lineRule="auto"/>
        <w:jc w:val="both"/>
        <w:rPr>
          <w:rFonts w:ascii="Times New Roman" w:eastAsia="Times New Roman" w:hAnsi="Times New Roman" w:cs="Arial"/>
          <w:sz w:val="24"/>
          <w:szCs w:val="24"/>
          <w:lang w:eastAsia="es-MX"/>
        </w:rPr>
      </w:pPr>
      <w:r w:rsidRPr="00C649DE">
        <w:rPr>
          <w:rFonts w:ascii="Times New Roman" w:eastAsia="Times New Roman" w:hAnsi="Times New Roman" w:cs="Arial"/>
          <w:b/>
          <w:bCs/>
          <w:sz w:val="24"/>
          <w:szCs w:val="24"/>
          <w:lang w:eastAsia="es-MX"/>
        </w:rPr>
        <w:t>SEPTIMA.</w:t>
      </w:r>
      <w:r w:rsidRPr="00C649DE">
        <w:rPr>
          <w:rFonts w:ascii="Times New Roman" w:eastAsia="Times New Roman" w:hAnsi="Times New Roman" w:cs="Arial"/>
          <w:sz w:val="24"/>
          <w:szCs w:val="24"/>
          <w:lang w:eastAsia="es-MX"/>
        </w:rPr>
        <w:t xml:space="preserve"> La implementación integral de las disposiciones previstas en el presente Decreto deberá alcanzarse en un plazo máximo de diez años contados a partir de su entrada en vigor.</w:t>
      </w:r>
    </w:p>
    <w:p w14:paraId="381C45D7" w14:textId="77777777" w:rsidR="008C1F9C" w:rsidRPr="00C649DE" w:rsidRDefault="008C1F9C" w:rsidP="008C1F9C">
      <w:pPr>
        <w:spacing w:after="0" w:line="240" w:lineRule="auto"/>
        <w:jc w:val="center"/>
        <w:rPr>
          <w:rFonts w:ascii="Times New Roman" w:eastAsia="Times New Roman" w:hAnsi="Times New Roman" w:cs="Arial"/>
          <w:b/>
          <w:sz w:val="24"/>
          <w:szCs w:val="24"/>
          <w:lang w:eastAsia="es-ES"/>
        </w:rPr>
      </w:pPr>
    </w:p>
    <w:p w14:paraId="2FB0099F" w14:textId="77777777" w:rsidR="008C1F9C" w:rsidRPr="00C649DE" w:rsidRDefault="008C1F9C" w:rsidP="008C1F9C">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ATENTAMENTE</w:t>
      </w:r>
    </w:p>
    <w:p w14:paraId="0F6DDB4D" w14:textId="77777777" w:rsidR="008C1F9C" w:rsidRPr="00C649DE" w:rsidRDefault="008C1F9C" w:rsidP="008C1F9C">
      <w:pPr>
        <w:spacing w:after="0" w:line="240" w:lineRule="auto"/>
        <w:rPr>
          <w:rFonts w:ascii="Times New Roman" w:eastAsia="Times New Roman" w:hAnsi="Times New Roman" w:cs="Arial"/>
          <w:b/>
          <w:sz w:val="24"/>
          <w:szCs w:val="24"/>
          <w:lang w:eastAsia="es-ES"/>
        </w:rPr>
      </w:pPr>
    </w:p>
    <w:p w14:paraId="0482D7D7" w14:textId="77777777" w:rsidR="008C1F9C" w:rsidRPr="00C649DE" w:rsidRDefault="008C1F9C" w:rsidP="008C1F9C">
      <w:pPr>
        <w:spacing w:after="0" w:line="240" w:lineRule="auto"/>
        <w:rPr>
          <w:rFonts w:ascii="Times New Roman" w:eastAsia="Times New Roman" w:hAnsi="Times New Roman" w:cs="Arial"/>
          <w:b/>
          <w:sz w:val="24"/>
          <w:szCs w:val="24"/>
          <w:lang w:eastAsia="es-ES"/>
        </w:rPr>
      </w:pPr>
    </w:p>
    <w:p w14:paraId="2A9F15CB" w14:textId="77777777" w:rsidR="008C1F9C" w:rsidRPr="00C649DE" w:rsidRDefault="008C1F9C" w:rsidP="008C1F9C">
      <w:pPr>
        <w:spacing w:after="0" w:line="240" w:lineRule="auto"/>
        <w:rPr>
          <w:rFonts w:ascii="Times New Roman" w:eastAsia="Times New Roman" w:hAnsi="Times New Roman" w:cs="Arial"/>
          <w:b/>
          <w:sz w:val="24"/>
          <w:szCs w:val="24"/>
          <w:lang w:eastAsia="es-ES"/>
        </w:rPr>
      </w:pPr>
    </w:p>
    <w:p w14:paraId="3413D98C" w14:textId="77777777" w:rsidR="008C1F9C" w:rsidRPr="00C649DE" w:rsidRDefault="008C1F9C" w:rsidP="008C1F9C">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 xml:space="preserve">DIP. ANDREA VALENTINA GUADALUPE GORDILLO VEGA </w:t>
      </w:r>
    </w:p>
    <w:p w14:paraId="788DB0AA" w14:textId="77777777" w:rsidR="008C1F9C" w:rsidRPr="00C649DE" w:rsidRDefault="008C1F9C" w:rsidP="008C1F9C">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INTEGRANTE DEL GRUPO PARLAMENTARIO DEL</w:t>
      </w:r>
    </w:p>
    <w:p w14:paraId="6EBF5DAB" w14:textId="77777777" w:rsidR="008C1F9C" w:rsidRPr="00C649DE" w:rsidRDefault="008C1F9C" w:rsidP="008C1F9C">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 xml:space="preserve">PARTIDO ACCIÓN NACIONAL DE LA </w:t>
      </w:r>
    </w:p>
    <w:p w14:paraId="3E796953" w14:textId="77777777" w:rsidR="008C1F9C" w:rsidRPr="00C649DE" w:rsidRDefault="008C1F9C" w:rsidP="008C1F9C">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 xml:space="preserve">QUINCUAGÉSIMA SEXTA LEGISLATURA DEL </w:t>
      </w:r>
    </w:p>
    <w:p w14:paraId="52CA66E6" w14:textId="77777777" w:rsidR="008C1F9C" w:rsidRPr="00C649DE" w:rsidRDefault="008C1F9C" w:rsidP="008C1F9C">
      <w:pPr>
        <w:spacing w:after="0" w:line="240" w:lineRule="auto"/>
        <w:jc w:val="center"/>
        <w:rPr>
          <w:rFonts w:ascii="Times New Roman" w:eastAsia="Times New Roman" w:hAnsi="Times New Roman" w:cs="Arial"/>
          <w:b/>
          <w:sz w:val="24"/>
          <w:szCs w:val="24"/>
          <w:lang w:eastAsia="es-ES"/>
        </w:rPr>
      </w:pPr>
      <w:r w:rsidRPr="00C649DE">
        <w:rPr>
          <w:rFonts w:ascii="Times New Roman" w:eastAsia="Times New Roman" w:hAnsi="Times New Roman" w:cs="Arial"/>
          <w:b/>
          <w:sz w:val="24"/>
          <w:szCs w:val="24"/>
          <w:lang w:eastAsia="es-ES"/>
        </w:rPr>
        <w:t>CONGRESO DEL ESTADO DE MORELOS.</w:t>
      </w:r>
    </w:p>
    <w:p w14:paraId="718253D8"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2FD782C0"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79BFCE32" w14:textId="3E70DC72" w:rsidR="00D314D7" w:rsidRPr="00B14D88" w:rsidRDefault="00D314D7"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51070F" w:rsidRPr="0051070F">
        <w:rPr>
          <w:rFonts w:ascii="Times New Roman" w:hAnsi="Times New Roman" w:cs="Times New Roman"/>
          <w:b/>
          <w:bCs/>
          <w:color w:val="FFFFFF" w:themeColor="background1"/>
          <w:sz w:val="24"/>
          <w:szCs w:val="24"/>
        </w:rPr>
        <w:t>la Comisión de Medio Ambiente, Recursos Naturales y Agua, para su análisis y dictamen</w:t>
      </w:r>
    </w:p>
    <w:p w14:paraId="4E565B2F" w14:textId="77777777" w:rsidR="00D314D7" w:rsidRDefault="00D314D7" w:rsidP="00D314D7"/>
    <w:p w14:paraId="61F50033"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3403ABFF" w14:textId="77777777" w:rsidR="00D314D7" w:rsidRDefault="00D314D7" w:rsidP="00D314D7">
      <w:pPr>
        <w:pStyle w:val="Ttulo2"/>
      </w:pPr>
      <w:bookmarkStart w:id="24" w:name="_Toc234220115"/>
      <w:r>
        <w:t>Iniciativa con proyecto de decreto por el que se adiciona el Capítulo XI denominado “Del control coercitivo” que comprende el artículo 148 Décimo Tercero, al Título Cuarto “Delitos contra la libertad y otras garantías” del Código Penal para el Estado de Morelos; presentada por la Diputada Luz Dary Quevedo Maldonado (MC)</w:t>
      </w:r>
      <w:bookmarkEnd w:id="24"/>
      <w:r>
        <w:t xml:space="preserve"> </w:t>
      </w:r>
    </w:p>
    <w:p w14:paraId="0F159479" w14:textId="77777777" w:rsidR="00D314D7" w:rsidRPr="00662373" w:rsidRDefault="00D314D7" w:rsidP="00D314D7">
      <w:pPr>
        <w:spacing w:after="0" w:line="240" w:lineRule="auto"/>
        <w:jc w:val="center"/>
        <w:rPr>
          <w:rFonts w:ascii="Times New Roman" w:hAnsi="Times New Roman" w:cs="Times New Roman"/>
          <w:b/>
          <w:sz w:val="24"/>
          <w:szCs w:val="24"/>
        </w:rPr>
      </w:pPr>
    </w:p>
    <w:p w14:paraId="447B1658" w14:textId="77777777" w:rsidR="008C1F9C" w:rsidRPr="0090593E" w:rsidRDefault="008C1F9C" w:rsidP="008C1F9C">
      <w:pPr>
        <w:spacing w:line="240" w:lineRule="auto"/>
        <w:jc w:val="both"/>
        <w:rPr>
          <w:rFonts w:ascii="Times New Roman" w:eastAsia="Arial" w:hAnsi="Times New Roman" w:cs="Arial"/>
          <w:b/>
          <w:sz w:val="24"/>
          <w:szCs w:val="24"/>
          <w:lang w:val="es-ES_tradnl"/>
        </w:rPr>
      </w:pPr>
      <w:r w:rsidRPr="0090593E">
        <w:rPr>
          <w:rFonts w:ascii="Times New Roman" w:eastAsia="Arial" w:hAnsi="Times New Roman" w:cs="Arial"/>
          <w:b/>
          <w:sz w:val="24"/>
          <w:szCs w:val="24"/>
          <w:lang w:val="es-ES_tradnl"/>
        </w:rPr>
        <w:t>HONORABLE ASAMBLEA:</w:t>
      </w:r>
    </w:p>
    <w:p w14:paraId="4114F587" w14:textId="77777777" w:rsidR="008C1F9C" w:rsidRPr="0090593E" w:rsidRDefault="008C1F9C" w:rsidP="008C1F9C">
      <w:pPr>
        <w:spacing w:line="240" w:lineRule="auto"/>
        <w:jc w:val="both"/>
        <w:rPr>
          <w:rFonts w:ascii="Times New Roman" w:eastAsia="Arial" w:hAnsi="Times New Roman" w:cs="Arial"/>
          <w:b/>
          <w:sz w:val="24"/>
          <w:szCs w:val="24"/>
          <w:lang w:val="es-ES_tradnl"/>
        </w:rPr>
      </w:pPr>
    </w:p>
    <w:p w14:paraId="5C1C016D" w14:textId="77777777" w:rsidR="008C1F9C" w:rsidRPr="0090593E" w:rsidRDefault="008C1F9C" w:rsidP="008C1F9C">
      <w:pPr>
        <w:pStyle w:val="Encabezado"/>
        <w:jc w:val="both"/>
        <w:rPr>
          <w:rFonts w:ascii="Times New Roman" w:eastAsia="Arial" w:hAnsi="Times New Roman" w:cs="Arial"/>
          <w:bCs/>
          <w:sz w:val="24"/>
          <w:szCs w:val="24"/>
        </w:rPr>
      </w:pPr>
      <w:r w:rsidRPr="0090593E">
        <w:rPr>
          <w:rFonts w:ascii="Times New Roman" w:hAnsi="Times New Roman" w:cs="Arial"/>
          <w:noProof/>
          <w:sz w:val="24"/>
          <w:szCs w:val="24"/>
        </w:rPr>
        <w:drawing>
          <wp:anchor distT="0" distB="0" distL="114300" distR="114300" simplePos="0" relativeHeight="251678720" behindDoc="1" locked="0" layoutInCell="1" allowOverlap="1" wp14:anchorId="333DF14C" wp14:editId="6A5EB4B8">
            <wp:simplePos x="0" y="0"/>
            <wp:positionH relativeFrom="margin">
              <wp:posOffset>51666</wp:posOffset>
            </wp:positionH>
            <wp:positionV relativeFrom="margin">
              <wp:posOffset>441037</wp:posOffset>
            </wp:positionV>
            <wp:extent cx="5391897" cy="5388610"/>
            <wp:effectExtent l="0" t="0" r="0" b="2540"/>
            <wp:wrapNone/>
            <wp:docPr id="5" name="Imagen 5"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Hoja membretada"/>
                    <pic:cNvPicPr>
                      <a:picLocks noChangeAspect="1" noChangeArrowheads="1"/>
                    </pic:cNvPicPr>
                  </pic:nvPicPr>
                  <pic:blipFill>
                    <a:blip r:embed="rId12" cstate="print">
                      <a:extLst>
                        <a:ext uri="{28A0092B-C50C-407E-A947-70E740481C1C}">
                          <a14:useLocalDpi xmlns:a14="http://schemas.microsoft.com/office/drawing/2010/main" val="0"/>
                        </a:ext>
                      </a:extLst>
                    </a:blip>
                    <a:srcRect l="16196" t="25607" r="16687" b="22572"/>
                    <a:stretch>
                      <a:fillRect/>
                    </a:stretch>
                  </pic:blipFill>
                  <pic:spPr bwMode="auto">
                    <a:xfrm>
                      <a:off x="0" y="0"/>
                      <a:ext cx="5391897" cy="5388610"/>
                    </a:xfrm>
                    <a:prstGeom prst="rect">
                      <a:avLst/>
                    </a:prstGeom>
                    <a:noFill/>
                  </pic:spPr>
                </pic:pic>
              </a:graphicData>
            </a:graphic>
            <wp14:sizeRelH relativeFrom="page">
              <wp14:pctWidth>0</wp14:pctWidth>
            </wp14:sizeRelH>
            <wp14:sizeRelV relativeFrom="page">
              <wp14:pctHeight>0</wp14:pctHeight>
            </wp14:sizeRelV>
          </wp:anchor>
        </w:drawing>
      </w:r>
      <w:r w:rsidRPr="0090593E">
        <w:rPr>
          <w:rFonts w:ascii="Times New Roman" w:eastAsia="Arial" w:hAnsi="Times New Roman" w:cs="Arial"/>
          <w:sz w:val="24"/>
          <w:szCs w:val="24"/>
        </w:rPr>
        <w:t xml:space="preserve">La que suscribe, </w:t>
      </w:r>
      <w:r w:rsidRPr="0090593E">
        <w:rPr>
          <w:rFonts w:ascii="Times New Roman" w:eastAsia="Arial" w:hAnsi="Times New Roman" w:cs="Arial"/>
          <w:b/>
          <w:sz w:val="24"/>
          <w:szCs w:val="24"/>
        </w:rPr>
        <w:t>Diputada Luz Dary Quevedo Maldonado</w:t>
      </w:r>
      <w:r w:rsidRPr="0090593E">
        <w:rPr>
          <w:rFonts w:ascii="Times New Roman" w:eastAsia="Arial" w:hAnsi="Times New Roman" w:cs="Arial"/>
          <w:sz w:val="24"/>
          <w:szCs w:val="24"/>
        </w:rPr>
        <w:t>, integrante de la Quincuagésima Sexta Legislatura del Congreso del Estado de Morelos, con las facultades que me confieren los artículos 42 fracción II de la Constitución Política del Estado Libre y Soberano de Morelos y 18 fracción IV de la Ley Orgánica para el Congreso del Estado, someto a consideración de esta Soberanía la</w:t>
      </w:r>
      <w:r w:rsidRPr="0090593E">
        <w:rPr>
          <w:rFonts w:ascii="Times New Roman" w:eastAsia="Arial" w:hAnsi="Times New Roman" w:cs="Arial"/>
          <w:b/>
          <w:bCs/>
          <w:sz w:val="24"/>
          <w:szCs w:val="24"/>
        </w:rPr>
        <w:t xml:space="preserve"> </w:t>
      </w:r>
      <w:r w:rsidRPr="0090593E">
        <w:rPr>
          <w:rFonts w:ascii="Times New Roman" w:eastAsiaTheme="minorEastAsia" w:hAnsi="Times New Roman" w:cs="Arial"/>
          <w:b/>
          <w:bCs/>
          <w:kern w:val="0"/>
          <w:sz w:val="24"/>
          <w:szCs w:val="24"/>
          <w:lang w:eastAsia="es-MX"/>
        </w:rPr>
        <w:t xml:space="preserve">INICIATIVA CON PROYECTO DE DECRETO POR EL QUE SE ADICIONA EL CAPÍTULO XI, DENOMINADO "DEL CONTROL COERCITIVO", QUE COMPRENDE EL ARTÍCULO 148 DÉCIMO TERCERO, AL TÍTULO CUARTO “DELITOS CONTRA LA LIBERTAD Y OTRAS GARANTÍAS” DEL CÓDIGO PENAL PARA EL ESTADO DE MORELOS, </w:t>
      </w:r>
      <w:r w:rsidRPr="0090593E">
        <w:rPr>
          <w:rFonts w:ascii="Times New Roman" w:eastAsia="Arial" w:hAnsi="Times New Roman" w:cs="Arial"/>
          <w:bCs/>
          <w:sz w:val="24"/>
          <w:szCs w:val="24"/>
        </w:rPr>
        <w:t>en atención a la siguiente:</w:t>
      </w:r>
    </w:p>
    <w:p w14:paraId="396F9415" w14:textId="77777777" w:rsidR="008C1F9C" w:rsidRPr="0090593E" w:rsidRDefault="008C1F9C" w:rsidP="008C1F9C">
      <w:pPr>
        <w:pStyle w:val="Encabezado"/>
        <w:jc w:val="both"/>
        <w:rPr>
          <w:rFonts w:ascii="Times New Roman" w:eastAsia="Arial" w:hAnsi="Times New Roman" w:cs="Arial"/>
          <w:bCs/>
          <w:sz w:val="24"/>
          <w:szCs w:val="24"/>
        </w:rPr>
      </w:pPr>
    </w:p>
    <w:p w14:paraId="0890A92C" w14:textId="77777777" w:rsidR="008C1F9C" w:rsidRPr="0090593E" w:rsidRDefault="008C1F9C" w:rsidP="008C1F9C">
      <w:pPr>
        <w:pStyle w:val="Encabezado"/>
        <w:jc w:val="both"/>
        <w:rPr>
          <w:rFonts w:ascii="Times New Roman" w:eastAsiaTheme="minorEastAsia" w:hAnsi="Times New Roman" w:cs="Arial"/>
          <w:b/>
          <w:bCs/>
          <w:kern w:val="0"/>
          <w:sz w:val="24"/>
          <w:szCs w:val="24"/>
          <w:lang w:eastAsia="es-MX"/>
        </w:rPr>
      </w:pPr>
    </w:p>
    <w:p w14:paraId="30B6B1A9" w14:textId="77777777" w:rsidR="008C1F9C" w:rsidRPr="0090593E" w:rsidRDefault="008C1F9C" w:rsidP="008C1F9C">
      <w:pPr>
        <w:spacing w:line="240" w:lineRule="auto"/>
        <w:jc w:val="center"/>
        <w:rPr>
          <w:rFonts w:ascii="Times New Roman" w:eastAsia="Calibri" w:hAnsi="Times New Roman" w:cs="Arial"/>
          <w:b/>
          <w:bCs/>
          <w:sz w:val="24"/>
          <w:szCs w:val="24"/>
          <w:lang w:val="es-ES_tradnl"/>
        </w:rPr>
      </w:pPr>
      <w:r w:rsidRPr="0090593E">
        <w:rPr>
          <w:rFonts w:ascii="Times New Roman" w:eastAsia="Calibri" w:hAnsi="Times New Roman" w:cs="Arial"/>
          <w:b/>
          <w:bCs/>
          <w:sz w:val="24"/>
          <w:szCs w:val="24"/>
          <w:lang w:val="es-ES_tradnl"/>
        </w:rPr>
        <w:t>EXPOSICIÓN DE MOTIVOS</w:t>
      </w:r>
    </w:p>
    <w:p w14:paraId="6BCA6E78"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La violencia contra las mujeres constituye una de las expresiones más graves de desigualdad y vulneración de derechos </w:t>
      </w:r>
      <w:r w:rsidRPr="0090593E">
        <w:rPr>
          <w:rFonts w:ascii="Times New Roman" w:eastAsia="Calibri" w:hAnsi="Times New Roman" w:cs="Arial"/>
          <w:sz w:val="24"/>
          <w:szCs w:val="24"/>
          <w:lang w:val="es-ES_tradnl"/>
        </w:rPr>
        <w:lastRenderedPageBreak/>
        <w:t>humanos. A pesar de los avances normativos alcanzados en las últimas décadas, miles de mujeres continúan enfrentando formas de violencia que afectan su integridad, libertad, autonomía y desarrollo personal, muchas de las cuales permanecen invisibilizadas debido a que no siempre se manifiestan mediante agresiones físicas evidentes.</w:t>
      </w:r>
    </w:p>
    <w:p w14:paraId="4FFCD5C6"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La situación que enfrenta el Estado de Morelos refleja la urgencia de fortalecer las herramientas jurídicas destinadas a prevenir, identificar y sancionar todas las manifestaciones de violencia de género. De acuerdo con el Informe de Violencia contra las Mujeres emitido por el </w:t>
      </w:r>
      <w:r w:rsidRPr="0090593E">
        <w:rPr>
          <w:rFonts w:ascii="Times New Roman" w:eastAsia="Calibri" w:hAnsi="Times New Roman" w:cs="Arial"/>
          <w:sz w:val="24"/>
          <w:szCs w:val="24"/>
        </w:rPr>
        <w:t xml:space="preserve">Secretariado Ejecutivo del Sistema Nacional de Seguridad Pública, con datos estadísticos de enero al </w:t>
      </w:r>
      <w:r w:rsidRPr="0090593E">
        <w:rPr>
          <w:rFonts w:ascii="Times New Roman" w:eastAsia="Calibri" w:hAnsi="Times New Roman" w:cs="Arial"/>
          <w:sz w:val="24"/>
          <w:szCs w:val="24"/>
          <w:lang w:val="es-ES_tradnl"/>
        </w:rPr>
        <w:t>30 de abril de 2026, se refieren los siguientes datos:</w:t>
      </w:r>
    </w:p>
    <w:p w14:paraId="31A1E13A"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Morelos ocupa el segundo lugar nacional en la tasa de víctimas de feminicidio por cada cien mil mujeres, registrando una tasa de 1.03, cifra significativamente superior a la media nacional de 0.30. Asimismo, los municipios de Cuernavaca y Cuautla se encuentran entre aquellos que concentran el 38.3 por ciento de los feminicidios registrados en el país. </w:t>
      </w:r>
    </w:p>
    <w:p w14:paraId="2A4A2ECF"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Durante el mismo periodo se iniciaron 2,227 carpetas de investigación por violencia familiar y se registraron 3,347 llamadas de emergencia relacionadas con incidentes de violencia contra las mujeres.</w:t>
      </w:r>
      <w:r w:rsidRPr="0090593E">
        <w:rPr>
          <w:rStyle w:val="Refdenotaalpie"/>
          <w:rFonts w:ascii="Times New Roman" w:eastAsia="Calibri" w:hAnsi="Times New Roman" w:cs="Arial"/>
          <w:sz w:val="24"/>
          <w:szCs w:val="24"/>
          <w:lang w:val="es-ES_tradnl"/>
        </w:rPr>
        <w:footnoteReference w:id="4"/>
      </w:r>
    </w:p>
    <w:p w14:paraId="7AF292A3"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Estas cifras demuestran que la violencia contra las mujeres continúa siendo un </w:t>
      </w:r>
      <w:r w:rsidRPr="0090593E">
        <w:rPr>
          <w:rFonts w:ascii="Times New Roman" w:eastAsia="Calibri" w:hAnsi="Times New Roman" w:cs="Arial"/>
          <w:sz w:val="24"/>
          <w:szCs w:val="24"/>
          <w:lang w:val="es-ES_tradnl"/>
        </w:rPr>
        <w:t>problema estructural que exige respuestas legislativas integrales. Sin embargo, los actos de violencia física representan únicamente la expresión más visible de un fenómeno mucho más complejo. Con frecuencia, antes de que ocurran agresiones físicas, violencia sexual o incluso feminicidios, las víctimas son sometidas a procesos prolongados de dominación, vigilancia, aislamiento y control que restringen gradualmente su libertad y capacidad de decisión.</w:t>
      </w:r>
    </w:p>
    <w:p w14:paraId="46F07671" w14:textId="77777777" w:rsidR="008C1F9C" w:rsidRPr="0090593E" w:rsidRDefault="008C1F9C" w:rsidP="008C1F9C">
      <w:pPr>
        <w:spacing w:line="240" w:lineRule="auto"/>
        <w:jc w:val="both"/>
        <w:rPr>
          <w:rFonts w:ascii="Times New Roman" w:eastAsia="Calibri" w:hAnsi="Times New Roman" w:cs="Arial"/>
          <w:sz w:val="24"/>
          <w:szCs w:val="24"/>
        </w:rPr>
      </w:pPr>
      <w:r w:rsidRPr="0090593E">
        <w:rPr>
          <w:rFonts w:ascii="Times New Roman" w:eastAsia="Calibri" w:hAnsi="Times New Roman" w:cs="Arial"/>
          <w:sz w:val="24"/>
          <w:szCs w:val="24"/>
        </w:rPr>
        <w:t>La Biblioteca Nacional de Medicina de Estados Unidos, la cual es considerada la biblioteca biomédica más grande del mundo conceptualiza al control coercitivo como una forma de violencia caracterizada por patrones de regulación restrictiva, que incluyen el aislamiento, las amenazas, la manipulación psicológica, el abuso económico, el control facilitado por la tecnología, el acoso y la violencia física y/o sexual.</w:t>
      </w:r>
    </w:p>
    <w:p w14:paraId="11FCB761"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rPr>
        <w:t xml:space="preserve">El control coercitivo abarca patrones de daño predominantemente no físico que pueden resultar en un “atrapamiento sistemático y dirigido”. Las amenazas se utilizan con frecuencia y pueden resultar en violencia sexual, abuso físico o, en algunos casos llegar hasta el feminicidio. </w:t>
      </w:r>
      <w:r w:rsidRPr="0090593E">
        <w:rPr>
          <w:rStyle w:val="Refdenotaalpie"/>
          <w:rFonts w:ascii="Times New Roman" w:eastAsia="Calibri" w:hAnsi="Times New Roman" w:cs="Arial"/>
          <w:sz w:val="24"/>
          <w:szCs w:val="24"/>
        </w:rPr>
        <w:footnoteReference w:id="5"/>
      </w:r>
    </w:p>
    <w:p w14:paraId="2713AE0D"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Es decir, generalmente en este tipo de violencia el agresor establece mecanismos permanentes de vigilancia y sometimiento que limitan la autonomía de la víctima, lo cual regularmente comienza mediante tácticas como el control del dinero, de las relaciones personales o de la libertad de </w:t>
      </w:r>
      <w:r w:rsidRPr="0090593E">
        <w:rPr>
          <w:rFonts w:ascii="Times New Roman" w:eastAsia="Calibri" w:hAnsi="Times New Roman" w:cs="Arial"/>
          <w:sz w:val="24"/>
          <w:szCs w:val="24"/>
          <w:lang w:val="es-ES_tradnl"/>
        </w:rPr>
        <w:lastRenderedPageBreak/>
        <w:t xml:space="preserve">movimiento, constituyendo en un primer paso restricciones materiales objetivas que frecuentemente pasan desapercibidas y no son identificadas social o jurídicamente como formas de violencia, ya que a  diferencia de los actos aislados de violencia, su gravedad radica en la acumulación sistemática de conductas que en conjunto generan una condición de pérdida progresiva de libertad. </w:t>
      </w:r>
    </w:p>
    <w:p w14:paraId="3908E9D6"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La investigación científica reciente ha demostrado que esta forma de violencia produce daños profundos y específicos en las víctimas. Un estudio realizado con mujeres sobrevivientes de control coercitivo identificó que quienes son sometidas a estos patrones de abuso pueden desarrollar un trauma emocional caracterizado por miedo constante, ansiedad, vergüenza, confusión, impotencia y pérdida del sentido de identidad. Las autoras de la investigación proponen incluso el concepto de “trauma por control coercitivo” para describir las afectaciones psicológicas derivadas de estos regímenes continuos de amenaza y restricción.</w:t>
      </w:r>
    </w:p>
    <w:p w14:paraId="25FF8AAA"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De igual forma, la doctrina reconoce que el control coercitivo implica la vulneración de derechos humanos fundamentales, entre ellos la libertad personal, la dignidad humana, el libre desarrollo de la personalidad, la autonomía individual y el derecho de las mujeres a vivir una vida libre de violencia. </w:t>
      </w:r>
      <w:r w:rsidRPr="0090593E">
        <w:rPr>
          <w:rStyle w:val="Refdenotaalpie"/>
          <w:rFonts w:ascii="Times New Roman" w:eastAsia="Calibri" w:hAnsi="Times New Roman" w:cs="Arial"/>
          <w:sz w:val="24"/>
          <w:szCs w:val="24"/>
          <w:lang w:val="es-ES_tradnl"/>
        </w:rPr>
        <w:footnoteReference w:id="6"/>
      </w:r>
    </w:p>
    <w:p w14:paraId="57776004"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En consecuencia, resulta necesario incorporar en la legislación del Estado de Morelos la figura del control coercitivo, con el propósito de visibilizar una forma de violencia frecuentemente normalizada, </w:t>
      </w:r>
      <w:r w:rsidRPr="0090593E">
        <w:rPr>
          <w:rFonts w:ascii="Times New Roman" w:eastAsia="Calibri" w:hAnsi="Times New Roman" w:cs="Arial"/>
          <w:sz w:val="24"/>
          <w:szCs w:val="24"/>
          <w:lang w:val="es-ES_tradnl"/>
        </w:rPr>
        <w:t>fortalecer la protección de las víctimas, facilitar la actuación temprana de las autoridades y prevenir su crecimiento hacia formas más graves de violencia de género, incluyendo el feminicidio.</w:t>
      </w:r>
    </w:p>
    <w:p w14:paraId="19AB6581"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Reconocer jurídicamente el control coercitivo constituye un paso fundamental para garantizar que ninguna mujer vea restringida su libertad, autonomía y dignidad mediante mecanismos de sometimiento que, aunque muchas veces invisibles, generan profundas afectaciones personales, familiares y sociales.</w:t>
      </w:r>
    </w:p>
    <w:p w14:paraId="5F61B67D"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La magnitud del problema adquiere especial relevancia si se considera que, de acuerdo con la Encuesta Nacional sobre la Dinámica de las Relaciones en los Hogares (ENDIREH) 2021, aproximadamente el 39.9 por ciento de las mujeres en México ha experimentado algún tipo de violencia por parte de su pareja a lo largo de su vida. </w:t>
      </w:r>
    </w:p>
    <w:p w14:paraId="42A2D531" w14:textId="77777777" w:rsidR="008C1F9C" w:rsidRPr="0090593E" w:rsidRDefault="008C1F9C" w:rsidP="008C1F9C">
      <w:pPr>
        <w:spacing w:line="240" w:lineRule="auto"/>
        <w:jc w:val="both"/>
        <w:rPr>
          <w:rFonts w:ascii="Times New Roman" w:eastAsia="Calibri" w:hAnsi="Times New Roman" w:cs="Arial"/>
          <w:sz w:val="24"/>
          <w:szCs w:val="28"/>
          <w:lang w:val="es-ES_tradnl"/>
        </w:rPr>
      </w:pPr>
      <w:r w:rsidRPr="0090593E">
        <w:rPr>
          <w:rFonts w:ascii="Times New Roman" w:hAnsi="Times New Roman" w:cs="Arial"/>
          <w:sz w:val="24"/>
          <w:szCs w:val="24"/>
        </w:rPr>
        <w:t xml:space="preserve">Así como según la Social </w:t>
      </w:r>
      <w:proofErr w:type="spellStart"/>
      <w:r w:rsidRPr="0090593E">
        <w:rPr>
          <w:rFonts w:ascii="Times New Roman" w:hAnsi="Times New Roman" w:cs="Arial"/>
          <w:sz w:val="24"/>
          <w:szCs w:val="24"/>
        </w:rPr>
        <w:t>Institutions</w:t>
      </w:r>
      <w:proofErr w:type="spellEnd"/>
      <w:r w:rsidRPr="0090593E">
        <w:rPr>
          <w:rFonts w:ascii="Times New Roman" w:hAnsi="Times New Roman" w:cs="Arial"/>
          <w:sz w:val="24"/>
          <w:szCs w:val="24"/>
        </w:rPr>
        <w:t xml:space="preserve"> and </w:t>
      </w:r>
      <w:proofErr w:type="spellStart"/>
      <w:r w:rsidRPr="0090593E">
        <w:rPr>
          <w:rFonts w:ascii="Times New Roman" w:hAnsi="Times New Roman" w:cs="Arial"/>
          <w:sz w:val="24"/>
          <w:szCs w:val="24"/>
        </w:rPr>
        <w:t>Gender</w:t>
      </w:r>
      <w:proofErr w:type="spellEnd"/>
      <w:r w:rsidRPr="0090593E">
        <w:rPr>
          <w:rFonts w:ascii="Times New Roman" w:hAnsi="Times New Roman" w:cs="Arial"/>
          <w:sz w:val="24"/>
          <w:szCs w:val="24"/>
        </w:rPr>
        <w:t xml:space="preserve"> </w:t>
      </w:r>
      <w:proofErr w:type="spellStart"/>
      <w:r w:rsidRPr="0090593E">
        <w:rPr>
          <w:rFonts w:ascii="Times New Roman" w:hAnsi="Times New Roman" w:cs="Arial"/>
          <w:sz w:val="24"/>
          <w:szCs w:val="24"/>
        </w:rPr>
        <w:t>Index</w:t>
      </w:r>
      <w:proofErr w:type="spellEnd"/>
      <w:r w:rsidRPr="0090593E">
        <w:rPr>
          <w:rFonts w:ascii="Times New Roman" w:hAnsi="Times New Roman" w:cs="Arial"/>
          <w:sz w:val="24"/>
          <w:szCs w:val="24"/>
        </w:rPr>
        <w:t xml:space="preserve"> la violencia doméstica es justificada por una de cada tres mujeres en 108 países y datos de México muestran alrededor del 45% de las mujeres en una relación han experimentado violencia de pareja de acuerdo a estadísticas del INEGI, 2006, 2011, y 2016. </w:t>
      </w:r>
    </w:p>
    <w:p w14:paraId="7BD99555"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De manera tal que diversas investigaciones han encontrado una relación entre las creencias asociadas a los roles tradicionales de género y la persistencia de prácticas de control y dominación dentro de las relaciones afectivas, lo que evidencia la necesidad de fortalecer los mecanismos jurídicos para prevenir y atender estas conductas antes de que </w:t>
      </w:r>
      <w:r w:rsidRPr="0090593E">
        <w:rPr>
          <w:rFonts w:ascii="Times New Roman" w:eastAsia="Calibri" w:hAnsi="Times New Roman" w:cs="Arial"/>
          <w:sz w:val="24"/>
          <w:szCs w:val="24"/>
          <w:lang w:val="es-ES_tradnl"/>
        </w:rPr>
        <w:lastRenderedPageBreak/>
        <w:t>evolucionen hacia formas más severas de violencia.</w:t>
      </w:r>
      <w:r w:rsidRPr="0090593E">
        <w:rPr>
          <w:rStyle w:val="Refdenotaalpie"/>
          <w:rFonts w:ascii="Times New Roman" w:eastAsia="Calibri" w:hAnsi="Times New Roman" w:cs="Arial"/>
          <w:sz w:val="24"/>
          <w:szCs w:val="24"/>
          <w:lang w:val="es-ES_tradnl"/>
        </w:rPr>
        <w:footnoteReference w:id="7"/>
      </w:r>
    </w:p>
    <w:p w14:paraId="6542EA98"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 xml:space="preserve">La experiencia comparada demuestra una tendencia creciente al reconocimiento jurídico del control coercitivo como una conducta autónoma. En el Reino Unido, mediante la Sección 76 de la </w:t>
      </w:r>
      <w:proofErr w:type="spellStart"/>
      <w:r w:rsidRPr="0090593E">
        <w:rPr>
          <w:rFonts w:ascii="Times New Roman" w:eastAsia="Calibri" w:hAnsi="Times New Roman" w:cs="Arial"/>
          <w:sz w:val="24"/>
          <w:szCs w:val="24"/>
          <w:lang w:val="es-ES_tradnl"/>
        </w:rPr>
        <w:t>Serious</w:t>
      </w:r>
      <w:proofErr w:type="spellEnd"/>
      <w:r w:rsidRPr="0090593E">
        <w:rPr>
          <w:rFonts w:ascii="Times New Roman" w:eastAsia="Calibri" w:hAnsi="Times New Roman" w:cs="Arial"/>
          <w:sz w:val="24"/>
          <w:szCs w:val="24"/>
          <w:lang w:val="es-ES_tradnl"/>
        </w:rPr>
        <w:t xml:space="preserve"> </w:t>
      </w:r>
      <w:proofErr w:type="spellStart"/>
      <w:r w:rsidRPr="0090593E">
        <w:rPr>
          <w:rFonts w:ascii="Times New Roman" w:eastAsia="Calibri" w:hAnsi="Times New Roman" w:cs="Arial"/>
          <w:sz w:val="24"/>
          <w:szCs w:val="24"/>
          <w:lang w:val="es-ES_tradnl"/>
        </w:rPr>
        <w:t>Crime</w:t>
      </w:r>
      <w:proofErr w:type="spellEnd"/>
      <w:r w:rsidRPr="0090593E">
        <w:rPr>
          <w:rFonts w:ascii="Times New Roman" w:eastAsia="Calibri" w:hAnsi="Times New Roman" w:cs="Arial"/>
          <w:sz w:val="24"/>
          <w:szCs w:val="24"/>
          <w:lang w:val="es-ES_tradnl"/>
        </w:rPr>
        <w:t xml:space="preserve"> </w:t>
      </w:r>
      <w:proofErr w:type="spellStart"/>
      <w:r w:rsidRPr="0090593E">
        <w:rPr>
          <w:rFonts w:ascii="Times New Roman" w:eastAsia="Calibri" w:hAnsi="Times New Roman" w:cs="Arial"/>
          <w:sz w:val="24"/>
          <w:szCs w:val="24"/>
          <w:lang w:val="es-ES_tradnl"/>
        </w:rPr>
        <w:t>Act</w:t>
      </w:r>
      <w:proofErr w:type="spellEnd"/>
      <w:r w:rsidRPr="0090593E">
        <w:rPr>
          <w:rFonts w:ascii="Times New Roman" w:eastAsia="Calibri" w:hAnsi="Times New Roman" w:cs="Arial"/>
          <w:sz w:val="24"/>
          <w:szCs w:val="24"/>
          <w:lang w:val="es-ES_tradnl"/>
        </w:rPr>
        <w:t xml:space="preserve"> 2015, se tipificó como tipo penal el comportamiento controlador o coercitivo en relaciones íntimas o familiares, reconociendo que la reiteración de actos de vigilancia, aislamiento, intimidación y control puede generar afectaciones graves en la vida cotidiana de la víctima, aun en ausencia de violencia física. Este modelo ha servido como referencia para diversas reformas legislativas orientadas a prevenir de manera temprana patrones de violencia que históricamente permanecían invisibilizados.</w:t>
      </w:r>
    </w:p>
    <w:p w14:paraId="532EA7DA" w14:textId="77777777" w:rsidR="008C1F9C" w:rsidRPr="0090593E" w:rsidRDefault="008C1F9C" w:rsidP="008C1F9C">
      <w:pPr>
        <w:spacing w:line="240" w:lineRule="auto"/>
        <w:jc w:val="both"/>
        <w:rPr>
          <w:rFonts w:ascii="Times New Roman" w:eastAsia="Calibri" w:hAnsi="Times New Roman" w:cs="Arial"/>
          <w:sz w:val="24"/>
          <w:szCs w:val="24"/>
          <w:lang w:val="es-ES_tradnl"/>
        </w:rPr>
      </w:pPr>
      <w:r w:rsidRPr="0090593E">
        <w:rPr>
          <w:rFonts w:ascii="Times New Roman" w:eastAsia="Calibri" w:hAnsi="Times New Roman" w:cs="Arial"/>
          <w:sz w:val="24"/>
          <w:szCs w:val="24"/>
          <w:lang w:val="es-ES_tradnl"/>
        </w:rPr>
        <w:t>En México también se observan avances en esta materia, comenzando a ser iniciativas en las entidades federativas como en el estado de Chihuahua donde ya se ha impulsado una propuesta legislativa para reconocer expresamente el abuso o control coercitivo como una conducta diferenciada de otros delitos, atendiendo a la necesidad de sancionar patrones continuados de dominación que, si bien pueden coexistir con delitos como amenazas, acecho o violencia familiar, poseen características propias relacionadas con la restricción progresiva de la libertad y autonomía de las víctimas.</w:t>
      </w:r>
    </w:p>
    <w:p w14:paraId="3FEA3FD8" w14:textId="77777777" w:rsidR="008C1F9C" w:rsidRPr="0090593E" w:rsidRDefault="008C1F9C" w:rsidP="008C1F9C">
      <w:pPr>
        <w:spacing w:line="240" w:lineRule="auto"/>
        <w:jc w:val="both"/>
        <w:rPr>
          <w:rFonts w:ascii="Times New Roman" w:eastAsia="Calibri" w:hAnsi="Times New Roman" w:cs="Arial"/>
          <w:b/>
          <w:bCs/>
          <w:sz w:val="24"/>
          <w:szCs w:val="24"/>
          <w:lang w:val="es-ES_tradnl"/>
        </w:rPr>
      </w:pPr>
      <w:r w:rsidRPr="0090593E">
        <w:rPr>
          <w:rFonts w:ascii="Times New Roman" w:eastAsia="Calibri" w:hAnsi="Times New Roman" w:cs="Arial"/>
          <w:sz w:val="24"/>
          <w:szCs w:val="24"/>
          <w:lang w:val="es-ES_tradnl"/>
        </w:rPr>
        <w:t xml:space="preserve">La incorporación de una figura específica de control coercitivo permitiría dotar a las </w:t>
      </w:r>
      <w:r w:rsidRPr="0090593E">
        <w:rPr>
          <w:rFonts w:ascii="Times New Roman" w:eastAsia="Calibri" w:hAnsi="Times New Roman" w:cs="Arial"/>
          <w:sz w:val="24"/>
          <w:szCs w:val="24"/>
          <w:lang w:val="es-ES_tradnl"/>
        </w:rPr>
        <w:t>autoridades de herramientas más eficaces para identificar tempranamente contextos de violencia, intervenir antes de que se produzcan daños irreparables, reconocer jurídicamente el hecho y fortalecer la protección integral de los derechos humanos de las víctimas, particularmente su derecho a la libertad personal, al libre desarrollo de la personalidad, a la autonomía y a una vida libre de violencia</w:t>
      </w:r>
      <w:r w:rsidRPr="0090593E">
        <w:rPr>
          <w:rFonts w:ascii="Times New Roman" w:eastAsia="Calibri" w:hAnsi="Times New Roman" w:cs="Arial"/>
          <w:b/>
          <w:bCs/>
          <w:sz w:val="24"/>
          <w:szCs w:val="24"/>
          <w:lang w:val="es-ES_tradnl"/>
        </w:rPr>
        <w:t>.</w:t>
      </w:r>
    </w:p>
    <w:p w14:paraId="18A01FA8" w14:textId="77777777" w:rsidR="008C1F9C" w:rsidRPr="0090593E" w:rsidRDefault="008C1F9C" w:rsidP="008C1F9C">
      <w:pPr>
        <w:spacing w:after="0" w:line="240" w:lineRule="auto"/>
        <w:jc w:val="both"/>
        <w:rPr>
          <w:rFonts w:ascii="Times New Roman" w:eastAsia="Calibri" w:hAnsi="Times New Roman" w:cs="Arial"/>
          <w:sz w:val="24"/>
          <w:szCs w:val="24"/>
          <w:lang w:val="es-ES_tradnl"/>
        </w:rPr>
      </w:pPr>
    </w:p>
    <w:p w14:paraId="51EB2FDF" w14:textId="77777777" w:rsidR="008C1F9C" w:rsidRPr="0090593E" w:rsidRDefault="008C1F9C" w:rsidP="008C1F9C">
      <w:pPr>
        <w:spacing w:after="0" w:line="240" w:lineRule="auto"/>
        <w:jc w:val="both"/>
        <w:rPr>
          <w:rFonts w:ascii="Times New Roman" w:hAnsi="Times New Roman" w:cs="Arial"/>
          <w:sz w:val="24"/>
          <w:szCs w:val="24"/>
        </w:rPr>
      </w:pPr>
      <w:r w:rsidRPr="0090593E">
        <w:rPr>
          <w:rFonts w:ascii="Times New Roman" w:hAnsi="Times New Roman" w:cs="Arial"/>
          <w:noProof/>
          <w:sz w:val="24"/>
          <w:szCs w:val="24"/>
        </w:rPr>
        <w:drawing>
          <wp:anchor distT="0" distB="0" distL="114300" distR="114300" simplePos="0" relativeHeight="251679744" behindDoc="1" locked="0" layoutInCell="1" allowOverlap="1" wp14:anchorId="4E47D4F4" wp14:editId="34C173E0">
            <wp:simplePos x="0" y="0"/>
            <wp:positionH relativeFrom="margin">
              <wp:align>right</wp:align>
            </wp:positionH>
            <wp:positionV relativeFrom="margin">
              <wp:posOffset>18415</wp:posOffset>
            </wp:positionV>
            <wp:extent cx="5391897" cy="5388610"/>
            <wp:effectExtent l="0" t="0" r="0" b="2540"/>
            <wp:wrapNone/>
            <wp:docPr id="938831346" name="Imagen 938831346"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Hoja membretada"/>
                    <pic:cNvPicPr>
                      <a:picLocks noChangeAspect="1" noChangeArrowheads="1"/>
                    </pic:cNvPicPr>
                  </pic:nvPicPr>
                  <pic:blipFill>
                    <a:blip r:embed="rId12" cstate="print">
                      <a:extLst>
                        <a:ext uri="{28A0092B-C50C-407E-A947-70E740481C1C}">
                          <a14:useLocalDpi xmlns:a14="http://schemas.microsoft.com/office/drawing/2010/main" val="0"/>
                        </a:ext>
                      </a:extLst>
                    </a:blip>
                    <a:srcRect l="16196" t="25607" r="16687" b="22572"/>
                    <a:stretch>
                      <a:fillRect/>
                    </a:stretch>
                  </pic:blipFill>
                  <pic:spPr bwMode="auto">
                    <a:xfrm>
                      <a:off x="0" y="0"/>
                      <a:ext cx="5391897" cy="5388610"/>
                    </a:xfrm>
                    <a:prstGeom prst="rect">
                      <a:avLst/>
                    </a:prstGeom>
                    <a:noFill/>
                  </pic:spPr>
                </pic:pic>
              </a:graphicData>
            </a:graphic>
            <wp14:sizeRelH relativeFrom="page">
              <wp14:pctWidth>0</wp14:pctWidth>
            </wp14:sizeRelH>
            <wp14:sizeRelV relativeFrom="page">
              <wp14:pctHeight>0</wp14:pctHeight>
            </wp14:sizeRelV>
          </wp:anchor>
        </w:drawing>
      </w:r>
      <w:r w:rsidRPr="0090593E">
        <w:rPr>
          <w:rFonts w:ascii="Times New Roman" w:hAnsi="Times New Roman" w:cs="Arial"/>
          <w:noProof/>
          <w:sz w:val="24"/>
          <w:szCs w:val="24"/>
        </w:rPr>
        <w:drawing>
          <wp:anchor distT="0" distB="0" distL="114300" distR="114300" simplePos="0" relativeHeight="251680768" behindDoc="1" locked="0" layoutInCell="1" allowOverlap="1" wp14:anchorId="7C872D0A" wp14:editId="68D7E293">
            <wp:simplePos x="0" y="0"/>
            <wp:positionH relativeFrom="margin">
              <wp:align>left</wp:align>
            </wp:positionH>
            <wp:positionV relativeFrom="margin">
              <wp:posOffset>24419</wp:posOffset>
            </wp:positionV>
            <wp:extent cx="5391897" cy="5388610"/>
            <wp:effectExtent l="0" t="0" r="0" b="2540"/>
            <wp:wrapNone/>
            <wp:docPr id="1092487869" name="Imagen 1092487869"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Hoja membretada"/>
                    <pic:cNvPicPr>
                      <a:picLocks noChangeAspect="1" noChangeArrowheads="1"/>
                    </pic:cNvPicPr>
                  </pic:nvPicPr>
                  <pic:blipFill>
                    <a:blip r:embed="rId12" cstate="print">
                      <a:extLst>
                        <a:ext uri="{28A0092B-C50C-407E-A947-70E740481C1C}">
                          <a14:useLocalDpi xmlns:a14="http://schemas.microsoft.com/office/drawing/2010/main" val="0"/>
                        </a:ext>
                      </a:extLst>
                    </a:blip>
                    <a:srcRect l="16196" t="25607" r="16687" b="22572"/>
                    <a:stretch>
                      <a:fillRect/>
                    </a:stretch>
                  </pic:blipFill>
                  <pic:spPr bwMode="auto">
                    <a:xfrm>
                      <a:off x="0" y="0"/>
                      <a:ext cx="5391897" cy="5388610"/>
                    </a:xfrm>
                    <a:prstGeom prst="rect">
                      <a:avLst/>
                    </a:prstGeom>
                    <a:noFill/>
                  </pic:spPr>
                </pic:pic>
              </a:graphicData>
            </a:graphic>
            <wp14:sizeRelH relativeFrom="page">
              <wp14:pctWidth>0</wp14:pctWidth>
            </wp14:sizeRelH>
            <wp14:sizeRelV relativeFrom="page">
              <wp14:pctHeight>0</wp14:pctHeight>
            </wp14:sizeRelV>
          </wp:anchor>
        </w:drawing>
      </w:r>
      <w:r w:rsidRPr="0090593E">
        <w:rPr>
          <w:rFonts w:ascii="Times New Roman" w:hAnsi="Times New Roman" w:cs="Arial"/>
          <w:sz w:val="24"/>
          <w:szCs w:val="24"/>
        </w:rPr>
        <w:t>Sirva el siguiente cuadro comparativo para ejemplificar de mejor manera la propuesta:</w:t>
      </w:r>
    </w:p>
    <w:p w14:paraId="46984E8F" w14:textId="77777777" w:rsidR="008C1F9C" w:rsidRPr="0090593E" w:rsidRDefault="008C1F9C" w:rsidP="008C1F9C">
      <w:pPr>
        <w:spacing w:after="0" w:line="240" w:lineRule="auto"/>
        <w:jc w:val="both"/>
        <w:rPr>
          <w:rFonts w:ascii="Times New Roman" w:hAnsi="Times New Roman" w:cs="Arial"/>
          <w:sz w:val="24"/>
          <w:szCs w:val="24"/>
        </w:rPr>
      </w:pPr>
    </w:p>
    <w:p w14:paraId="5C0AA7E7" w14:textId="77777777" w:rsidR="008C1F9C" w:rsidRPr="0090593E" w:rsidRDefault="008C1F9C" w:rsidP="008C1F9C">
      <w:pPr>
        <w:spacing w:after="0" w:line="240" w:lineRule="auto"/>
        <w:jc w:val="center"/>
        <w:rPr>
          <w:rFonts w:ascii="Times New Roman" w:eastAsia="Calibri" w:hAnsi="Times New Roman" w:cs="Arial"/>
          <w:b/>
          <w:bCs/>
          <w:sz w:val="24"/>
          <w:szCs w:val="24"/>
        </w:rPr>
      </w:pPr>
      <w:r w:rsidRPr="0090593E">
        <w:rPr>
          <w:rFonts w:ascii="Times New Roman" w:eastAsia="Calibri" w:hAnsi="Times New Roman" w:cs="Arial"/>
          <w:b/>
          <w:bCs/>
          <w:sz w:val="24"/>
          <w:szCs w:val="24"/>
        </w:rPr>
        <w:t>CÓDIGO PENAL PARA EL ESTADO DE MORELOS</w:t>
      </w:r>
    </w:p>
    <w:p w14:paraId="1FD82E99" w14:textId="77777777" w:rsidR="008C1F9C" w:rsidRPr="0090593E" w:rsidRDefault="008C1F9C" w:rsidP="008C1F9C">
      <w:pPr>
        <w:spacing w:after="0" w:line="240" w:lineRule="auto"/>
        <w:jc w:val="center"/>
        <w:rPr>
          <w:rFonts w:ascii="Times New Roman" w:eastAsia="Calibri" w:hAnsi="Times New Roman" w:cs="Arial"/>
          <w:b/>
          <w:bCs/>
          <w:sz w:val="24"/>
          <w:szCs w:val="24"/>
        </w:rPr>
      </w:pPr>
    </w:p>
    <w:tbl>
      <w:tblPr>
        <w:tblStyle w:val="Tablaconcuadrcula"/>
        <w:tblW w:w="0" w:type="auto"/>
        <w:tblLook w:val="04A0" w:firstRow="1" w:lastRow="0" w:firstColumn="1" w:lastColumn="0" w:noHBand="0" w:noVBand="1"/>
      </w:tblPr>
      <w:tblGrid>
        <w:gridCol w:w="1841"/>
        <w:gridCol w:w="2230"/>
      </w:tblGrid>
      <w:tr w:rsidR="008C1F9C" w:rsidRPr="0090593E" w14:paraId="056DCA89" w14:textId="77777777" w:rsidTr="007F5429">
        <w:tc>
          <w:tcPr>
            <w:tcW w:w="4414" w:type="dxa"/>
          </w:tcPr>
          <w:p w14:paraId="438069B7" w14:textId="77777777" w:rsidR="008C1F9C" w:rsidRPr="0090593E" w:rsidRDefault="008C1F9C" w:rsidP="007F5429">
            <w:pPr>
              <w:rPr>
                <w:rFonts w:ascii="Times New Roman" w:eastAsia="Calibri" w:hAnsi="Times New Roman" w:cs="Arial"/>
                <w:sz w:val="24"/>
                <w:szCs w:val="24"/>
              </w:rPr>
            </w:pPr>
          </w:p>
          <w:p w14:paraId="30646BEC" w14:textId="77777777" w:rsidR="008C1F9C" w:rsidRPr="0090593E" w:rsidRDefault="008C1F9C" w:rsidP="007F5429">
            <w:pPr>
              <w:rPr>
                <w:rFonts w:ascii="Times New Roman" w:eastAsia="Calibri" w:hAnsi="Times New Roman" w:cs="Arial"/>
                <w:sz w:val="24"/>
                <w:szCs w:val="24"/>
              </w:rPr>
            </w:pPr>
          </w:p>
          <w:p w14:paraId="178CF96E" w14:textId="77777777" w:rsidR="008C1F9C" w:rsidRPr="0090593E" w:rsidRDefault="008C1F9C" w:rsidP="007F5429">
            <w:pPr>
              <w:rPr>
                <w:rFonts w:ascii="Times New Roman" w:eastAsia="Calibri" w:hAnsi="Times New Roman" w:cs="Arial"/>
                <w:sz w:val="24"/>
                <w:szCs w:val="24"/>
              </w:rPr>
            </w:pPr>
            <w:r w:rsidRPr="0090593E">
              <w:rPr>
                <w:rFonts w:ascii="Times New Roman" w:eastAsia="Calibri" w:hAnsi="Times New Roman" w:cs="Arial"/>
                <w:sz w:val="24"/>
                <w:szCs w:val="24"/>
              </w:rPr>
              <w:t xml:space="preserve">SIN CORRELATIVO </w:t>
            </w:r>
          </w:p>
          <w:p w14:paraId="1649A963" w14:textId="77777777" w:rsidR="008C1F9C" w:rsidRPr="0090593E" w:rsidRDefault="008C1F9C" w:rsidP="007F5429">
            <w:pPr>
              <w:rPr>
                <w:rFonts w:ascii="Times New Roman" w:eastAsia="Calibri" w:hAnsi="Times New Roman" w:cs="Arial"/>
                <w:sz w:val="24"/>
                <w:szCs w:val="24"/>
              </w:rPr>
            </w:pPr>
          </w:p>
          <w:p w14:paraId="22F3E5D3" w14:textId="77777777" w:rsidR="008C1F9C" w:rsidRPr="0090593E" w:rsidRDefault="008C1F9C" w:rsidP="007F5429">
            <w:pPr>
              <w:rPr>
                <w:rFonts w:ascii="Times New Roman" w:eastAsia="Calibri" w:hAnsi="Times New Roman" w:cs="Arial"/>
                <w:sz w:val="24"/>
                <w:szCs w:val="24"/>
              </w:rPr>
            </w:pPr>
          </w:p>
        </w:tc>
        <w:tc>
          <w:tcPr>
            <w:tcW w:w="4414" w:type="dxa"/>
          </w:tcPr>
          <w:p w14:paraId="01C4A599" w14:textId="77777777" w:rsidR="008C1F9C" w:rsidRPr="0090593E" w:rsidRDefault="008C1F9C" w:rsidP="007F5429">
            <w:pPr>
              <w:jc w:val="center"/>
              <w:rPr>
                <w:rFonts w:ascii="Times New Roman" w:hAnsi="Times New Roman" w:cs="Arial"/>
                <w:b/>
                <w:bCs/>
                <w:sz w:val="24"/>
                <w:szCs w:val="24"/>
              </w:rPr>
            </w:pPr>
          </w:p>
          <w:p w14:paraId="70119F2B" w14:textId="77777777" w:rsidR="008C1F9C" w:rsidRPr="0090593E" w:rsidRDefault="008C1F9C" w:rsidP="007F5429">
            <w:pPr>
              <w:jc w:val="center"/>
              <w:rPr>
                <w:rFonts w:ascii="Times New Roman" w:hAnsi="Times New Roman" w:cs="Arial"/>
                <w:b/>
                <w:bCs/>
                <w:sz w:val="24"/>
                <w:szCs w:val="24"/>
              </w:rPr>
            </w:pPr>
            <w:r w:rsidRPr="0090593E">
              <w:rPr>
                <w:rFonts w:ascii="Times New Roman" w:hAnsi="Times New Roman" w:cs="Arial"/>
                <w:b/>
                <w:bCs/>
                <w:sz w:val="24"/>
                <w:szCs w:val="24"/>
              </w:rPr>
              <w:t>CAPÍTULO XI</w:t>
            </w:r>
          </w:p>
          <w:p w14:paraId="6F14247D" w14:textId="77777777" w:rsidR="008C1F9C" w:rsidRPr="0090593E" w:rsidRDefault="008C1F9C" w:rsidP="007F5429">
            <w:pPr>
              <w:jc w:val="center"/>
              <w:rPr>
                <w:rFonts w:ascii="Times New Roman" w:hAnsi="Times New Roman" w:cs="Arial"/>
                <w:b/>
                <w:bCs/>
                <w:sz w:val="24"/>
                <w:szCs w:val="24"/>
              </w:rPr>
            </w:pPr>
            <w:r w:rsidRPr="0090593E">
              <w:rPr>
                <w:rFonts w:ascii="Times New Roman" w:hAnsi="Times New Roman" w:cs="Arial"/>
                <w:b/>
                <w:bCs/>
                <w:sz w:val="24"/>
                <w:szCs w:val="24"/>
              </w:rPr>
              <w:t>DEL CONTROL COERCITIVO</w:t>
            </w:r>
          </w:p>
          <w:p w14:paraId="72C8C784"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 xml:space="preserve">Artículo 148 décimo tercero. - Comete el delito de control coercitivo quien, mediante un patrón sistemático, reiterado y continuo de conductas de dominación, manipulación, subordinación o aislamiento ejercidas en el contexto de una relación afectiva, familiar, de </w:t>
            </w:r>
            <w:r w:rsidRPr="0090593E">
              <w:rPr>
                <w:rFonts w:ascii="Times New Roman" w:hAnsi="Times New Roman" w:cs="Arial"/>
                <w:b/>
                <w:bCs/>
                <w:sz w:val="24"/>
                <w:szCs w:val="24"/>
              </w:rPr>
              <w:lastRenderedPageBreak/>
              <w:t>convivencia, confianza o dependencia, tenga por objeto o resultado limitar, someter o anular la autonomía, libertad de decisión, libre desarrollo de la personalidad o estabilidad psicológica de otra persona.</w:t>
            </w:r>
          </w:p>
          <w:p w14:paraId="1B9B19C0"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Podrán constituir manifestaciones de control coercitivo, entre otras:</w:t>
            </w:r>
          </w:p>
          <w:p w14:paraId="2837ABE6"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I. Aislar a la víctima de su entorno familiar, social, laboral, educativo o comunitario;</w:t>
            </w:r>
          </w:p>
          <w:p w14:paraId="7ACA6587"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II. Imponer mecanismos de supervisión, restricción o control destinados a limitar su autonomía personal, comunicaciones, actividades, relaciones o acceso a recursos;</w:t>
            </w:r>
          </w:p>
          <w:p w14:paraId="41A5D71E"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III. Ejercer humillaciones, degradación, manipulación, chantaje emocional, intimidación o culpabilización de manera reiterada;</w:t>
            </w:r>
          </w:p>
          <w:p w14:paraId="123A631B"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IV. Limitar, controlar o apropiarse injustificadamente de recursos económicos, bienes, documentos personales o medios indispensables para la independencia de la víctima;</w:t>
            </w:r>
          </w:p>
          <w:p w14:paraId="64F8C80A"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V. Generar dependencia emocional, psicológica o económica mediante actos continuados de sometimiento;</w:t>
            </w:r>
          </w:p>
          <w:p w14:paraId="371F218B"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 xml:space="preserve">VI. Utilizar amenazas reiteradas, directas o indirectas, como mecanismo de subordinación o control dentro del patrón coercitivo hacia la víctima, mascotas o bienes; </w:t>
            </w:r>
          </w:p>
          <w:p w14:paraId="40569947"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VII. Restringir u obstaculizar el acceso a servicios de salud, educación, trabajo o redes de apoyo;</w:t>
            </w:r>
          </w:p>
          <w:p w14:paraId="55431315"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VIII.</w:t>
            </w:r>
            <w:r w:rsidRPr="0090593E">
              <w:rPr>
                <w:rFonts w:ascii="Times New Roman" w:hAnsi="Times New Roman"/>
                <w:sz w:val="24"/>
                <w:szCs w:val="22"/>
              </w:rPr>
              <w:t xml:space="preserve"> </w:t>
            </w:r>
            <w:r w:rsidRPr="0090593E">
              <w:rPr>
                <w:rFonts w:ascii="Times New Roman" w:hAnsi="Times New Roman" w:cs="Arial"/>
                <w:b/>
                <w:bCs/>
                <w:sz w:val="24"/>
                <w:szCs w:val="24"/>
              </w:rPr>
              <w:t>Imponer reglas, prohibiciones o castigos sobre la vida cotidiana de la víctima y</w:t>
            </w:r>
          </w:p>
          <w:p w14:paraId="093FE1C0"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 xml:space="preserve"> IX. Realizar otras conductas dirigidas </w:t>
            </w:r>
            <w:r w:rsidRPr="0090593E">
              <w:rPr>
                <w:rFonts w:ascii="Times New Roman" w:hAnsi="Times New Roman" w:cs="Arial"/>
                <w:b/>
                <w:bCs/>
                <w:sz w:val="24"/>
                <w:szCs w:val="24"/>
              </w:rPr>
              <w:lastRenderedPageBreak/>
              <w:t>objetivamente a producir dependencia, subordinación o pérdida sustancial de autonomía.</w:t>
            </w:r>
          </w:p>
          <w:p w14:paraId="72C44369"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Para la acreditación del delito deberá demostrarse que las conductas provocaron una afectación sostenida en la vida cotidiana, autonomía, estabilidad emocional o capacidad de decisión de la víctima.</w:t>
            </w:r>
          </w:p>
          <w:p w14:paraId="6E5B09FA"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El delito previsto en este artículo se configurará independientemente de la comisión de otros delitos derivados de actos específicos de lesiones, amenazas, acecho o violencia familiar.</w:t>
            </w:r>
          </w:p>
          <w:p w14:paraId="359ABF52"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A quien cometa este delito se le impondrán de seis meses a tres años de prisión y de quinientos a mil días multa.</w:t>
            </w:r>
          </w:p>
          <w:p w14:paraId="0CAA7E3D" w14:textId="77777777" w:rsidR="008C1F9C" w:rsidRPr="0090593E" w:rsidRDefault="008C1F9C" w:rsidP="007F5429">
            <w:pPr>
              <w:jc w:val="both"/>
              <w:rPr>
                <w:rFonts w:ascii="Times New Roman" w:hAnsi="Times New Roman" w:cs="Arial"/>
                <w:b/>
                <w:bCs/>
                <w:sz w:val="24"/>
                <w:szCs w:val="24"/>
              </w:rPr>
            </w:pPr>
            <w:r w:rsidRPr="0090593E">
              <w:rPr>
                <w:rFonts w:ascii="Times New Roman" w:hAnsi="Times New Roman" w:cs="Arial"/>
                <w:b/>
                <w:bCs/>
                <w:sz w:val="24"/>
                <w:szCs w:val="24"/>
              </w:rPr>
              <w:t xml:space="preserve">Cuando las modalidades establecidas en este artículo se generen </w:t>
            </w:r>
            <w:r w:rsidRPr="0090593E">
              <w:rPr>
                <w:rFonts w:ascii="Times New Roman" w:hAnsi="Times New Roman" w:cs="Arial"/>
                <w:b/>
                <w:bCs/>
                <w:sz w:val="24"/>
                <w:szCs w:val="24"/>
              </w:rPr>
              <w:t>en perjuicio de personas menores de edad, adultos mayores, personas con discapacidad, o en agravio hacia la mujer por razón de género, se sancionará hasta con una mitad más a la pena establecida en este artículo.</w:t>
            </w:r>
          </w:p>
          <w:p w14:paraId="03B9AEA6" w14:textId="77777777" w:rsidR="008C1F9C" w:rsidRPr="0090593E" w:rsidRDefault="008C1F9C" w:rsidP="007F5429">
            <w:pPr>
              <w:rPr>
                <w:rFonts w:ascii="Times New Roman" w:eastAsia="Calibri" w:hAnsi="Times New Roman" w:cs="Arial"/>
                <w:b/>
                <w:bCs/>
                <w:sz w:val="24"/>
                <w:szCs w:val="24"/>
              </w:rPr>
            </w:pPr>
          </w:p>
        </w:tc>
      </w:tr>
    </w:tbl>
    <w:p w14:paraId="69F8C5CF" w14:textId="77777777" w:rsidR="008C1F9C" w:rsidRPr="0090593E" w:rsidRDefault="008C1F9C" w:rsidP="008C1F9C">
      <w:pPr>
        <w:spacing w:line="240" w:lineRule="auto"/>
        <w:rPr>
          <w:rFonts w:ascii="Times New Roman" w:hAnsi="Times New Roman" w:cs="Arial"/>
          <w:b/>
          <w:sz w:val="24"/>
          <w:szCs w:val="24"/>
        </w:rPr>
      </w:pPr>
    </w:p>
    <w:p w14:paraId="07C98E8A" w14:textId="77777777" w:rsidR="008C1F9C" w:rsidRPr="0090593E" w:rsidRDefault="008C1F9C" w:rsidP="008C1F9C">
      <w:pPr>
        <w:spacing w:line="240" w:lineRule="auto"/>
        <w:jc w:val="center"/>
        <w:rPr>
          <w:rFonts w:ascii="Times New Roman" w:hAnsi="Times New Roman" w:cs="Arial"/>
          <w:b/>
          <w:sz w:val="24"/>
          <w:szCs w:val="24"/>
        </w:rPr>
      </w:pPr>
      <w:r w:rsidRPr="0090593E">
        <w:rPr>
          <w:rFonts w:ascii="Times New Roman" w:hAnsi="Times New Roman" w:cs="Arial"/>
          <w:b/>
          <w:sz w:val="24"/>
          <w:szCs w:val="24"/>
        </w:rPr>
        <w:t>IMPACTO PRESUPUESTAL</w:t>
      </w:r>
    </w:p>
    <w:p w14:paraId="5A6DECAB" w14:textId="77777777" w:rsidR="008C1F9C" w:rsidRPr="0090593E" w:rsidRDefault="008C1F9C" w:rsidP="008C1F9C">
      <w:pPr>
        <w:spacing w:line="240" w:lineRule="auto"/>
        <w:jc w:val="both"/>
        <w:rPr>
          <w:rFonts w:ascii="Times New Roman" w:hAnsi="Times New Roman" w:cs="Arial"/>
          <w:bCs/>
          <w:sz w:val="24"/>
          <w:szCs w:val="24"/>
        </w:rPr>
      </w:pPr>
      <w:r w:rsidRPr="0090593E">
        <w:rPr>
          <w:rFonts w:ascii="Times New Roman" w:hAnsi="Times New Roman" w:cs="Arial"/>
          <w:bCs/>
          <w:sz w:val="24"/>
          <w:szCs w:val="24"/>
        </w:rPr>
        <w:t>De conformidad con lo previsto en el artículo 43 de la Constitución Local, en el que se establece que las Comisiones encargadas del estudio de las iniciativas, en la elaboración de los dictámenes con proyecto de ley o decreto, incluirán la estimación sobre el impacto presupuestario del mismo, debe estimarse que dicha disposición deviene del contenido del artículo 16 de la Ley de Disciplina Financiera de las Entidades Federativas y los Municipios, que tiene como objetivos el incentivar la responsabilidad hacendaria y financiera para promover una gestión responsable y sostenible de las finanzas públicas y fomentar su estabilidad.</w:t>
      </w:r>
    </w:p>
    <w:p w14:paraId="461D403A" w14:textId="77777777" w:rsidR="008C1F9C" w:rsidRPr="0090593E" w:rsidRDefault="008C1F9C" w:rsidP="008C1F9C">
      <w:pPr>
        <w:spacing w:line="240" w:lineRule="auto"/>
        <w:jc w:val="both"/>
        <w:rPr>
          <w:rFonts w:ascii="Times New Roman" w:hAnsi="Times New Roman" w:cs="Arial"/>
          <w:bCs/>
          <w:sz w:val="24"/>
          <w:szCs w:val="24"/>
        </w:rPr>
      </w:pPr>
      <w:r w:rsidRPr="0090593E">
        <w:rPr>
          <w:rFonts w:ascii="Times New Roman" w:hAnsi="Times New Roman" w:cs="Arial"/>
          <w:bCs/>
          <w:sz w:val="24"/>
          <w:szCs w:val="24"/>
        </w:rPr>
        <w:t xml:space="preserve">Con respecto a la propuesta legislativa que se plantea, esta iniciadora considera que no genera un impacto presupuestal, ya que únicamente se está considerando un nuevo tipo penal, en el sentido de que su persecución y atención deberá realizarse mediante las cuestiones administrativas, técnicas y presupuestales que lleve a cabo la </w:t>
      </w:r>
      <w:proofErr w:type="gramStart"/>
      <w:r w:rsidRPr="0090593E">
        <w:rPr>
          <w:rFonts w:ascii="Times New Roman" w:hAnsi="Times New Roman" w:cs="Arial"/>
          <w:bCs/>
          <w:sz w:val="24"/>
          <w:szCs w:val="24"/>
        </w:rPr>
        <w:t>Fiscalía General</w:t>
      </w:r>
      <w:proofErr w:type="gramEnd"/>
      <w:r w:rsidRPr="0090593E">
        <w:rPr>
          <w:rFonts w:ascii="Times New Roman" w:hAnsi="Times New Roman" w:cs="Arial"/>
          <w:bCs/>
          <w:sz w:val="24"/>
          <w:szCs w:val="24"/>
        </w:rPr>
        <w:t xml:space="preserve"> del Estado de Morelos, </w:t>
      </w:r>
      <w:r w:rsidRPr="0090593E">
        <w:rPr>
          <w:rFonts w:ascii="Times New Roman" w:hAnsi="Times New Roman" w:cs="Arial"/>
          <w:bCs/>
          <w:sz w:val="24"/>
          <w:szCs w:val="24"/>
        </w:rPr>
        <w:lastRenderedPageBreak/>
        <w:t>conforme a la disponibilidad presupuestaria existente.</w:t>
      </w:r>
    </w:p>
    <w:p w14:paraId="6B35BE52" w14:textId="77777777" w:rsidR="008C1F9C" w:rsidRPr="0090593E" w:rsidRDefault="008C1F9C" w:rsidP="008C1F9C">
      <w:pPr>
        <w:spacing w:line="240" w:lineRule="auto"/>
        <w:jc w:val="both"/>
        <w:rPr>
          <w:rFonts w:ascii="Times New Roman" w:eastAsia="Arial" w:hAnsi="Times New Roman" w:cs="Arial"/>
          <w:sz w:val="24"/>
          <w:szCs w:val="24"/>
        </w:rPr>
      </w:pPr>
      <w:r w:rsidRPr="0090593E">
        <w:rPr>
          <w:rFonts w:ascii="Times New Roman" w:eastAsia="Arial" w:hAnsi="Times New Roman" w:cs="Arial"/>
          <w:sz w:val="24"/>
          <w:szCs w:val="24"/>
        </w:rPr>
        <w:t>Por lo anteriormente expuesto y fundado, someto a la elevada consideración de la Asamblea la siguiente:</w:t>
      </w:r>
    </w:p>
    <w:p w14:paraId="07D3340C" w14:textId="77777777" w:rsidR="008C1F9C" w:rsidRPr="0090593E" w:rsidRDefault="008C1F9C" w:rsidP="008C1F9C">
      <w:pPr>
        <w:spacing w:line="240" w:lineRule="auto"/>
        <w:jc w:val="both"/>
        <w:rPr>
          <w:rFonts w:ascii="Times New Roman" w:eastAsia="Arial" w:hAnsi="Times New Roman" w:cs="Arial"/>
          <w:sz w:val="24"/>
          <w:szCs w:val="24"/>
        </w:rPr>
      </w:pPr>
    </w:p>
    <w:p w14:paraId="4C806555" w14:textId="77777777" w:rsidR="008C1F9C" w:rsidRPr="0090593E" w:rsidRDefault="008C1F9C" w:rsidP="008C1F9C">
      <w:pPr>
        <w:pStyle w:val="Encabezado"/>
        <w:jc w:val="both"/>
        <w:rPr>
          <w:rFonts w:ascii="Times New Roman" w:eastAsiaTheme="minorEastAsia" w:hAnsi="Times New Roman" w:cs="Arial"/>
          <w:b/>
          <w:bCs/>
          <w:kern w:val="0"/>
          <w:sz w:val="24"/>
          <w:szCs w:val="24"/>
          <w:lang w:eastAsia="es-MX"/>
        </w:rPr>
      </w:pPr>
      <w:bookmarkStart w:id="25" w:name="_Hlk231218472"/>
      <w:r w:rsidRPr="0090593E">
        <w:rPr>
          <w:rFonts w:ascii="Times New Roman" w:eastAsiaTheme="minorEastAsia" w:hAnsi="Times New Roman" w:cs="Arial"/>
          <w:b/>
          <w:bCs/>
          <w:kern w:val="0"/>
          <w:sz w:val="24"/>
          <w:szCs w:val="24"/>
          <w:lang w:eastAsia="es-MX"/>
        </w:rPr>
        <w:t xml:space="preserve">INICIATIVA CON PROYECTO DE DECRETO POR EL QUE SE ADICIONA EL CAPÍTULO XI, DENOMINADO "DEL CONTROL COERCITIVO", QUE COMPRENDE EL ARTÍCULO 148 DÉCIMO TERCERO, AL TÍTULO CUARTO </w:t>
      </w:r>
      <w:bookmarkStart w:id="26" w:name="_Hlk231218424"/>
      <w:r w:rsidRPr="0090593E">
        <w:rPr>
          <w:rFonts w:ascii="Times New Roman" w:eastAsiaTheme="minorEastAsia" w:hAnsi="Times New Roman" w:cs="Arial"/>
          <w:b/>
          <w:bCs/>
          <w:kern w:val="0"/>
          <w:sz w:val="24"/>
          <w:szCs w:val="24"/>
          <w:lang w:eastAsia="es-MX"/>
        </w:rPr>
        <w:t xml:space="preserve">“DELITOS CONTRA LA LIBERTAD Y OTRAS GARANTÍAS” </w:t>
      </w:r>
      <w:bookmarkEnd w:id="26"/>
      <w:r w:rsidRPr="0090593E">
        <w:rPr>
          <w:rFonts w:ascii="Times New Roman" w:eastAsiaTheme="minorEastAsia" w:hAnsi="Times New Roman" w:cs="Arial"/>
          <w:b/>
          <w:bCs/>
          <w:kern w:val="0"/>
          <w:sz w:val="24"/>
          <w:szCs w:val="24"/>
          <w:lang w:eastAsia="es-MX"/>
        </w:rPr>
        <w:t>DEL CÓDIGO PENAL PARA EL ESTADO DE MORELOS.</w:t>
      </w:r>
    </w:p>
    <w:p w14:paraId="74BC57D3" w14:textId="77777777" w:rsidR="008C1F9C" w:rsidRPr="0090593E" w:rsidRDefault="008C1F9C" w:rsidP="008C1F9C">
      <w:pPr>
        <w:pStyle w:val="Encabezado"/>
        <w:jc w:val="both"/>
        <w:rPr>
          <w:rFonts w:ascii="Times New Roman" w:eastAsiaTheme="minorEastAsia" w:hAnsi="Times New Roman" w:cs="Arial"/>
          <w:b/>
          <w:bCs/>
          <w:kern w:val="0"/>
          <w:sz w:val="24"/>
          <w:szCs w:val="24"/>
          <w:lang w:eastAsia="es-MX"/>
        </w:rPr>
      </w:pPr>
    </w:p>
    <w:bookmarkEnd w:id="25"/>
    <w:p w14:paraId="788233B5" w14:textId="77777777" w:rsidR="008C1F9C" w:rsidRPr="0090593E" w:rsidRDefault="008C1F9C" w:rsidP="008C1F9C">
      <w:pPr>
        <w:pStyle w:val="Encabezado"/>
        <w:jc w:val="both"/>
        <w:rPr>
          <w:rFonts w:ascii="Times New Roman" w:eastAsiaTheme="minorEastAsia" w:hAnsi="Times New Roman" w:cs="Arial"/>
          <w:b/>
          <w:bCs/>
          <w:kern w:val="0"/>
          <w:sz w:val="24"/>
          <w:szCs w:val="24"/>
          <w:lang w:eastAsia="es-MX"/>
        </w:rPr>
      </w:pPr>
    </w:p>
    <w:p w14:paraId="3606A2E9" w14:textId="77777777" w:rsidR="008C1F9C" w:rsidRPr="0090593E" w:rsidRDefault="008C1F9C" w:rsidP="008C1F9C">
      <w:pPr>
        <w:pStyle w:val="Encabezado"/>
        <w:jc w:val="both"/>
        <w:rPr>
          <w:rFonts w:ascii="Times New Roman" w:hAnsi="Times New Roman" w:cs="Arial"/>
          <w:sz w:val="24"/>
          <w:szCs w:val="24"/>
        </w:rPr>
      </w:pPr>
      <w:r w:rsidRPr="0090593E">
        <w:rPr>
          <w:rFonts w:ascii="Times New Roman" w:eastAsia="Arial" w:hAnsi="Times New Roman" w:cs="Arial"/>
          <w:b/>
          <w:bCs/>
          <w:sz w:val="24"/>
          <w:szCs w:val="24"/>
        </w:rPr>
        <w:t>ARTICULO ÚNICO:</w:t>
      </w:r>
      <w:r w:rsidRPr="0090593E">
        <w:rPr>
          <w:rFonts w:ascii="Times New Roman" w:eastAsia="Arial" w:hAnsi="Times New Roman" w:cs="Arial"/>
          <w:sz w:val="24"/>
          <w:szCs w:val="24"/>
        </w:rPr>
        <w:t xml:space="preserve"> </w:t>
      </w:r>
      <w:r w:rsidRPr="0090593E">
        <w:rPr>
          <w:rFonts w:ascii="Times New Roman" w:eastAsiaTheme="minorEastAsia" w:hAnsi="Times New Roman" w:cs="Arial"/>
          <w:kern w:val="0"/>
          <w:sz w:val="24"/>
          <w:szCs w:val="24"/>
          <w:lang w:eastAsia="es-MX"/>
        </w:rPr>
        <w:t>Se adiciona el CAPÍTULO XI, denominado "DEL CONTROL COERCITIVO", que comprende el artículo 148 décimo tercero, al Título Cuarto “DELITOS CONTRA LA LIBERTAD Y OTRAS GARANTÍAS” del Código Penal para el estado de Morelos</w:t>
      </w:r>
      <w:r w:rsidRPr="0090593E">
        <w:rPr>
          <w:rFonts w:ascii="Times New Roman" w:hAnsi="Times New Roman" w:cs="Arial"/>
          <w:sz w:val="24"/>
          <w:szCs w:val="24"/>
        </w:rPr>
        <w:t xml:space="preserve">, para quedar como sigue: </w:t>
      </w:r>
    </w:p>
    <w:p w14:paraId="37A49DBC" w14:textId="77777777" w:rsidR="008C1F9C" w:rsidRPr="0090593E" w:rsidRDefault="008C1F9C" w:rsidP="008C1F9C">
      <w:pPr>
        <w:spacing w:line="240" w:lineRule="auto"/>
        <w:rPr>
          <w:rFonts w:ascii="Times New Roman" w:hAnsi="Times New Roman" w:cs="Arial"/>
          <w:b/>
          <w:bCs/>
          <w:sz w:val="24"/>
          <w:szCs w:val="24"/>
        </w:rPr>
      </w:pPr>
    </w:p>
    <w:p w14:paraId="41440E03" w14:textId="77777777" w:rsidR="008C1F9C" w:rsidRPr="0090593E" w:rsidRDefault="008C1F9C" w:rsidP="008C1F9C">
      <w:pPr>
        <w:spacing w:line="240" w:lineRule="auto"/>
        <w:jc w:val="center"/>
        <w:rPr>
          <w:rFonts w:ascii="Times New Roman" w:hAnsi="Times New Roman" w:cs="Arial"/>
          <w:b/>
          <w:bCs/>
          <w:sz w:val="24"/>
          <w:szCs w:val="24"/>
        </w:rPr>
      </w:pPr>
      <w:r w:rsidRPr="0090593E">
        <w:rPr>
          <w:rFonts w:ascii="Times New Roman" w:hAnsi="Times New Roman" w:cs="Arial"/>
          <w:b/>
          <w:bCs/>
          <w:sz w:val="24"/>
          <w:szCs w:val="24"/>
        </w:rPr>
        <w:t>CAPÍTULO XI</w:t>
      </w:r>
    </w:p>
    <w:p w14:paraId="6ADA6553" w14:textId="77777777" w:rsidR="008C1F9C" w:rsidRPr="0090593E" w:rsidRDefault="008C1F9C" w:rsidP="008C1F9C">
      <w:pPr>
        <w:spacing w:line="240" w:lineRule="auto"/>
        <w:jc w:val="center"/>
        <w:rPr>
          <w:rFonts w:ascii="Times New Roman" w:hAnsi="Times New Roman" w:cs="Arial"/>
          <w:b/>
          <w:bCs/>
          <w:sz w:val="24"/>
          <w:szCs w:val="24"/>
        </w:rPr>
      </w:pPr>
      <w:r w:rsidRPr="0090593E">
        <w:rPr>
          <w:rFonts w:ascii="Times New Roman" w:hAnsi="Times New Roman" w:cs="Arial"/>
          <w:b/>
          <w:bCs/>
          <w:sz w:val="24"/>
          <w:szCs w:val="24"/>
        </w:rPr>
        <w:t>DEL CONTROL COERCITIVO</w:t>
      </w:r>
    </w:p>
    <w:p w14:paraId="576E11FE"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 xml:space="preserve">Artículo 148 décimo tercero. - Comete el delito de control coercitivo quien, mediante un patrón sistemático, reiterado y continuo de conductas de dominación, manipulación, subordinación o aislamiento ejercidas en el contexto de una relación afectiva, familiar, de convivencia, confianza o dependencia, tenga por objeto o resultado limitar, someter o anular la </w:t>
      </w:r>
      <w:r w:rsidRPr="0090593E">
        <w:rPr>
          <w:rFonts w:ascii="Times New Roman" w:hAnsi="Times New Roman" w:cs="Arial"/>
          <w:b/>
          <w:bCs/>
          <w:sz w:val="24"/>
          <w:szCs w:val="24"/>
        </w:rPr>
        <w:t>autonomía, libertad de decisión, libre desarrollo de la personalidad o estabilidad psicológica de otra persona.</w:t>
      </w:r>
    </w:p>
    <w:p w14:paraId="34B52C65"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Podrán constituir manifestaciones de control coercitivo, entre otras:</w:t>
      </w:r>
    </w:p>
    <w:p w14:paraId="2574E07B"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I. Aislar a la víctima de su entorno familiar, social, laboral, educativo o comunitario;</w:t>
      </w:r>
    </w:p>
    <w:p w14:paraId="0FD49498"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II. Imponer mecanismos de supervisión, restricción o control destinados a limitar su autonomía personal, comunicaciones, actividades, relaciones o acceso a recursos;</w:t>
      </w:r>
    </w:p>
    <w:p w14:paraId="695550C0"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III. Ejercer humillaciones, degradación, manipulación, chantaje emocional, intimidación o culpabilización de manera reiterada;</w:t>
      </w:r>
    </w:p>
    <w:p w14:paraId="0907C52C"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IV. Limitar, controlar o apropiarse injustificadamente de recursos económicos, bienes, documentos personales o medios indispensables para la independencia de la víctima;</w:t>
      </w:r>
    </w:p>
    <w:p w14:paraId="0A23E049"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V. Generar dependencia emocional, psicológica o económica mediante actos continuados de sometimiento;</w:t>
      </w:r>
    </w:p>
    <w:p w14:paraId="1D6005F2"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 xml:space="preserve">VI. Utilizar amenazas reiteradas, directas o indirectas, como mecanismo de subordinación o control dentro del patrón coercitivo hacia la víctima, mascotas o bienes; </w:t>
      </w:r>
    </w:p>
    <w:p w14:paraId="07D0DBF3"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VII. Restringir u obstaculizar el acceso a servicios de salud, educación, trabajo o redes de apoyo;</w:t>
      </w:r>
    </w:p>
    <w:p w14:paraId="7292B43E"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VIII.</w:t>
      </w:r>
      <w:r w:rsidRPr="0090593E">
        <w:rPr>
          <w:rFonts w:ascii="Times New Roman" w:hAnsi="Times New Roman"/>
          <w:sz w:val="24"/>
        </w:rPr>
        <w:t xml:space="preserve"> </w:t>
      </w:r>
      <w:r w:rsidRPr="0090593E">
        <w:rPr>
          <w:rFonts w:ascii="Times New Roman" w:hAnsi="Times New Roman" w:cs="Arial"/>
          <w:b/>
          <w:bCs/>
          <w:sz w:val="24"/>
          <w:szCs w:val="24"/>
        </w:rPr>
        <w:t>Imponer reglas, prohibiciones o castigos sobre la vida cotidiana de la víctima y</w:t>
      </w:r>
    </w:p>
    <w:p w14:paraId="0119ACDB"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 xml:space="preserve"> IX. Realizar otras conductas dirigidas objetivamente a producir dependencia, </w:t>
      </w:r>
      <w:r w:rsidRPr="0090593E">
        <w:rPr>
          <w:rFonts w:ascii="Times New Roman" w:hAnsi="Times New Roman" w:cs="Arial"/>
          <w:b/>
          <w:bCs/>
          <w:sz w:val="24"/>
          <w:szCs w:val="24"/>
        </w:rPr>
        <w:lastRenderedPageBreak/>
        <w:t>subordinación o pérdida sustancial de autonomía.</w:t>
      </w:r>
    </w:p>
    <w:p w14:paraId="51090AA0"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Para la acreditación del delito deberá demostrarse que las conductas provocaron una afectación sostenida en la vida cotidiana, autonomía, estabilidad emocional o capacidad de decisión de la víctima.</w:t>
      </w:r>
    </w:p>
    <w:p w14:paraId="62E97763"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El delito previsto en este artículo se configurará independientemente de la comisión de otros delitos derivados de actos específicos de lesiones, amenazas, acecho o violencia familiar.</w:t>
      </w:r>
    </w:p>
    <w:p w14:paraId="3195FF69"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A quien cometa este delito se le impondrán de seis meses a tres años de prisión y de quinientos a mil días multa.</w:t>
      </w:r>
    </w:p>
    <w:p w14:paraId="62742EF1"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Cuando las modalidades establecidas en este artículo se generen en perjuicio de personas menores de edad, adultos mayores, personas con discapacidad, o en agravio hacia la mujer por razón de género, se sancionará hasta con una mitad más a la pena establecida en este artículo.</w:t>
      </w:r>
    </w:p>
    <w:p w14:paraId="1E39BE8D"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independientemente de la comisión de otros delitos derivados de actos específicos de lesiones, amenazas, acecho o violencia familiar.</w:t>
      </w:r>
    </w:p>
    <w:p w14:paraId="284FE963" w14:textId="77777777" w:rsidR="008C1F9C" w:rsidRPr="0090593E"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A quien cometa este delito se le impondrán de seis meses a tres años de prisión y de quinientos a mil días multa.</w:t>
      </w:r>
    </w:p>
    <w:p w14:paraId="5ADA1A61" w14:textId="6DEF9839" w:rsidR="008C1F9C" w:rsidRPr="008C1F9C" w:rsidRDefault="008C1F9C" w:rsidP="008C1F9C">
      <w:pPr>
        <w:spacing w:line="240" w:lineRule="auto"/>
        <w:jc w:val="both"/>
        <w:rPr>
          <w:rFonts w:ascii="Times New Roman" w:hAnsi="Times New Roman" w:cs="Arial"/>
          <w:b/>
          <w:bCs/>
          <w:sz w:val="24"/>
          <w:szCs w:val="24"/>
        </w:rPr>
      </w:pPr>
      <w:r w:rsidRPr="0090593E">
        <w:rPr>
          <w:rFonts w:ascii="Times New Roman" w:hAnsi="Times New Roman" w:cs="Arial"/>
          <w:b/>
          <w:bCs/>
          <w:sz w:val="24"/>
          <w:szCs w:val="24"/>
        </w:rPr>
        <w:t>Cuando las modalidades establecidas en este artículo se generen en perjuicio de personas menores de edad, adultos mayores, personas con discapacidad, o en agravio hacia la mujer por razón de género, se sancionará hasta con una mitad más a la pena establecida en este artículo.</w:t>
      </w:r>
    </w:p>
    <w:p w14:paraId="7C32F1FF" w14:textId="77777777" w:rsidR="008C1F9C" w:rsidRPr="0090593E" w:rsidRDefault="008C1F9C" w:rsidP="008C1F9C">
      <w:pPr>
        <w:spacing w:line="240" w:lineRule="auto"/>
        <w:jc w:val="center"/>
        <w:rPr>
          <w:rFonts w:ascii="Times New Roman" w:eastAsia="Arial" w:hAnsi="Times New Roman" w:cs="Arial"/>
          <w:b/>
          <w:sz w:val="24"/>
          <w:szCs w:val="24"/>
        </w:rPr>
      </w:pPr>
      <w:r w:rsidRPr="0090593E">
        <w:rPr>
          <w:rFonts w:ascii="Times New Roman" w:eastAsia="Arial" w:hAnsi="Times New Roman" w:cs="Arial"/>
          <w:b/>
          <w:sz w:val="24"/>
          <w:szCs w:val="24"/>
        </w:rPr>
        <w:t>DISPOSICIONES TRANSITORIAS</w:t>
      </w:r>
    </w:p>
    <w:p w14:paraId="497AC004" w14:textId="77777777" w:rsidR="008C1F9C" w:rsidRPr="0090593E" w:rsidRDefault="008C1F9C" w:rsidP="008C1F9C">
      <w:pPr>
        <w:spacing w:line="240" w:lineRule="auto"/>
        <w:jc w:val="both"/>
        <w:rPr>
          <w:rFonts w:ascii="Times New Roman" w:hAnsi="Times New Roman" w:cs="Arial"/>
          <w:bCs/>
          <w:sz w:val="24"/>
          <w:szCs w:val="24"/>
        </w:rPr>
      </w:pPr>
      <w:r w:rsidRPr="0090593E">
        <w:rPr>
          <w:rFonts w:ascii="Times New Roman" w:hAnsi="Times New Roman" w:cs="Arial"/>
          <w:b/>
          <w:sz w:val="24"/>
          <w:szCs w:val="24"/>
        </w:rPr>
        <w:t>PRIMERA.</w:t>
      </w:r>
      <w:r w:rsidRPr="0090593E">
        <w:rPr>
          <w:rFonts w:ascii="Times New Roman" w:hAnsi="Times New Roman" w:cs="Arial"/>
          <w:bCs/>
          <w:sz w:val="24"/>
          <w:szCs w:val="24"/>
        </w:rPr>
        <w:t xml:space="preserve"> - Remítase a la Titular del Ejecutivo del Estado de Morelos para los efectos señalados en los artículos 44 y 70, fracción XVII, inciso a), de la Constitución Política del Estado Libre y Soberano de Morelos.</w:t>
      </w:r>
    </w:p>
    <w:p w14:paraId="022FF343" w14:textId="1023C24B" w:rsidR="008C1F9C" w:rsidRDefault="008C1F9C" w:rsidP="008C1F9C">
      <w:pPr>
        <w:spacing w:line="240" w:lineRule="auto"/>
        <w:jc w:val="both"/>
        <w:rPr>
          <w:rFonts w:ascii="Times New Roman" w:hAnsi="Times New Roman" w:cs="Arial"/>
          <w:noProof/>
          <w:sz w:val="24"/>
          <w:szCs w:val="24"/>
        </w:rPr>
      </w:pPr>
      <w:r w:rsidRPr="0090593E">
        <w:rPr>
          <w:rFonts w:ascii="Times New Roman" w:hAnsi="Times New Roman" w:cs="Arial"/>
          <w:b/>
          <w:sz w:val="24"/>
          <w:szCs w:val="24"/>
        </w:rPr>
        <w:t>SEGUNDA.</w:t>
      </w:r>
      <w:r w:rsidRPr="0090593E">
        <w:rPr>
          <w:rFonts w:ascii="Times New Roman" w:hAnsi="Times New Roman" w:cs="Arial"/>
          <w:bCs/>
          <w:sz w:val="24"/>
          <w:szCs w:val="24"/>
        </w:rPr>
        <w:t xml:space="preserve"> - El presente decreto entrará en vigor el día siguiente de su publicación en el Periódico Oficial “Tierra y Libertad”, Órgano de Difusión del Gobierno del Estado.</w:t>
      </w:r>
      <w:r w:rsidRPr="0090593E">
        <w:rPr>
          <w:rFonts w:ascii="Times New Roman" w:hAnsi="Times New Roman" w:cs="Arial"/>
          <w:noProof/>
          <w:sz w:val="24"/>
          <w:szCs w:val="24"/>
        </w:rPr>
        <w:t xml:space="preserve"> </w:t>
      </w:r>
    </w:p>
    <w:p w14:paraId="2D709142" w14:textId="77777777" w:rsidR="008C1F9C" w:rsidRPr="0090593E" w:rsidRDefault="008C1F9C" w:rsidP="008C1F9C">
      <w:pPr>
        <w:spacing w:line="240" w:lineRule="auto"/>
        <w:jc w:val="both"/>
        <w:rPr>
          <w:rFonts w:ascii="Times New Roman" w:hAnsi="Times New Roman" w:cs="Arial"/>
          <w:noProof/>
          <w:sz w:val="24"/>
          <w:szCs w:val="24"/>
        </w:rPr>
      </w:pPr>
    </w:p>
    <w:p w14:paraId="3EAECA69" w14:textId="46B10543" w:rsidR="008C1F9C" w:rsidRPr="0090593E" w:rsidRDefault="008C1F9C" w:rsidP="008C1F9C">
      <w:pPr>
        <w:spacing w:line="240" w:lineRule="auto"/>
        <w:jc w:val="center"/>
        <w:rPr>
          <w:rFonts w:ascii="Times New Roman" w:eastAsia="Calibri" w:hAnsi="Times New Roman" w:cs="Arial"/>
          <w:b/>
          <w:sz w:val="24"/>
          <w:szCs w:val="24"/>
        </w:rPr>
      </w:pPr>
      <w:r w:rsidRPr="0090593E">
        <w:rPr>
          <w:rFonts w:ascii="Times New Roman" w:eastAsia="Calibri" w:hAnsi="Times New Roman" w:cs="Arial"/>
          <w:b/>
          <w:sz w:val="24"/>
          <w:szCs w:val="24"/>
        </w:rPr>
        <w:t>ATENTAMENTE</w:t>
      </w:r>
    </w:p>
    <w:p w14:paraId="28F1ACA7" w14:textId="77777777" w:rsidR="008C1F9C" w:rsidRPr="0090593E" w:rsidRDefault="008C1F9C" w:rsidP="008C1F9C">
      <w:pPr>
        <w:spacing w:after="0" w:line="240" w:lineRule="auto"/>
        <w:jc w:val="center"/>
        <w:rPr>
          <w:rFonts w:ascii="Times New Roman" w:eastAsia="Calibri" w:hAnsi="Times New Roman" w:cs="Arial"/>
          <w:b/>
          <w:sz w:val="24"/>
          <w:szCs w:val="24"/>
        </w:rPr>
      </w:pPr>
      <w:r w:rsidRPr="0090593E">
        <w:rPr>
          <w:rFonts w:ascii="Times New Roman" w:eastAsia="Calibri" w:hAnsi="Times New Roman" w:cs="Arial"/>
          <w:b/>
          <w:sz w:val="24"/>
          <w:szCs w:val="24"/>
        </w:rPr>
        <w:t>DIPUTADA LUZ DARY QUEVEDO MALDONADO</w:t>
      </w:r>
    </w:p>
    <w:p w14:paraId="5A793F35" w14:textId="77777777" w:rsidR="008C1F9C" w:rsidRPr="0090593E" w:rsidRDefault="008C1F9C" w:rsidP="008C1F9C">
      <w:pPr>
        <w:spacing w:after="0" w:line="240" w:lineRule="auto"/>
        <w:jc w:val="center"/>
        <w:rPr>
          <w:rFonts w:ascii="Times New Roman" w:eastAsia="Calibri" w:hAnsi="Times New Roman" w:cs="Arial"/>
          <w:b/>
          <w:sz w:val="24"/>
          <w:szCs w:val="24"/>
        </w:rPr>
      </w:pPr>
      <w:r w:rsidRPr="0090593E">
        <w:rPr>
          <w:rFonts w:ascii="Times New Roman" w:eastAsia="Calibri" w:hAnsi="Times New Roman" w:cs="Arial"/>
          <w:b/>
          <w:sz w:val="24"/>
          <w:szCs w:val="24"/>
        </w:rPr>
        <w:t>INTEGRANTE DE LA LVI LEGISLATURA</w:t>
      </w:r>
    </w:p>
    <w:p w14:paraId="787ACB76" w14:textId="77777777" w:rsidR="008C1F9C" w:rsidRPr="0090593E" w:rsidRDefault="008C1F9C" w:rsidP="008C1F9C">
      <w:pPr>
        <w:spacing w:after="0" w:line="240" w:lineRule="auto"/>
        <w:jc w:val="center"/>
        <w:rPr>
          <w:rFonts w:ascii="Times New Roman" w:eastAsia="Calibri" w:hAnsi="Times New Roman" w:cs="Arial"/>
          <w:b/>
          <w:sz w:val="24"/>
          <w:szCs w:val="24"/>
        </w:rPr>
      </w:pPr>
      <w:r w:rsidRPr="0090593E">
        <w:rPr>
          <w:rFonts w:ascii="Times New Roman" w:eastAsia="Calibri" w:hAnsi="Times New Roman" w:cs="Arial"/>
          <w:b/>
          <w:sz w:val="24"/>
          <w:szCs w:val="24"/>
        </w:rPr>
        <w:t>DEL CONGRESO DEL ESTADO DE MORELOS</w:t>
      </w:r>
    </w:p>
    <w:p w14:paraId="19DC6DB3" w14:textId="77777777" w:rsidR="008C1F9C" w:rsidRPr="0090593E" w:rsidRDefault="008C1F9C" w:rsidP="008C1F9C">
      <w:pPr>
        <w:spacing w:line="240" w:lineRule="auto"/>
        <w:jc w:val="both"/>
        <w:rPr>
          <w:rFonts w:ascii="Times New Roman" w:eastAsia="Calibri" w:hAnsi="Times New Roman" w:cs="Arial"/>
          <w:b/>
          <w:sz w:val="24"/>
          <w:szCs w:val="24"/>
        </w:rPr>
      </w:pPr>
    </w:p>
    <w:p w14:paraId="38691B02" w14:textId="77777777" w:rsidR="008C1F9C" w:rsidRPr="0090593E" w:rsidRDefault="008C1F9C" w:rsidP="008C1F9C">
      <w:pPr>
        <w:spacing w:after="0" w:line="240" w:lineRule="auto"/>
        <w:rPr>
          <w:rFonts w:ascii="Times New Roman" w:hAnsi="Times New Roman"/>
          <w:sz w:val="24"/>
        </w:rPr>
      </w:pPr>
    </w:p>
    <w:p w14:paraId="49EDA7AB"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3D46306D"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48BC8F41" w14:textId="77F64543" w:rsidR="00D314D7" w:rsidRPr="00B14D88" w:rsidRDefault="00D314D7"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51070F" w:rsidRPr="0051070F">
        <w:rPr>
          <w:rFonts w:ascii="Times New Roman" w:hAnsi="Times New Roman" w:cs="Times New Roman"/>
          <w:b/>
          <w:bCs/>
          <w:color w:val="FFFFFF" w:themeColor="background1"/>
          <w:sz w:val="24"/>
          <w:szCs w:val="24"/>
        </w:rPr>
        <w:t>la Comisión de Puntos Constitucionales y Legislación, para su análisis y dictamen</w:t>
      </w:r>
      <w:r w:rsidR="0051070F">
        <w:rPr>
          <w:rFonts w:ascii="Times New Roman" w:hAnsi="Times New Roman" w:cs="Times New Roman"/>
          <w:b/>
          <w:bCs/>
          <w:color w:val="FFFFFF" w:themeColor="background1"/>
          <w:sz w:val="24"/>
          <w:szCs w:val="24"/>
        </w:rPr>
        <w:t>.</w:t>
      </w:r>
    </w:p>
    <w:p w14:paraId="04D0794C" w14:textId="77777777" w:rsidR="00D314D7" w:rsidRDefault="00D314D7" w:rsidP="00D314D7"/>
    <w:p w14:paraId="541526DB" w14:textId="77777777" w:rsidR="008C1F9C" w:rsidRDefault="008C1F9C" w:rsidP="00D314D7"/>
    <w:p w14:paraId="4013F4D4" w14:textId="77777777" w:rsidR="008C1F9C" w:rsidRDefault="008C1F9C" w:rsidP="00D314D7"/>
    <w:p w14:paraId="21B2DC99" w14:textId="77777777" w:rsidR="008C1F9C" w:rsidRDefault="008C1F9C" w:rsidP="00D314D7"/>
    <w:p w14:paraId="4622F12E" w14:textId="77777777" w:rsidR="008C1F9C" w:rsidRDefault="008C1F9C" w:rsidP="00D314D7"/>
    <w:p w14:paraId="684558A9" w14:textId="77777777" w:rsidR="008C1F9C" w:rsidRDefault="008C1F9C" w:rsidP="00D314D7"/>
    <w:p w14:paraId="5DD80044" w14:textId="77777777" w:rsidR="008C1F9C" w:rsidRDefault="008C1F9C" w:rsidP="00D314D7"/>
    <w:p w14:paraId="05F5D844" w14:textId="77777777" w:rsidR="008C1F9C" w:rsidRDefault="008C1F9C" w:rsidP="00D314D7"/>
    <w:p w14:paraId="4CCA136D"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lastRenderedPageBreak/>
        <w:t>ӂӂӂӂӂӂӂӂӂӂӂӂӂӂӂӂӂӂӂӂӂӂ</w:t>
      </w:r>
      <w:proofErr w:type="spellEnd"/>
    </w:p>
    <w:p w14:paraId="0BEA322D" w14:textId="77777777" w:rsidR="00D314D7" w:rsidRDefault="00D314D7" w:rsidP="00D314D7">
      <w:pPr>
        <w:pStyle w:val="Ttulo2"/>
      </w:pPr>
      <w:bookmarkStart w:id="27" w:name="_Toc234220116"/>
      <w:r>
        <w:t>Iniciativa con proyecto de decreto por el que se reforman diversas disposiciones al artículo 18 de la Ley Orgánica Municipal del Estado de Morelos; presentada por la Diputada Guillermina Maya Rendón (MORENA)</w:t>
      </w:r>
      <w:bookmarkEnd w:id="27"/>
      <w:r>
        <w:t xml:space="preserve"> </w:t>
      </w:r>
    </w:p>
    <w:p w14:paraId="419CD544" w14:textId="77777777" w:rsidR="008607D9" w:rsidRPr="003B3C71" w:rsidRDefault="008607D9" w:rsidP="008607D9">
      <w:pPr>
        <w:spacing w:after="0" w:line="240" w:lineRule="auto"/>
        <w:jc w:val="center"/>
        <w:rPr>
          <w:rFonts w:ascii="Times New Roman" w:hAnsi="Times New Roman"/>
          <w:b/>
          <w:sz w:val="24"/>
        </w:rPr>
      </w:pPr>
      <w:r w:rsidRPr="003B3C71">
        <w:rPr>
          <w:rFonts w:ascii="Times New Roman" w:hAnsi="Times New Roman"/>
          <w:b/>
          <w:sz w:val="24"/>
        </w:rPr>
        <w:t>HONORABLE ASAMBLEA</w:t>
      </w:r>
    </w:p>
    <w:p w14:paraId="38AE6AA5" w14:textId="77777777" w:rsidR="008607D9" w:rsidRPr="003B3C71" w:rsidRDefault="008607D9" w:rsidP="008607D9">
      <w:pPr>
        <w:spacing w:after="0" w:line="240" w:lineRule="auto"/>
        <w:jc w:val="both"/>
        <w:rPr>
          <w:rFonts w:ascii="Times New Roman" w:hAnsi="Times New Roman"/>
          <w:sz w:val="24"/>
        </w:rPr>
      </w:pPr>
    </w:p>
    <w:p w14:paraId="163E06B9" w14:textId="77777777" w:rsidR="008607D9" w:rsidRPr="003B3C71" w:rsidRDefault="008607D9" w:rsidP="008607D9">
      <w:pPr>
        <w:spacing w:after="0" w:line="240" w:lineRule="auto"/>
        <w:jc w:val="both"/>
        <w:rPr>
          <w:rFonts w:ascii="Times New Roman" w:hAnsi="Times New Roman"/>
          <w:sz w:val="24"/>
        </w:rPr>
      </w:pPr>
    </w:p>
    <w:p w14:paraId="6494A552" w14:textId="77777777" w:rsidR="008607D9" w:rsidRPr="003B3C71" w:rsidRDefault="008607D9" w:rsidP="008607D9">
      <w:pPr>
        <w:spacing w:after="0" w:line="240" w:lineRule="auto"/>
        <w:jc w:val="both"/>
        <w:rPr>
          <w:rFonts w:ascii="Times New Roman" w:hAnsi="Times New Roman" w:cs="Arial"/>
          <w:sz w:val="24"/>
          <w:szCs w:val="24"/>
        </w:rPr>
      </w:pPr>
      <w:r w:rsidRPr="003B3C71">
        <w:rPr>
          <w:rFonts w:ascii="Times New Roman" w:hAnsi="Times New Roman"/>
          <w:sz w:val="24"/>
          <w:szCs w:val="24"/>
        </w:rPr>
        <w:t xml:space="preserve">La que suscribe </w:t>
      </w:r>
      <w:r w:rsidRPr="003B3C71">
        <w:rPr>
          <w:rFonts w:ascii="Times New Roman" w:hAnsi="Times New Roman"/>
          <w:b/>
          <w:bCs/>
          <w:sz w:val="24"/>
          <w:szCs w:val="24"/>
        </w:rPr>
        <w:t>Diputada Guillermina Maya Rendón</w:t>
      </w:r>
      <w:r w:rsidRPr="003B3C71">
        <w:rPr>
          <w:rFonts w:ascii="Times New Roman" w:hAnsi="Times New Roman"/>
          <w:sz w:val="24"/>
          <w:szCs w:val="24"/>
        </w:rPr>
        <w:t xml:space="preserve">, integrante de la Quincuagésima Sexta Legislatura del H. Congreso del Estado de Morelos, con las facultades que me confieren los artículos 40, fracción II y 42, fracción II de la Constitución Política del Estado Libre y Soberano de Morelos, 18, fracción IV de la Ley Orgánica del Congreso del Estado de Morelos, tengo a bien someter a su consideración la presente </w:t>
      </w:r>
      <w:r w:rsidRPr="003B3C71">
        <w:rPr>
          <w:rFonts w:ascii="Times New Roman" w:hAnsi="Times New Roman" w:cs="Arial"/>
          <w:b/>
          <w:sz w:val="24"/>
          <w:szCs w:val="24"/>
        </w:rPr>
        <w:t>INICIATIVA CON PROYECTO DE DECRETO POR EL QUE SE REFORMAN DIVERSAS DISPOSICIONES AL ARTÍCULO 18 DE LA LEY ORGÁNICA MUNICIPAL DEL ESTADO DE MORELOS</w:t>
      </w:r>
      <w:r w:rsidRPr="003B3C71">
        <w:rPr>
          <w:rFonts w:ascii="Times New Roman" w:hAnsi="Times New Roman" w:cs="Arial"/>
          <w:sz w:val="24"/>
          <w:szCs w:val="24"/>
        </w:rPr>
        <w:t xml:space="preserve">, de conformidad con la siguiente: </w:t>
      </w:r>
    </w:p>
    <w:p w14:paraId="35972AE2" w14:textId="77777777" w:rsidR="008607D9" w:rsidRPr="003B3C71" w:rsidRDefault="008607D9" w:rsidP="008607D9">
      <w:pPr>
        <w:pStyle w:val="Sinespaciado"/>
        <w:jc w:val="right"/>
        <w:rPr>
          <w:rFonts w:ascii="Times New Roman" w:hAnsi="Times New Roman" w:cs="Arial"/>
          <w:sz w:val="24"/>
          <w:szCs w:val="24"/>
        </w:rPr>
      </w:pPr>
    </w:p>
    <w:p w14:paraId="0354EFC1" w14:textId="77777777" w:rsidR="008607D9" w:rsidRPr="003B3C71" w:rsidRDefault="008607D9" w:rsidP="008607D9">
      <w:pPr>
        <w:spacing w:after="0" w:line="240" w:lineRule="auto"/>
        <w:jc w:val="center"/>
        <w:rPr>
          <w:rFonts w:ascii="Times New Roman" w:hAnsi="Times New Roman" w:cs="Arial"/>
          <w:b/>
          <w:sz w:val="24"/>
          <w:szCs w:val="24"/>
        </w:rPr>
      </w:pPr>
      <w:r w:rsidRPr="003B3C71">
        <w:rPr>
          <w:rFonts w:ascii="Times New Roman" w:hAnsi="Times New Roman" w:cs="Arial"/>
          <w:b/>
          <w:sz w:val="24"/>
          <w:szCs w:val="24"/>
        </w:rPr>
        <w:t>EXPOSICIÓN DE MOTIVOS</w:t>
      </w:r>
    </w:p>
    <w:p w14:paraId="6C7E75CF" w14:textId="77777777" w:rsidR="008607D9" w:rsidRPr="003B3C71" w:rsidRDefault="008607D9" w:rsidP="008607D9">
      <w:pPr>
        <w:spacing w:after="0" w:line="240" w:lineRule="auto"/>
        <w:jc w:val="center"/>
        <w:rPr>
          <w:rFonts w:ascii="Times New Roman" w:hAnsi="Times New Roman" w:cs="Arial"/>
          <w:b/>
          <w:sz w:val="24"/>
          <w:szCs w:val="24"/>
        </w:rPr>
      </w:pPr>
    </w:p>
    <w:p w14:paraId="4A7A76F8"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La presente iniciativa con proyecto de decreto por el que se reforma el artículo 18 de la Ley Orgánica Municipal del Estado de Morelos se sustenta en dos objetivos primordiales y de impostergable atención, el primero se compone por el establecimiento de un lenguaje con perspectiva de género y el segundo por la corrección técnica de su estructura parlamentaria para salvaguardar el principio de certeza jurídica.</w:t>
      </w:r>
    </w:p>
    <w:p w14:paraId="5732E0BC" w14:textId="77777777" w:rsidR="008607D9" w:rsidRPr="003B3C71" w:rsidRDefault="008607D9" w:rsidP="008607D9">
      <w:pPr>
        <w:pStyle w:val="Sinespaciado"/>
        <w:jc w:val="both"/>
        <w:rPr>
          <w:rFonts w:ascii="Times New Roman" w:hAnsi="Times New Roman"/>
          <w:sz w:val="24"/>
        </w:rPr>
      </w:pPr>
    </w:p>
    <w:p w14:paraId="55E46190"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xml:space="preserve">El derecho parlamentario no es una disciplina estática, es el instrumento formal mediante el cual el marco jurídico de un Estado se adapta, evoluciona y se perfecciona para responder a las realidades sociales, las exigencias democráticas y las directrices constitucionales vigentes. </w:t>
      </w:r>
    </w:p>
    <w:p w14:paraId="357FC647" w14:textId="77777777" w:rsidR="008607D9" w:rsidRPr="003B3C71" w:rsidRDefault="008607D9" w:rsidP="008607D9">
      <w:pPr>
        <w:pStyle w:val="Sinespaciado"/>
        <w:jc w:val="both"/>
        <w:rPr>
          <w:rFonts w:ascii="Times New Roman" w:hAnsi="Times New Roman"/>
          <w:sz w:val="24"/>
        </w:rPr>
      </w:pPr>
    </w:p>
    <w:p w14:paraId="01E65A07"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En ese contexto, la Ley Orgánica Municipal del Estado de Morelos es el pilar que sostiene la estructura, organización y funcionamiento del orden de gobierno más cercano a la ciudadanía como es el Municipio, por ello, su redacción debe gozar de una pulcritud técnica absoluta, de total certeza jurídica y, de manera primordial, de una profunda congruencia con los principios de progresividad de los derechos humanos y la perspectiva de género.</w:t>
      </w:r>
    </w:p>
    <w:p w14:paraId="7D1875E9"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Al analizar el texto vigente del artículo 18 del ordenamiento en comento, se detectan tres áreas de oportunidad importantes que motivan la presentación de esta reforma, las cuales son:</w:t>
      </w:r>
    </w:p>
    <w:p w14:paraId="2E7074C4" w14:textId="77777777" w:rsidR="008607D9" w:rsidRPr="003B3C71" w:rsidRDefault="008607D9" w:rsidP="008607D9">
      <w:pPr>
        <w:pStyle w:val="Sinespaciado"/>
        <w:jc w:val="both"/>
        <w:rPr>
          <w:rFonts w:ascii="Times New Roman" w:hAnsi="Times New Roman"/>
          <w:sz w:val="24"/>
        </w:rPr>
      </w:pPr>
    </w:p>
    <w:p w14:paraId="2B3C5D32"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La persistencia de un lenguaje androcéntrico que contraviene los avances en materia de paridad de género.</w:t>
      </w:r>
    </w:p>
    <w:p w14:paraId="45D00069" w14:textId="77777777" w:rsidR="008607D9" w:rsidRPr="003B3C71" w:rsidRDefault="008607D9" w:rsidP="008607D9">
      <w:pPr>
        <w:pStyle w:val="Sinespaciado"/>
        <w:jc w:val="both"/>
        <w:rPr>
          <w:rFonts w:ascii="Times New Roman" w:hAnsi="Times New Roman"/>
          <w:sz w:val="24"/>
        </w:rPr>
      </w:pPr>
    </w:p>
    <w:p w14:paraId="57AC8D4A"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Un error de técnica legislativa en la numeración secuencial de sus fracciones, el cual vulnera el principio de certeza jurídica.</w:t>
      </w:r>
    </w:p>
    <w:p w14:paraId="11B54539" w14:textId="77777777" w:rsidR="008607D9" w:rsidRPr="003B3C71" w:rsidRDefault="008607D9" w:rsidP="008607D9">
      <w:pPr>
        <w:pStyle w:val="Sinespaciado"/>
        <w:jc w:val="both"/>
        <w:rPr>
          <w:rFonts w:ascii="Times New Roman" w:hAnsi="Times New Roman"/>
          <w:sz w:val="24"/>
        </w:rPr>
      </w:pPr>
    </w:p>
    <w:p w14:paraId="722D606A"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Una redacción restrictiva y nominalista respecto a los municipios indígenas, lo que limita la adaptabilidad de la norma ante futuras configuraciones político-administrativas en la entidad.</w:t>
      </w:r>
    </w:p>
    <w:p w14:paraId="51D8B200" w14:textId="77777777" w:rsidR="008607D9" w:rsidRPr="003B3C71" w:rsidRDefault="008607D9" w:rsidP="008607D9">
      <w:pPr>
        <w:pStyle w:val="Sinespaciado"/>
        <w:jc w:val="both"/>
        <w:rPr>
          <w:rFonts w:ascii="Times New Roman" w:hAnsi="Times New Roman"/>
          <w:sz w:val="24"/>
        </w:rPr>
      </w:pPr>
    </w:p>
    <w:p w14:paraId="01318EA2"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lastRenderedPageBreak/>
        <w:t>La Constitución Política de los Estados Unidos Mexicanos, en su artículo 4º, consagra la igualdad jurídica entre el hombre y la mujer, asimismo, las reformas constitucionales de 2019 en materia de Paridad en Todo obligaron a las entidades federativas a adecuar sus marcos normativos para garantizar que la participación de las mujeres en la vida pública sea plena, visible y formal.</w:t>
      </w:r>
    </w:p>
    <w:p w14:paraId="65398E27" w14:textId="77777777" w:rsidR="008607D9" w:rsidRPr="003B3C71" w:rsidRDefault="008607D9" w:rsidP="008607D9">
      <w:pPr>
        <w:pStyle w:val="Sinespaciado"/>
        <w:jc w:val="both"/>
        <w:rPr>
          <w:rFonts w:ascii="Times New Roman" w:hAnsi="Times New Roman"/>
          <w:sz w:val="24"/>
        </w:rPr>
      </w:pPr>
    </w:p>
    <w:p w14:paraId="6C0F5BF0"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xml:space="preserve">Bajo esta premisa, legislar con un lenguaje inclusivo y neutro deviene de un mandato constitucional y representa un acto de justicia democrática. </w:t>
      </w:r>
    </w:p>
    <w:p w14:paraId="2446EF77" w14:textId="77777777" w:rsidR="008607D9" w:rsidRPr="003B3C71" w:rsidRDefault="008607D9" w:rsidP="008607D9">
      <w:pPr>
        <w:pStyle w:val="Sinespaciado"/>
        <w:jc w:val="both"/>
        <w:rPr>
          <w:rFonts w:ascii="Times New Roman" w:hAnsi="Times New Roman"/>
          <w:sz w:val="24"/>
        </w:rPr>
      </w:pPr>
    </w:p>
    <w:p w14:paraId="505D63A6"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El lenguaje no es únicamente un mecanismo pasivo de comunicación, es un poderoso constructor de realidades sociales e institucionales, tristemente continuar utilizando el término genérico masculino a través de la palabra “Regidores” en el texto legal perpetúa una visión androcéntrica que asocia el ejercicio del poder público y la toma de decisiones a un solo género, invisibilizando la presencia y el liderazgo de las mujeres.</w:t>
      </w:r>
    </w:p>
    <w:p w14:paraId="29C4B2B8" w14:textId="77777777" w:rsidR="008607D9" w:rsidRPr="003B3C71" w:rsidRDefault="008607D9" w:rsidP="008607D9">
      <w:pPr>
        <w:pStyle w:val="Sinespaciado"/>
        <w:jc w:val="both"/>
        <w:rPr>
          <w:rFonts w:ascii="Times New Roman" w:hAnsi="Times New Roman"/>
          <w:sz w:val="24"/>
        </w:rPr>
      </w:pPr>
    </w:p>
    <w:p w14:paraId="7A090765"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xml:space="preserve">La transición hacia el término institucional de “Regidurías” despersonaliza el cargo de un género en específico, trasladando el peso de la ley hacia la unidad orgánica y democrática que representa, con esta modificación, la norma se vuelve verdaderamente incluyente al garantizar que la denominación del cargo sea compatible con cualquier persona que lo ocupe, reconociendo conceptual y formalmente a las ciudadanas que hoy integran de manera digna los Cabildos de </w:t>
      </w:r>
      <w:r w:rsidRPr="003B3C71">
        <w:rPr>
          <w:rFonts w:ascii="Times New Roman" w:hAnsi="Times New Roman"/>
          <w:sz w:val="24"/>
        </w:rPr>
        <w:t>nuestra entidad, lo que no se nombra, no existe, y en el Morelos de hoy, la participación política de las mujeres es una realidad que debe quedar firmemente plasmada en la ley.</w:t>
      </w:r>
    </w:p>
    <w:p w14:paraId="476DA3A1" w14:textId="77777777" w:rsidR="008607D9" w:rsidRPr="003B3C71" w:rsidRDefault="008607D9" w:rsidP="008607D9">
      <w:pPr>
        <w:pStyle w:val="Sinespaciado"/>
        <w:jc w:val="both"/>
        <w:rPr>
          <w:rFonts w:ascii="Times New Roman" w:hAnsi="Times New Roman"/>
          <w:sz w:val="24"/>
        </w:rPr>
      </w:pPr>
    </w:p>
    <w:p w14:paraId="542B2DBB"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Este criterio armoniza plenamente con la doctrina de protección de los derechos político-electorales de las mujeres y la línea jurisprudencial del Tribunal Electoral del Poder Judicial de la Federación</w:t>
      </w:r>
      <w:r w:rsidRPr="003B3C71">
        <w:rPr>
          <w:rStyle w:val="Refdenotaalpie"/>
          <w:rFonts w:ascii="Times New Roman" w:hAnsi="Times New Roman"/>
          <w:sz w:val="24"/>
        </w:rPr>
        <w:footnoteReference w:id="8"/>
      </w:r>
      <w:r w:rsidRPr="003B3C71">
        <w:rPr>
          <w:rFonts w:ascii="Times New Roman" w:hAnsi="Times New Roman"/>
          <w:sz w:val="24"/>
        </w:rPr>
        <w:t xml:space="preserve">, el cual ha sostenido de manera reiterada que el uso del lenguaje incluyente y no sexista es una herramienta indispensable para garantizar la igualdad sustantiva y remover los estereotipos de género que históricamente han obstaculizado el acceso de las mujeres a los cargos de elección popular, transitando de fórmulas neutrales abstractas a la </w:t>
      </w:r>
      <w:proofErr w:type="spellStart"/>
      <w:r w:rsidRPr="003B3C71">
        <w:rPr>
          <w:rFonts w:ascii="Times New Roman" w:hAnsi="Times New Roman"/>
          <w:sz w:val="24"/>
        </w:rPr>
        <w:t>visibilización</w:t>
      </w:r>
      <w:proofErr w:type="spellEnd"/>
      <w:r w:rsidRPr="003B3C71">
        <w:rPr>
          <w:rFonts w:ascii="Times New Roman" w:hAnsi="Times New Roman"/>
          <w:sz w:val="24"/>
        </w:rPr>
        <w:t xml:space="preserve"> formal de la paridad en la integración de los órganos del Estado.</w:t>
      </w:r>
    </w:p>
    <w:p w14:paraId="17863B66" w14:textId="77777777" w:rsidR="008607D9" w:rsidRPr="003B3C71" w:rsidRDefault="008607D9" w:rsidP="008607D9">
      <w:pPr>
        <w:pStyle w:val="Sinespaciado"/>
        <w:jc w:val="both"/>
        <w:rPr>
          <w:rFonts w:ascii="Times New Roman" w:hAnsi="Times New Roman"/>
          <w:sz w:val="24"/>
        </w:rPr>
      </w:pPr>
    </w:p>
    <w:p w14:paraId="13A17114"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Por otra parte, el principio de certeza jurídica, de rango constitucional, es un pilar indispensable para la estabilidad del Estado de Derecho y el respeto a los derechos fundamentales, este principio exige que las normas jurídicas sean claras, legibles, coherentes, predecibles y formalmente ordenadas, de modo que cualquier autoridad o gobernado pueda conocer con precisión los alcances, obligaciones y derechos que la ley confiere, la falta de claridad legislativa abre la puerta a la arbitrariedad, la ambigüedad y a interpretaciones contradictorias que vulneran la esfera jurídica de los ciudadanos.</w:t>
      </w:r>
    </w:p>
    <w:p w14:paraId="337BC882" w14:textId="77777777" w:rsidR="008607D9" w:rsidRPr="003B3C71" w:rsidRDefault="008607D9" w:rsidP="008607D9">
      <w:pPr>
        <w:pStyle w:val="Sinespaciado"/>
        <w:jc w:val="both"/>
        <w:rPr>
          <w:rFonts w:ascii="Times New Roman" w:hAnsi="Times New Roman"/>
          <w:sz w:val="24"/>
        </w:rPr>
      </w:pPr>
    </w:p>
    <w:p w14:paraId="2EC7FE91"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lastRenderedPageBreak/>
        <w:t>Al respecto, la Suprema Corte de Justicia de la Nación ha establecido en jurisprudencia firme que el principio de legalidad y certeza jurídica contenido en los artículos 14 y 16 de la Constitución Federal</w:t>
      </w:r>
      <w:r w:rsidRPr="003B3C71">
        <w:rPr>
          <w:rStyle w:val="Refdenotaalpie"/>
          <w:rFonts w:ascii="Times New Roman" w:hAnsi="Times New Roman"/>
          <w:sz w:val="24"/>
        </w:rPr>
        <w:footnoteReference w:id="9"/>
      </w:r>
      <w:r w:rsidRPr="003B3C71">
        <w:rPr>
          <w:rFonts w:ascii="Times New Roman" w:hAnsi="Times New Roman"/>
          <w:sz w:val="24"/>
        </w:rPr>
        <w:t>, implica que las normas deben ser emitidas con tal claridad y precisión que impidan que el aplicador de la ley incurra en arbitrariedades o confusiones, los errores materiales en la estructuración de un texto legal, lejos de ser detalles menores, merman la previsibilidad del derecho y la confianza de las y los ciudadanos en sus instituciones normativas.</w:t>
      </w:r>
    </w:p>
    <w:p w14:paraId="497DC443" w14:textId="77777777" w:rsidR="008607D9" w:rsidRPr="003B3C71" w:rsidRDefault="008607D9" w:rsidP="008607D9">
      <w:pPr>
        <w:pStyle w:val="Sinespaciado"/>
        <w:jc w:val="both"/>
        <w:rPr>
          <w:rFonts w:ascii="Times New Roman" w:hAnsi="Times New Roman"/>
          <w:sz w:val="24"/>
        </w:rPr>
      </w:pPr>
    </w:p>
    <w:p w14:paraId="78DF1208"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xml:space="preserve">El texto vigente del artículo 18 presenta un evidente vicio de origen en su técnica parlamentaria, posterior a la fracción V, sitúa las disposiciones de los municipios indígenas bajo una fracción numerada erróneamente como "IV", duplicando dicho número romano, si bien podría argumentarse que se trata de un simple error material, en la ciencia del derecho los detalles formales importan. </w:t>
      </w:r>
    </w:p>
    <w:p w14:paraId="20C3B8FD" w14:textId="77777777" w:rsidR="008607D9" w:rsidRPr="003B3C71" w:rsidRDefault="008607D9" w:rsidP="008607D9">
      <w:pPr>
        <w:pStyle w:val="Sinespaciado"/>
        <w:jc w:val="both"/>
        <w:rPr>
          <w:rFonts w:ascii="Times New Roman" w:hAnsi="Times New Roman"/>
          <w:sz w:val="24"/>
        </w:rPr>
      </w:pPr>
    </w:p>
    <w:p w14:paraId="0F9C93F6"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Un ordenamiento con fracciones duplicadas rompe la sistemática jurídica, debilita la pulcritud del marco normativo estatal y genera inseguridad jurídica en la aplicación e interpretación de la norma por parte de las autoridades municipales y electorales.</w:t>
      </w:r>
    </w:p>
    <w:p w14:paraId="04E4F3E0" w14:textId="77777777" w:rsidR="008607D9" w:rsidRPr="003B3C71" w:rsidRDefault="008607D9" w:rsidP="008607D9">
      <w:pPr>
        <w:pStyle w:val="Sinespaciado"/>
        <w:jc w:val="both"/>
        <w:rPr>
          <w:rFonts w:ascii="Times New Roman" w:hAnsi="Times New Roman"/>
          <w:sz w:val="24"/>
        </w:rPr>
      </w:pPr>
    </w:p>
    <w:p w14:paraId="5E6C91FE"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xml:space="preserve">Garantizar la certeza jurídica a través de leyes correctamente estructuradas contribuye de manera directo a la eficiencia del sistema legal y judicial. Al </w:t>
      </w:r>
      <w:r w:rsidRPr="003B3C71">
        <w:rPr>
          <w:rFonts w:ascii="Times New Roman" w:hAnsi="Times New Roman"/>
          <w:sz w:val="24"/>
        </w:rPr>
        <w:t xml:space="preserve">reducirse la incertidumbre normativa, se mitigan los desacuerdos institucionales y los litigios innecesarios. </w:t>
      </w:r>
    </w:p>
    <w:p w14:paraId="0629B144" w14:textId="77777777" w:rsidR="008607D9" w:rsidRPr="003B3C71" w:rsidRDefault="008607D9" w:rsidP="008607D9">
      <w:pPr>
        <w:pStyle w:val="Sinespaciado"/>
        <w:jc w:val="both"/>
        <w:rPr>
          <w:rFonts w:ascii="Times New Roman" w:hAnsi="Times New Roman"/>
          <w:sz w:val="24"/>
        </w:rPr>
      </w:pPr>
    </w:p>
    <w:p w14:paraId="08823813"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Esto permite que los tribunales de justicia y los órganos administrativos centren sus esfuerzos y recursos en resolver conflictos de fondo en lugar de subsanar deficiencias de redacción o contradicciones formales, lo que se traduce en un ahorro sustancial de tiempo y recursos públicos para el Estado y los justiciables, la claridad de las leyes es, en esencia, una garantía de acceso a una justicia pronta y expedita.</w:t>
      </w:r>
    </w:p>
    <w:p w14:paraId="06ADF77D" w14:textId="77777777" w:rsidR="008607D9" w:rsidRPr="003B3C71" w:rsidRDefault="008607D9" w:rsidP="008607D9">
      <w:pPr>
        <w:pStyle w:val="Sinespaciado"/>
        <w:jc w:val="both"/>
        <w:rPr>
          <w:rFonts w:ascii="Times New Roman" w:hAnsi="Times New Roman"/>
          <w:sz w:val="24"/>
        </w:rPr>
      </w:pPr>
    </w:p>
    <w:p w14:paraId="5AFC2DEE"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Finalmente, el estado de Morelos ha sido vanguardia en el reconocimiento de los derechos político-administrativos de los pueblos y comunidades indígenas, en estricto apego al artículo 2º de la Constitución Federal, no obstante, el texto vigente del artículo 18 limita su espectro de aplicación al nombrar de manera taxativa a los municipios de Coatetelco, Hueyapan y Xoxocotla.</w:t>
      </w:r>
    </w:p>
    <w:p w14:paraId="177AF428" w14:textId="77777777" w:rsidR="008607D9" w:rsidRPr="003B3C71" w:rsidRDefault="008607D9" w:rsidP="008607D9">
      <w:pPr>
        <w:pStyle w:val="Sinespaciado"/>
        <w:jc w:val="both"/>
        <w:rPr>
          <w:rFonts w:ascii="Times New Roman" w:hAnsi="Times New Roman"/>
          <w:sz w:val="24"/>
        </w:rPr>
      </w:pPr>
    </w:p>
    <w:p w14:paraId="62F55D33"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xml:space="preserve">Desde la óptica de la técnica parlamentaria, las leyes deben redactarse bajo los principios de generalidad, abstracción e impersonalidad, condicionar la redacción a una lista nominal genera el riesgo de que, ante la eventual y legítima configuración de nuevos municipios indígenas en la entidad, la ley quede inmediatamente obsoleta. </w:t>
      </w:r>
    </w:p>
    <w:p w14:paraId="7A054FFB" w14:textId="77777777" w:rsidR="008607D9" w:rsidRPr="003B3C71" w:rsidRDefault="008607D9" w:rsidP="008607D9">
      <w:pPr>
        <w:pStyle w:val="Sinespaciado"/>
        <w:jc w:val="both"/>
        <w:rPr>
          <w:rFonts w:ascii="Times New Roman" w:hAnsi="Times New Roman"/>
          <w:sz w:val="24"/>
        </w:rPr>
      </w:pPr>
    </w:p>
    <w:p w14:paraId="38DA43F3"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 xml:space="preserve">Al modificar la redacción para establecer de manera general que “Los Municipios indígenas se regirán por su decreto de </w:t>
      </w:r>
      <w:r w:rsidRPr="003B3C71">
        <w:rPr>
          <w:rFonts w:ascii="Times New Roman" w:hAnsi="Times New Roman"/>
          <w:sz w:val="24"/>
        </w:rPr>
        <w:lastRenderedPageBreak/>
        <w:t>creación”, se dota a la ley de una visión de futuro y permanencia.</w:t>
      </w:r>
    </w:p>
    <w:p w14:paraId="286D8D2E" w14:textId="77777777" w:rsidR="008607D9" w:rsidRPr="003B3C71" w:rsidRDefault="008607D9" w:rsidP="008607D9">
      <w:pPr>
        <w:pStyle w:val="Sinespaciado"/>
        <w:jc w:val="both"/>
        <w:rPr>
          <w:rFonts w:ascii="Times New Roman" w:hAnsi="Times New Roman"/>
          <w:sz w:val="24"/>
        </w:rPr>
      </w:pPr>
    </w:p>
    <w:p w14:paraId="0DCDF7A1"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Esta visión abstracta respeta escrupulosamente los criterios del Máximo Tribunal del país en torno al principio de progresividad y el derecho a la libre determinación y autonomía de las comunidades de los pueblos indígenas, asegurando que cualquier demarcación territorial que adquiera dicha categoría jurídica en el porvenir quedará automáticamente subsumida bajo el amparo de esta fracción, garantizando la estabilidad legislativa y el respeto irrestricto a los sistemas normativos internos de los municipios indígenas sin necesidad de someter el texto legal a reformas recurrentes.</w:t>
      </w:r>
    </w:p>
    <w:p w14:paraId="31A18DC4" w14:textId="77777777" w:rsidR="008607D9" w:rsidRPr="003B3C71" w:rsidRDefault="008607D9" w:rsidP="008607D9">
      <w:pPr>
        <w:pStyle w:val="Sinespaciado"/>
        <w:jc w:val="both"/>
        <w:rPr>
          <w:rFonts w:ascii="Times New Roman" w:hAnsi="Times New Roman"/>
          <w:sz w:val="24"/>
        </w:rPr>
      </w:pPr>
    </w:p>
    <w:p w14:paraId="1DC86D79"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Es fundamental precisar que esta reforma no altera el número de representantes que le corresponde a cada municipalidad; la geografía electoral y la composición numérica de los cabildos se mantienen exactamente iguales. Su verdadero fin es de carácter formal, adaptativo y modernizador.</w:t>
      </w:r>
    </w:p>
    <w:p w14:paraId="2D1C898F" w14:textId="77777777" w:rsidR="008607D9" w:rsidRPr="003B3C71" w:rsidRDefault="008607D9" w:rsidP="008607D9">
      <w:pPr>
        <w:pStyle w:val="Sinespaciado"/>
        <w:jc w:val="both"/>
        <w:rPr>
          <w:rFonts w:ascii="Times New Roman" w:hAnsi="Times New Roman"/>
          <w:sz w:val="24"/>
        </w:rPr>
      </w:pPr>
    </w:p>
    <w:p w14:paraId="3AD5FB2E" w14:textId="77777777" w:rsidR="008607D9" w:rsidRPr="003B3C71" w:rsidRDefault="008607D9" w:rsidP="008607D9">
      <w:pPr>
        <w:pStyle w:val="Sinespaciado"/>
        <w:jc w:val="both"/>
        <w:rPr>
          <w:rFonts w:ascii="Times New Roman" w:hAnsi="Times New Roman"/>
          <w:sz w:val="24"/>
        </w:rPr>
      </w:pPr>
      <w:r w:rsidRPr="003B3C71">
        <w:rPr>
          <w:rFonts w:ascii="Times New Roman" w:hAnsi="Times New Roman"/>
          <w:sz w:val="24"/>
        </w:rPr>
        <w:t>A fin de brindar mayor claridad a la propuesta de reforma, se presenta el siguiente cuadro comparativo:</w:t>
      </w:r>
    </w:p>
    <w:p w14:paraId="3E11F172" w14:textId="77777777" w:rsidR="008607D9" w:rsidRPr="003B3C71" w:rsidRDefault="008607D9" w:rsidP="008607D9">
      <w:pPr>
        <w:pStyle w:val="Sinespaciado"/>
        <w:jc w:val="both"/>
        <w:rPr>
          <w:rFonts w:ascii="Times New Roman" w:hAnsi="Times New Roman"/>
          <w:sz w:val="24"/>
        </w:rPr>
      </w:pPr>
    </w:p>
    <w:tbl>
      <w:tblPr>
        <w:tblStyle w:val="Tablaconcuadrcula"/>
        <w:tblW w:w="0" w:type="auto"/>
        <w:jc w:val="center"/>
        <w:tblLook w:val="04A0" w:firstRow="1" w:lastRow="0" w:firstColumn="1" w:lastColumn="0" w:noHBand="0" w:noVBand="1"/>
      </w:tblPr>
      <w:tblGrid>
        <w:gridCol w:w="2036"/>
        <w:gridCol w:w="2035"/>
      </w:tblGrid>
      <w:tr w:rsidR="008607D9" w:rsidRPr="003B3C71" w14:paraId="20D451E6" w14:textId="77777777" w:rsidTr="007F5429">
        <w:trPr>
          <w:jc w:val="center"/>
        </w:trPr>
        <w:tc>
          <w:tcPr>
            <w:tcW w:w="4414" w:type="dxa"/>
            <w:shd w:val="clear" w:color="auto" w:fill="9C1608"/>
          </w:tcPr>
          <w:p w14:paraId="5168852B" w14:textId="77777777" w:rsidR="008607D9" w:rsidRPr="003B3C71" w:rsidRDefault="008607D9" w:rsidP="007F5429">
            <w:pPr>
              <w:jc w:val="center"/>
              <w:rPr>
                <w:rFonts w:ascii="Times New Roman" w:hAnsi="Times New Roman" w:cs="Arial"/>
                <w:b/>
                <w:sz w:val="24"/>
                <w:szCs w:val="24"/>
              </w:rPr>
            </w:pPr>
            <w:r w:rsidRPr="003B3C71">
              <w:rPr>
                <w:rFonts w:ascii="Times New Roman" w:hAnsi="Times New Roman" w:cs="Arial"/>
                <w:b/>
                <w:sz w:val="24"/>
                <w:szCs w:val="24"/>
              </w:rPr>
              <w:t>TEXTO VIGENTE</w:t>
            </w:r>
          </w:p>
        </w:tc>
        <w:tc>
          <w:tcPr>
            <w:tcW w:w="4414" w:type="dxa"/>
            <w:shd w:val="clear" w:color="auto" w:fill="9C1608"/>
          </w:tcPr>
          <w:p w14:paraId="31C9ABE6" w14:textId="77777777" w:rsidR="008607D9" w:rsidRPr="003B3C71" w:rsidRDefault="008607D9" w:rsidP="007F5429">
            <w:pPr>
              <w:jc w:val="center"/>
              <w:rPr>
                <w:rFonts w:ascii="Times New Roman" w:hAnsi="Times New Roman" w:cs="Arial"/>
                <w:b/>
                <w:sz w:val="24"/>
                <w:szCs w:val="24"/>
              </w:rPr>
            </w:pPr>
            <w:r w:rsidRPr="003B3C71">
              <w:rPr>
                <w:rFonts w:ascii="Times New Roman" w:hAnsi="Times New Roman" w:cs="Arial"/>
                <w:b/>
                <w:sz w:val="24"/>
                <w:szCs w:val="24"/>
              </w:rPr>
              <w:t>TEXTO PROPUESTO</w:t>
            </w:r>
          </w:p>
        </w:tc>
      </w:tr>
      <w:tr w:rsidR="008607D9" w:rsidRPr="003B3C71" w14:paraId="25B39C92" w14:textId="77777777" w:rsidTr="007F5429">
        <w:trPr>
          <w:jc w:val="center"/>
        </w:trPr>
        <w:tc>
          <w:tcPr>
            <w:tcW w:w="4414" w:type="dxa"/>
          </w:tcPr>
          <w:p w14:paraId="0C56B901"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b/>
                <w:bCs/>
                <w:sz w:val="24"/>
              </w:rPr>
              <w:t>Artículo 18. –</w:t>
            </w:r>
            <w:r w:rsidRPr="003B3C71">
              <w:rPr>
                <w:rFonts w:ascii="Times New Roman" w:hAnsi="Times New Roman" w:cs="Arial"/>
                <w:sz w:val="24"/>
              </w:rPr>
              <w:t xml:space="preserve"> El número de Regidores que corresponde a cada Municipio será de:</w:t>
            </w:r>
          </w:p>
          <w:p w14:paraId="760403AC"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I. Once regidores: Cuernavaca;</w:t>
            </w:r>
          </w:p>
          <w:p w14:paraId="130DD30D"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II. Nueve regidores: Cuautla y Jiutepec;</w:t>
            </w:r>
          </w:p>
          <w:p w14:paraId="14664D0D"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III. Siete regidores: Ayala, Emiliano Zapata, Temixco y Yautepec;</w:t>
            </w:r>
          </w:p>
          <w:p w14:paraId="33A6AF75"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IV. Cinco regidores: Axochiapan, Jojutla, Puente de Ixtla, Tepoztlán, Tlaltizapán de Zapata, Tlaquiltenango, Xochitepec, Yecapixtla y Zacatepec;</w:t>
            </w:r>
          </w:p>
          <w:p w14:paraId="1CA5FD23"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 xml:space="preserve">V. Tres regidores: Amacuzac, Atlatlahucan, Coatlán del Río, Huitzilac, Jantetelco, Jonacatepec de Leandro Valle; Mazatepec, Miacatlán, Ocuituco, </w:t>
            </w:r>
            <w:proofErr w:type="spellStart"/>
            <w:r w:rsidRPr="003B3C71">
              <w:rPr>
                <w:rFonts w:ascii="Times New Roman" w:hAnsi="Times New Roman" w:cs="Arial"/>
                <w:sz w:val="24"/>
              </w:rPr>
              <w:t>Temoac</w:t>
            </w:r>
            <w:proofErr w:type="spellEnd"/>
            <w:r w:rsidRPr="003B3C71">
              <w:rPr>
                <w:rFonts w:ascii="Times New Roman" w:hAnsi="Times New Roman" w:cs="Arial"/>
                <w:sz w:val="24"/>
              </w:rPr>
              <w:t>, Tepalcingo, Tetecala, Tetela del Volcán, Tlalnepantla, Tlayacapan, Totolapan y Zacualpan de Amilpas.</w:t>
            </w:r>
          </w:p>
          <w:p w14:paraId="26ECF531"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 xml:space="preserve">IV. Los Municipios indígenas de Coatetelco, Hueyapan y </w:t>
            </w:r>
            <w:r w:rsidRPr="003B3C71">
              <w:rPr>
                <w:rFonts w:ascii="Times New Roman" w:hAnsi="Times New Roman" w:cs="Arial"/>
                <w:sz w:val="24"/>
              </w:rPr>
              <w:lastRenderedPageBreak/>
              <w:t>Xoxocotla, se regirán por su decreto de creación, y conforme a sus sistemas normativos indígenas.</w:t>
            </w:r>
          </w:p>
          <w:p w14:paraId="6B872B98" w14:textId="77777777" w:rsidR="008607D9" w:rsidRPr="003B3C71" w:rsidRDefault="008607D9" w:rsidP="007F5429">
            <w:pPr>
              <w:jc w:val="both"/>
              <w:rPr>
                <w:rFonts w:ascii="Times New Roman" w:hAnsi="Times New Roman" w:cs="Arial"/>
                <w:sz w:val="24"/>
              </w:rPr>
            </w:pPr>
          </w:p>
        </w:tc>
        <w:tc>
          <w:tcPr>
            <w:tcW w:w="4414" w:type="dxa"/>
          </w:tcPr>
          <w:p w14:paraId="3BA05B68"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b/>
                <w:bCs/>
                <w:sz w:val="24"/>
              </w:rPr>
              <w:lastRenderedPageBreak/>
              <w:t xml:space="preserve">Artículo 18. – </w:t>
            </w:r>
            <w:bookmarkStart w:id="28" w:name="_Hlk231412000"/>
            <w:r w:rsidRPr="003B3C71">
              <w:rPr>
                <w:rFonts w:ascii="Times New Roman" w:hAnsi="Times New Roman" w:cs="Arial"/>
                <w:sz w:val="24"/>
              </w:rPr>
              <w:t xml:space="preserve">El número de </w:t>
            </w:r>
            <w:r w:rsidRPr="003B3C71">
              <w:rPr>
                <w:rFonts w:ascii="Times New Roman" w:hAnsi="Times New Roman" w:cs="Arial"/>
                <w:b/>
                <w:bCs/>
                <w:sz w:val="24"/>
              </w:rPr>
              <w:t>Regidurías</w:t>
            </w:r>
            <w:r w:rsidRPr="003B3C71">
              <w:rPr>
                <w:rFonts w:ascii="Times New Roman" w:hAnsi="Times New Roman" w:cs="Arial"/>
                <w:sz w:val="24"/>
              </w:rPr>
              <w:t xml:space="preserve"> que corresponde a cada Municipio será de:</w:t>
            </w:r>
          </w:p>
          <w:p w14:paraId="11DF81EC"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 xml:space="preserve">I. Once </w:t>
            </w:r>
            <w:r w:rsidRPr="003B3C71">
              <w:rPr>
                <w:rFonts w:ascii="Times New Roman" w:hAnsi="Times New Roman" w:cs="Arial"/>
                <w:b/>
                <w:bCs/>
                <w:sz w:val="24"/>
              </w:rPr>
              <w:t>regidurías</w:t>
            </w:r>
            <w:r w:rsidRPr="003B3C71">
              <w:rPr>
                <w:rFonts w:ascii="Times New Roman" w:hAnsi="Times New Roman" w:cs="Arial"/>
                <w:sz w:val="24"/>
              </w:rPr>
              <w:t>: Cuernavaca;</w:t>
            </w:r>
          </w:p>
          <w:p w14:paraId="4687E5BE"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 xml:space="preserve">II. Nueve </w:t>
            </w:r>
            <w:r w:rsidRPr="003B3C71">
              <w:rPr>
                <w:rFonts w:ascii="Times New Roman" w:hAnsi="Times New Roman" w:cs="Arial"/>
                <w:b/>
                <w:bCs/>
                <w:sz w:val="24"/>
              </w:rPr>
              <w:t>regidurías</w:t>
            </w:r>
            <w:r w:rsidRPr="003B3C71">
              <w:rPr>
                <w:rFonts w:ascii="Times New Roman" w:hAnsi="Times New Roman" w:cs="Arial"/>
                <w:sz w:val="24"/>
              </w:rPr>
              <w:t>: Cuautla y Jiutepec;</w:t>
            </w:r>
          </w:p>
          <w:p w14:paraId="66858DE7"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 xml:space="preserve">III. Siete </w:t>
            </w:r>
            <w:r w:rsidRPr="003B3C71">
              <w:rPr>
                <w:rFonts w:ascii="Times New Roman" w:hAnsi="Times New Roman" w:cs="Arial"/>
                <w:b/>
                <w:bCs/>
                <w:sz w:val="24"/>
              </w:rPr>
              <w:t>regidurías</w:t>
            </w:r>
            <w:r w:rsidRPr="003B3C71">
              <w:rPr>
                <w:rFonts w:ascii="Times New Roman" w:hAnsi="Times New Roman" w:cs="Arial"/>
                <w:sz w:val="24"/>
              </w:rPr>
              <w:t xml:space="preserve"> Ayala, Emiliano Zapata, Temixco y Yautepec;</w:t>
            </w:r>
          </w:p>
          <w:p w14:paraId="2CA1B5A1"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 xml:space="preserve">IV. Cinco </w:t>
            </w:r>
            <w:r w:rsidRPr="003B3C71">
              <w:rPr>
                <w:rFonts w:ascii="Times New Roman" w:hAnsi="Times New Roman" w:cs="Arial"/>
                <w:b/>
                <w:bCs/>
                <w:sz w:val="24"/>
              </w:rPr>
              <w:t>regidurías</w:t>
            </w:r>
            <w:r w:rsidRPr="003B3C71">
              <w:rPr>
                <w:rFonts w:ascii="Times New Roman" w:hAnsi="Times New Roman" w:cs="Arial"/>
                <w:sz w:val="24"/>
              </w:rPr>
              <w:t>: Axochiapan, Jojutla, Puente de Ixtla, Tepoztlán, Tlaltizapán de Zapata, Tlaquiltenango, Xochitepec, Yecapixtla y Zacatepec;</w:t>
            </w:r>
          </w:p>
          <w:p w14:paraId="52C1ABBE"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sz w:val="24"/>
              </w:rPr>
              <w:t xml:space="preserve">V. Tres </w:t>
            </w:r>
            <w:r w:rsidRPr="003B3C71">
              <w:rPr>
                <w:rFonts w:ascii="Times New Roman" w:hAnsi="Times New Roman" w:cs="Arial"/>
                <w:b/>
                <w:bCs/>
                <w:sz w:val="24"/>
              </w:rPr>
              <w:t>regidurías</w:t>
            </w:r>
            <w:r w:rsidRPr="003B3C71">
              <w:rPr>
                <w:rFonts w:ascii="Times New Roman" w:hAnsi="Times New Roman" w:cs="Arial"/>
                <w:sz w:val="24"/>
              </w:rPr>
              <w:t xml:space="preserve">: Amacuzac, Atlatlahucan, Coatlán del Río, Huitzilac, Jantetelco, Jonacatepec de Leandro Valle; Mazatepec, Miacatlán, Ocuituco, </w:t>
            </w:r>
            <w:proofErr w:type="spellStart"/>
            <w:r w:rsidRPr="003B3C71">
              <w:rPr>
                <w:rFonts w:ascii="Times New Roman" w:hAnsi="Times New Roman" w:cs="Arial"/>
                <w:sz w:val="24"/>
              </w:rPr>
              <w:t>Temoac</w:t>
            </w:r>
            <w:proofErr w:type="spellEnd"/>
            <w:r w:rsidRPr="003B3C71">
              <w:rPr>
                <w:rFonts w:ascii="Times New Roman" w:hAnsi="Times New Roman" w:cs="Arial"/>
                <w:sz w:val="24"/>
              </w:rPr>
              <w:t>, Tepalcingo, Tetecala, Tetela del Volcán, Tlalnepantla, Tlayacapan, Totolapan y Zacualpan de Amilpas</w:t>
            </w:r>
            <w:r w:rsidRPr="003B3C71">
              <w:rPr>
                <w:rFonts w:ascii="Times New Roman" w:hAnsi="Times New Roman" w:cs="Arial"/>
                <w:b/>
                <w:bCs/>
                <w:sz w:val="24"/>
              </w:rPr>
              <w:t>, y</w:t>
            </w:r>
          </w:p>
          <w:p w14:paraId="6AE67216" w14:textId="77777777" w:rsidR="008607D9" w:rsidRPr="003B3C71" w:rsidRDefault="008607D9" w:rsidP="007F5429">
            <w:pPr>
              <w:jc w:val="both"/>
              <w:rPr>
                <w:rFonts w:ascii="Times New Roman" w:hAnsi="Times New Roman" w:cs="Arial"/>
                <w:sz w:val="24"/>
              </w:rPr>
            </w:pPr>
            <w:r w:rsidRPr="003B3C71">
              <w:rPr>
                <w:rFonts w:ascii="Times New Roman" w:hAnsi="Times New Roman" w:cs="Arial"/>
                <w:b/>
                <w:bCs/>
                <w:sz w:val="24"/>
              </w:rPr>
              <w:lastRenderedPageBreak/>
              <w:t>VI</w:t>
            </w:r>
            <w:r w:rsidRPr="003B3C71">
              <w:rPr>
                <w:rFonts w:ascii="Times New Roman" w:hAnsi="Times New Roman" w:cs="Arial"/>
                <w:sz w:val="24"/>
              </w:rPr>
              <w:t>. Los Municipios indígenas, se regirán por su decreto de creación, y conforme a sus sistemas normativos indígenas.</w:t>
            </w:r>
            <w:bookmarkEnd w:id="28"/>
          </w:p>
        </w:tc>
      </w:tr>
    </w:tbl>
    <w:p w14:paraId="768A5A23" w14:textId="77777777" w:rsidR="008607D9" w:rsidRPr="003B3C71" w:rsidRDefault="008607D9" w:rsidP="008607D9">
      <w:pPr>
        <w:pStyle w:val="Sinespaciado"/>
        <w:jc w:val="both"/>
        <w:rPr>
          <w:rFonts w:ascii="Times New Roman" w:hAnsi="Times New Roman" w:cs="Arial"/>
          <w:sz w:val="24"/>
          <w:szCs w:val="24"/>
        </w:rPr>
      </w:pPr>
    </w:p>
    <w:p w14:paraId="34B0ED66"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 xml:space="preserve">Conclusivamente, la reforma que se somete a la consideración de esta soberanía no representa una modificación superficial o meramente estética, sino un acto de profunda responsabilidad legislativa encaminado a armonizar de manera integral nuestra legislación municipal con las exigencias del orden constitucional e internacional vigente. </w:t>
      </w:r>
    </w:p>
    <w:p w14:paraId="02901F20" w14:textId="77777777" w:rsidR="008607D9" w:rsidRPr="003B3C71" w:rsidRDefault="008607D9" w:rsidP="008607D9">
      <w:pPr>
        <w:pStyle w:val="Sinespaciado"/>
        <w:jc w:val="both"/>
        <w:rPr>
          <w:rFonts w:ascii="Times New Roman" w:hAnsi="Times New Roman" w:cs="Arial"/>
          <w:sz w:val="24"/>
          <w:szCs w:val="24"/>
        </w:rPr>
      </w:pPr>
    </w:p>
    <w:p w14:paraId="6E06C386"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Al sustituir la denominación androcéntrica este Congreso no solo cumple formalmente con el mandato de igualdad sustantiva, sino que deconstruye las barreras simbólicas del lenguaje legal, visibilizando y dignificando el acceso paritario de las mujeres a los cargos de elección popular al interior de los ayuntamientos de la entidad.</w:t>
      </w:r>
    </w:p>
    <w:p w14:paraId="1487CEAA" w14:textId="77777777" w:rsidR="008607D9" w:rsidRPr="003B3C71" w:rsidRDefault="008607D9" w:rsidP="008607D9">
      <w:pPr>
        <w:pStyle w:val="Sinespaciado"/>
        <w:jc w:val="both"/>
        <w:rPr>
          <w:rFonts w:ascii="Times New Roman" w:hAnsi="Times New Roman" w:cs="Arial"/>
          <w:sz w:val="24"/>
          <w:szCs w:val="24"/>
        </w:rPr>
      </w:pPr>
    </w:p>
    <w:p w14:paraId="39101837"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 xml:space="preserve">Asimismo, la corrección de la duplicidad formal en la numeración de las fracciones del artículo 18 constituye una exigencia elemental de la técnica parlamentaria para devolverle la congruencia, la armonía y la debida sistemática jurídica al texto de la norma. </w:t>
      </w:r>
    </w:p>
    <w:p w14:paraId="397DC242" w14:textId="77777777" w:rsidR="008607D9" w:rsidRPr="003B3C71" w:rsidRDefault="008607D9" w:rsidP="008607D9">
      <w:pPr>
        <w:pStyle w:val="Sinespaciado"/>
        <w:jc w:val="both"/>
        <w:rPr>
          <w:rFonts w:ascii="Times New Roman" w:hAnsi="Times New Roman" w:cs="Arial"/>
          <w:sz w:val="24"/>
          <w:szCs w:val="24"/>
        </w:rPr>
      </w:pPr>
    </w:p>
    <w:p w14:paraId="2892345F"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 xml:space="preserve">Como legisladoras y legisladores, tenemos el deber ineludible de heredar un marco normativo exento de vicios materiales, errores tipográficos o contradicciones </w:t>
      </w:r>
      <w:r w:rsidRPr="003B3C71">
        <w:rPr>
          <w:rFonts w:ascii="Times New Roman" w:hAnsi="Times New Roman" w:cs="Arial"/>
          <w:sz w:val="24"/>
          <w:szCs w:val="24"/>
        </w:rPr>
        <w:t>formales que demeriten la calidad del trabajo legislativo, robustecer el orden metodológico de la ley es la vía directa para garantizar el principio de certeza jurídica, que permita garantizar un texto plenamente claro, predecible y coherente.</w:t>
      </w:r>
    </w:p>
    <w:p w14:paraId="0BEFE48D" w14:textId="77777777" w:rsidR="008607D9" w:rsidRPr="003B3C71" w:rsidRDefault="008607D9" w:rsidP="008607D9">
      <w:pPr>
        <w:pStyle w:val="Sinespaciado"/>
        <w:jc w:val="both"/>
        <w:rPr>
          <w:rFonts w:ascii="Times New Roman" w:hAnsi="Times New Roman" w:cs="Arial"/>
          <w:sz w:val="24"/>
          <w:szCs w:val="24"/>
        </w:rPr>
      </w:pPr>
    </w:p>
    <w:p w14:paraId="0D1FA601"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 xml:space="preserve">Por otra parte, la transición de una redacción nominal y restrictiva a una fórmula abstracta y general para normar el régimen de los municipios indígenas representa un blindaje legislativo con visión de futuro. </w:t>
      </w:r>
    </w:p>
    <w:p w14:paraId="1230315C" w14:textId="77777777" w:rsidR="008607D9" w:rsidRPr="003B3C71" w:rsidRDefault="008607D9" w:rsidP="008607D9">
      <w:pPr>
        <w:pStyle w:val="Sinespaciado"/>
        <w:jc w:val="both"/>
        <w:rPr>
          <w:rFonts w:ascii="Times New Roman" w:hAnsi="Times New Roman" w:cs="Arial"/>
          <w:sz w:val="24"/>
          <w:szCs w:val="24"/>
        </w:rPr>
      </w:pPr>
    </w:p>
    <w:p w14:paraId="5DE2445A"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Condicionar la eficacia de la Ley Orgánica Municipal a una lista taxativa de demarcaciones ignoraba la naturaleza dinámica y evolutiva de la geografía política del estado de Morelos; en cambio, consagrar una regla general e impersonal asegura que la legislación permanezca vigente, adaptable y protectora de la libre determinación y autonomía de cualquier comunidad indígena que, en el porvenir y por las vías legales conducentes, adquiera el estatus de municipio indígena.</w:t>
      </w:r>
    </w:p>
    <w:p w14:paraId="4C6517CC" w14:textId="77777777" w:rsidR="008607D9" w:rsidRPr="003B3C71" w:rsidRDefault="008607D9" w:rsidP="008607D9">
      <w:pPr>
        <w:pStyle w:val="Sinespaciado"/>
        <w:jc w:val="both"/>
        <w:rPr>
          <w:rFonts w:ascii="Times New Roman" w:hAnsi="Times New Roman" w:cs="Arial"/>
          <w:sz w:val="24"/>
          <w:szCs w:val="24"/>
        </w:rPr>
      </w:pPr>
    </w:p>
    <w:p w14:paraId="5D4EC48D"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Por todo lo anterior, el perfeccionamiento del artículo 18 de la Ley Orgánica Municipal del Estado de Morelos se consolida como una reforma necesaria, oportuna y de vanguardia. Con su aprobación, este Poder Legislativo refrenda de manera firme su compromiso con la inclusión sustantiva, la pulcritud en la técnica parlamentaria y el respeto irrestricto a los sistemas normativos internos de los pueblos originarios, consolidando un marco jurídico municipal que no solo responde de forma eficaz a las realidades democráticas del presente, sino que se proyecta con estabilidad hacia el futuro.</w:t>
      </w:r>
    </w:p>
    <w:p w14:paraId="31D72E17" w14:textId="77777777" w:rsidR="008607D9" w:rsidRPr="003B3C71" w:rsidRDefault="008607D9" w:rsidP="008607D9">
      <w:pPr>
        <w:shd w:val="clear" w:color="auto" w:fill="9C1608"/>
        <w:spacing w:before="240" w:after="240" w:line="240" w:lineRule="auto"/>
        <w:jc w:val="center"/>
        <w:rPr>
          <w:rFonts w:ascii="Times New Roman" w:eastAsia="Verdana" w:hAnsi="Times New Roman" w:cs="Verdana"/>
          <w:b/>
          <w:sz w:val="24"/>
        </w:rPr>
      </w:pPr>
      <w:r w:rsidRPr="003B3C71">
        <w:rPr>
          <w:rFonts w:ascii="Times New Roman" w:eastAsia="Verdana" w:hAnsi="Times New Roman" w:cs="Verdana"/>
          <w:b/>
          <w:sz w:val="24"/>
        </w:rPr>
        <w:lastRenderedPageBreak/>
        <w:t>IMPACTO PRESUPUESTAL DE LA INICIATIVA</w:t>
      </w:r>
    </w:p>
    <w:p w14:paraId="270FEC2B" w14:textId="77777777" w:rsidR="008607D9" w:rsidRPr="003B3C71" w:rsidRDefault="008607D9" w:rsidP="008607D9">
      <w:pPr>
        <w:spacing w:after="0" w:line="240" w:lineRule="auto"/>
        <w:jc w:val="both"/>
        <w:rPr>
          <w:rFonts w:ascii="Times New Roman" w:eastAsia="Verdana" w:hAnsi="Times New Roman" w:cs="Verdana"/>
          <w:sz w:val="24"/>
          <w:szCs w:val="24"/>
        </w:rPr>
      </w:pPr>
      <w:r w:rsidRPr="003B3C71">
        <w:rPr>
          <w:rFonts w:ascii="Times New Roman" w:eastAsia="Verdana" w:hAnsi="Times New Roman" w:cs="Verdana"/>
          <w:sz w:val="24"/>
          <w:szCs w:val="24"/>
        </w:rPr>
        <w:t xml:space="preserve">De conformidad con lo previsto en la reforma al artículo 43 de la Constitución Local, mediante la publicación del Decreto número mil ochocientos treinta y nueve, por el que se reforman diversas disposiciones de la Constitución Política del Estado de Morelos, en el Periódico Oficial “Tierra y Libertad”, número 5487, de fecha 07 de abril de 2017, en el que se estableció que las Comisiones encargadas del estudio de las iniciativas, en la elaboración de los Dictámenes con Proyecto de Ley o Decreto, incluirán la estimación sobre el impacto presupuestario del mismo, debe estimarse que dicha disposición deviene del  contenido del artículo 16 de la Ley de Disciplina Financiera de las Entidades Federativas y los Municipios, que tiene como objetivos el incentivar la responsabilidad hacendaria y financiera para promover una gestión responsable y sostenible de las finanzas públicas y fomentar su estabilidad, con política de gasto con planeación desde la entrada en vigor de la legislación para no ejercer gasto que no se contemple en el presupuesto, mediante la contención del crecimiento del gasto en servicios personales, consolidando el gasto eficiente que limite el crecimiento del gasto de nómina. </w:t>
      </w:r>
    </w:p>
    <w:p w14:paraId="28E3EFDC" w14:textId="77777777" w:rsidR="008607D9" w:rsidRPr="003B3C71" w:rsidRDefault="008607D9" w:rsidP="008607D9">
      <w:pPr>
        <w:spacing w:after="0" w:line="240" w:lineRule="auto"/>
        <w:jc w:val="both"/>
        <w:rPr>
          <w:rFonts w:ascii="Times New Roman" w:eastAsia="Verdana" w:hAnsi="Times New Roman" w:cs="Verdana"/>
          <w:sz w:val="24"/>
          <w:szCs w:val="24"/>
        </w:rPr>
      </w:pPr>
    </w:p>
    <w:p w14:paraId="4B759447" w14:textId="77777777" w:rsidR="008607D9" w:rsidRPr="003B3C71" w:rsidRDefault="008607D9" w:rsidP="008607D9">
      <w:pPr>
        <w:spacing w:after="0" w:line="240" w:lineRule="auto"/>
        <w:jc w:val="both"/>
        <w:rPr>
          <w:rFonts w:ascii="Times New Roman" w:eastAsia="Verdana" w:hAnsi="Times New Roman" w:cs="Verdana"/>
          <w:sz w:val="24"/>
          <w:szCs w:val="24"/>
        </w:rPr>
      </w:pPr>
      <w:r w:rsidRPr="003B3C71">
        <w:rPr>
          <w:rFonts w:ascii="Times New Roman" w:eastAsia="Verdana" w:hAnsi="Times New Roman" w:cs="Verdana"/>
          <w:sz w:val="24"/>
          <w:szCs w:val="24"/>
        </w:rPr>
        <w:t xml:space="preserve">Al tratarse de una adecuación estrictamente formal, lingüística y de reordenamiento estructural, el proyecto transita con un </w:t>
      </w:r>
      <w:proofErr w:type="spellStart"/>
      <w:r w:rsidRPr="003B3C71">
        <w:rPr>
          <w:rFonts w:ascii="Times New Roman" w:eastAsia="Verdana" w:hAnsi="Times New Roman" w:cs="Verdana"/>
          <w:sz w:val="24"/>
          <w:szCs w:val="24"/>
        </w:rPr>
        <w:t>optimo</w:t>
      </w:r>
      <w:proofErr w:type="spellEnd"/>
      <w:r w:rsidRPr="003B3C71">
        <w:rPr>
          <w:rFonts w:ascii="Times New Roman" w:eastAsia="Verdana" w:hAnsi="Times New Roman" w:cs="Verdana"/>
          <w:sz w:val="24"/>
          <w:szCs w:val="24"/>
        </w:rPr>
        <w:t xml:space="preserve"> perfil de disciplina financiera, demostrando que la modernización institucional y el perfeccionamiento normativo pueden alcanzarse con absoluta responsabilidad fiscal y presupuestaria. </w:t>
      </w:r>
    </w:p>
    <w:p w14:paraId="78C63AF6" w14:textId="77777777" w:rsidR="008607D9" w:rsidRPr="003B3C71" w:rsidRDefault="008607D9" w:rsidP="008607D9">
      <w:pPr>
        <w:spacing w:after="0" w:line="240" w:lineRule="auto"/>
        <w:jc w:val="both"/>
        <w:rPr>
          <w:rFonts w:ascii="Times New Roman" w:eastAsia="Verdana" w:hAnsi="Times New Roman" w:cs="Verdana"/>
          <w:sz w:val="24"/>
          <w:szCs w:val="24"/>
        </w:rPr>
      </w:pPr>
    </w:p>
    <w:p w14:paraId="67D0E108" w14:textId="77777777" w:rsidR="008607D9" w:rsidRPr="003B3C71" w:rsidRDefault="008607D9" w:rsidP="008607D9">
      <w:pPr>
        <w:spacing w:after="0" w:line="240" w:lineRule="auto"/>
        <w:jc w:val="both"/>
        <w:rPr>
          <w:rFonts w:ascii="Times New Roman" w:eastAsia="Verdana" w:hAnsi="Times New Roman" w:cs="Verdana"/>
          <w:sz w:val="24"/>
          <w:szCs w:val="24"/>
        </w:rPr>
      </w:pPr>
      <w:r w:rsidRPr="003B3C71">
        <w:rPr>
          <w:rFonts w:ascii="Times New Roman" w:eastAsia="Verdana" w:hAnsi="Times New Roman" w:cs="Verdana"/>
          <w:sz w:val="24"/>
          <w:szCs w:val="24"/>
        </w:rPr>
        <w:t>Afirmo que dicho proyecto de iniciativa no implica impacto presupuestal por lo que represente un canal de viabilidad para que sea aprobada por esta soberanía.</w:t>
      </w:r>
    </w:p>
    <w:p w14:paraId="5355DEE0" w14:textId="77777777" w:rsidR="008607D9" w:rsidRPr="003B3C71" w:rsidRDefault="008607D9" w:rsidP="008607D9">
      <w:pPr>
        <w:spacing w:after="0" w:line="240" w:lineRule="auto"/>
        <w:jc w:val="both"/>
        <w:rPr>
          <w:rFonts w:ascii="Times New Roman" w:hAnsi="Times New Roman"/>
          <w:sz w:val="24"/>
        </w:rPr>
      </w:pPr>
    </w:p>
    <w:p w14:paraId="20541197" w14:textId="77777777" w:rsidR="008607D9" w:rsidRPr="003B3C71" w:rsidRDefault="008607D9" w:rsidP="008607D9">
      <w:pPr>
        <w:spacing w:after="0" w:line="240" w:lineRule="auto"/>
        <w:jc w:val="both"/>
        <w:rPr>
          <w:rFonts w:ascii="Times New Roman" w:hAnsi="Times New Roman"/>
          <w:sz w:val="24"/>
        </w:rPr>
      </w:pPr>
      <w:r w:rsidRPr="003B3C71">
        <w:rPr>
          <w:rFonts w:ascii="Times New Roman" w:hAnsi="Times New Roman"/>
          <w:sz w:val="24"/>
        </w:rPr>
        <w:t>Por lo expuesto y fundado tengo a bien someter a está soberanía la siguiente:</w:t>
      </w:r>
    </w:p>
    <w:p w14:paraId="54339C01" w14:textId="77777777" w:rsidR="008607D9" w:rsidRPr="003B3C71" w:rsidRDefault="008607D9" w:rsidP="008607D9">
      <w:pPr>
        <w:pStyle w:val="Sinespaciado"/>
        <w:jc w:val="both"/>
        <w:rPr>
          <w:rFonts w:ascii="Times New Roman" w:hAnsi="Times New Roman" w:cs="Arial"/>
          <w:sz w:val="24"/>
          <w:szCs w:val="24"/>
        </w:rPr>
      </w:pPr>
    </w:p>
    <w:p w14:paraId="5AF4BD82" w14:textId="77777777" w:rsidR="008607D9" w:rsidRPr="003B3C71" w:rsidRDefault="008607D9" w:rsidP="008607D9">
      <w:pPr>
        <w:pStyle w:val="Sinespaciado"/>
        <w:jc w:val="both"/>
        <w:rPr>
          <w:rFonts w:ascii="Times New Roman" w:hAnsi="Times New Roman" w:cs="Arial"/>
          <w:b/>
          <w:bCs/>
          <w:sz w:val="24"/>
          <w:szCs w:val="24"/>
        </w:rPr>
      </w:pPr>
      <w:r w:rsidRPr="003B3C71">
        <w:rPr>
          <w:rFonts w:ascii="Times New Roman" w:hAnsi="Times New Roman" w:cs="Arial"/>
          <w:b/>
          <w:bCs/>
          <w:sz w:val="24"/>
          <w:szCs w:val="24"/>
        </w:rPr>
        <w:t xml:space="preserve">INICIATIVA CON PROYECTO DE DECRETO POR EL QUE SE REFORMAN DIVERSAS DISPOSICIONES AL ARTÍCULO 18 DE LA LEY ORGÁNICA MUNICIPAL DEL ESTADO DE MORELOS.   </w:t>
      </w:r>
    </w:p>
    <w:p w14:paraId="7A171AAF" w14:textId="77777777" w:rsidR="008607D9" w:rsidRPr="003B3C71" w:rsidRDefault="008607D9" w:rsidP="008607D9">
      <w:pPr>
        <w:pStyle w:val="Sinespaciado"/>
        <w:jc w:val="both"/>
        <w:rPr>
          <w:rFonts w:ascii="Times New Roman" w:hAnsi="Times New Roman" w:cs="Arial"/>
          <w:b/>
          <w:bCs/>
          <w:sz w:val="24"/>
          <w:szCs w:val="24"/>
        </w:rPr>
      </w:pPr>
    </w:p>
    <w:p w14:paraId="6367B271"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b/>
          <w:bCs/>
          <w:sz w:val="24"/>
          <w:szCs w:val="24"/>
        </w:rPr>
        <w:t>ARTÍCULO ÚNICO</w:t>
      </w:r>
      <w:r w:rsidRPr="003B3C71">
        <w:rPr>
          <w:rFonts w:ascii="Times New Roman" w:hAnsi="Times New Roman" w:cs="Arial"/>
          <w:sz w:val="24"/>
          <w:szCs w:val="24"/>
        </w:rPr>
        <w:t xml:space="preserve">. – Se reforma el artículo 18 de la Ley Orgánica Municipal del Estado de Morelos. </w:t>
      </w:r>
    </w:p>
    <w:p w14:paraId="1C359775"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br/>
      </w:r>
      <w:r w:rsidRPr="003B3C71">
        <w:rPr>
          <w:rFonts w:ascii="Times New Roman" w:hAnsi="Times New Roman" w:cs="Arial"/>
          <w:b/>
          <w:bCs/>
          <w:sz w:val="24"/>
          <w:szCs w:val="24"/>
        </w:rPr>
        <w:t xml:space="preserve">Artículo 18. – </w:t>
      </w:r>
      <w:r w:rsidRPr="003B3C71">
        <w:rPr>
          <w:rFonts w:ascii="Times New Roman" w:hAnsi="Times New Roman" w:cs="Arial"/>
          <w:sz w:val="24"/>
          <w:szCs w:val="24"/>
        </w:rPr>
        <w:t>El número de Regidurías que corresponde a cada Municipio será de:</w:t>
      </w:r>
    </w:p>
    <w:p w14:paraId="4F002763" w14:textId="77777777" w:rsidR="008607D9" w:rsidRPr="003B3C71" w:rsidRDefault="008607D9" w:rsidP="008607D9">
      <w:pPr>
        <w:pStyle w:val="Sinespaciado"/>
        <w:jc w:val="both"/>
        <w:rPr>
          <w:rFonts w:ascii="Times New Roman" w:hAnsi="Times New Roman" w:cs="Arial"/>
          <w:sz w:val="24"/>
          <w:szCs w:val="24"/>
        </w:rPr>
      </w:pPr>
    </w:p>
    <w:p w14:paraId="53F3F088"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I. Once regidurías: Cuernavaca;</w:t>
      </w:r>
    </w:p>
    <w:p w14:paraId="505F7D01"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II. Nueve regidurías: Cuautla y Jiutepec;</w:t>
      </w:r>
    </w:p>
    <w:p w14:paraId="7A4B62E8"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III. Siete regidurías Ayala, Emiliano Zapata, Temixco y Yautepec;</w:t>
      </w:r>
    </w:p>
    <w:p w14:paraId="391E4C6D"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IV. Cinco regidurías: Axochiapan, Jojutla, Puente de Ixtla, Tepoztlán, Tlaltizapán de Zapata, Tlaquiltenango, Xochitepec, Yecapixtla y Zacatepec;</w:t>
      </w:r>
    </w:p>
    <w:p w14:paraId="5A66CC09"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sz w:val="24"/>
          <w:szCs w:val="24"/>
        </w:rPr>
        <w:t xml:space="preserve">V. Tres regidurías: Amacuzac, Atlatlahucan, Coatlán del Río, Huitzilac, Jantetelco, Jonacatepec de Leandro Valle; Mazatepec, Miacatlán, Ocuituco, </w:t>
      </w:r>
      <w:proofErr w:type="spellStart"/>
      <w:r w:rsidRPr="003B3C71">
        <w:rPr>
          <w:rFonts w:ascii="Times New Roman" w:hAnsi="Times New Roman" w:cs="Arial"/>
          <w:sz w:val="24"/>
          <w:szCs w:val="24"/>
        </w:rPr>
        <w:t>Temoac</w:t>
      </w:r>
      <w:proofErr w:type="spellEnd"/>
      <w:r w:rsidRPr="003B3C71">
        <w:rPr>
          <w:rFonts w:ascii="Times New Roman" w:hAnsi="Times New Roman" w:cs="Arial"/>
          <w:sz w:val="24"/>
          <w:szCs w:val="24"/>
        </w:rPr>
        <w:t>, Tepalcingo, Tetecala, Tetela del Volcán, Tlalnepantla, Tlayacapan, Totolapan y Zacualpan de Amilpas, y</w:t>
      </w:r>
    </w:p>
    <w:p w14:paraId="34AE5853" w14:textId="77777777" w:rsidR="008607D9" w:rsidRPr="003B3C71" w:rsidRDefault="008607D9" w:rsidP="008607D9">
      <w:pPr>
        <w:pStyle w:val="Sinespaciado"/>
        <w:jc w:val="both"/>
        <w:rPr>
          <w:rFonts w:ascii="Times New Roman" w:hAnsi="Times New Roman" w:cs="Arial"/>
          <w:sz w:val="24"/>
          <w:szCs w:val="28"/>
        </w:rPr>
      </w:pPr>
      <w:r w:rsidRPr="003B3C71">
        <w:rPr>
          <w:rFonts w:ascii="Times New Roman" w:hAnsi="Times New Roman" w:cs="Arial"/>
          <w:sz w:val="24"/>
          <w:szCs w:val="24"/>
        </w:rPr>
        <w:t>VI. Los Municipios indígenas, se regirán por su decreto de creación, y conforme a sus sistemas normativos indígenas.</w:t>
      </w:r>
    </w:p>
    <w:p w14:paraId="1F7F46F0" w14:textId="77777777" w:rsidR="008607D9" w:rsidRPr="003B3C71" w:rsidRDefault="008607D9" w:rsidP="008607D9">
      <w:pPr>
        <w:pStyle w:val="Sinespaciado"/>
        <w:jc w:val="both"/>
        <w:rPr>
          <w:rFonts w:ascii="Times New Roman" w:hAnsi="Times New Roman" w:cs="Arial"/>
          <w:sz w:val="24"/>
          <w:szCs w:val="28"/>
        </w:rPr>
      </w:pPr>
    </w:p>
    <w:p w14:paraId="70D13668" w14:textId="77777777" w:rsidR="008607D9" w:rsidRPr="003B3C71" w:rsidRDefault="008607D9" w:rsidP="008607D9">
      <w:pPr>
        <w:pStyle w:val="Sinespaciado"/>
        <w:jc w:val="center"/>
        <w:rPr>
          <w:rFonts w:ascii="Times New Roman" w:hAnsi="Times New Roman" w:cs="Arial"/>
          <w:b/>
          <w:bCs/>
          <w:sz w:val="24"/>
          <w:szCs w:val="24"/>
        </w:rPr>
      </w:pPr>
      <w:r w:rsidRPr="003B3C71">
        <w:rPr>
          <w:rFonts w:ascii="Times New Roman" w:hAnsi="Times New Roman" w:cs="Arial"/>
          <w:b/>
          <w:bCs/>
          <w:sz w:val="24"/>
          <w:szCs w:val="24"/>
        </w:rPr>
        <w:t>DISPOSICIONES TRANSITORIAS</w:t>
      </w:r>
    </w:p>
    <w:p w14:paraId="25213017" w14:textId="77777777" w:rsidR="008607D9" w:rsidRPr="003B3C71" w:rsidRDefault="008607D9" w:rsidP="008607D9">
      <w:pPr>
        <w:pStyle w:val="Sinespaciado"/>
        <w:rPr>
          <w:rFonts w:ascii="Times New Roman" w:hAnsi="Times New Roman" w:cs="Arial"/>
          <w:sz w:val="24"/>
          <w:szCs w:val="24"/>
        </w:rPr>
      </w:pPr>
    </w:p>
    <w:p w14:paraId="053EA306" w14:textId="77777777" w:rsidR="008607D9" w:rsidRPr="003B3C71" w:rsidRDefault="008607D9" w:rsidP="008607D9">
      <w:pPr>
        <w:pStyle w:val="Sinespaciado"/>
        <w:rPr>
          <w:rFonts w:ascii="Times New Roman" w:hAnsi="Times New Roman" w:cs="Arial"/>
          <w:sz w:val="24"/>
          <w:szCs w:val="24"/>
        </w:rPr>
      </w:pPr>
    </w:p>
    <w:p w14:paraId="4F00C74A"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b/>
          <w:bCs/>
          <w:sz w:val="24"/>
          <w:szCs w:val="24"/>
        </w:rPr>
        <w:t>PRIMERA. -</w:t>
      </w:r>
      <w:r w:rsidRPr="003B3C71">
        <w:rPr>
          <w:rFonts w:ascii="Times New Roman" w:hAnsi="Times New Roman" w:cs="Arial"/>
          <w:sz w:val="24"/>
          <w:szCs w:val="24"/>
        </w:rPr>
        <w:t xml:space="preserve"> Aprobado que sea el presente Decreto, remítase al Poder Ejecutivo del Estado para que realice la publicación correspondiente en el Periódico Oficial “Tierra y Libertad”.</w:t>
      </w:r>
    </w:p>
    <w:p w14:paraId="6BEA3EDE" w14:textId="77777777" w:rsidR="008607D9" w:rsidRPr="003B3C71" w:rsidRDefault="008607D9" w:rsidP="008607D9">
      <w:pPr>
        <w:pStyle w:val="Sinespaciado"/>
        <w:jc w:val="both"/>
        <w:rPr>
          <w:rFonts w:ascii="Times New Roman" w:hAnsi="Times New Roman" w:cs="Arial"/>
          <w:sz w:val="24"/>
          <w:szCs w:val="24"/>
        </w:rPr>
      </w:pPr>
    </w:p>
    <w:p w14:paraId="147AB473"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b/>
          <w:bCs/>
          <w:sz w:val="24"/>
          <w:szCs w:val="24"/>
        </w:rPr>
        <w:t>SEGUNDA. -</w:t>
      </w:r>
      <w:r w:rsidRPr="003B3C71">
        <w:rPr>
          <w:rFonts w:ascii="Times New Roman" w:hAnsi="Times New Roman" w:cs="Arial"/>
          <w:sz w:val="24"/>
          <w:szCs w:val="24"/>
        </w:rPr>
        <w:t xml:space="preserve"> El presente Decreto entrará en vigor al día siguiente de su publicación en el Periódico Oficial “Tierra y Libertad”, Órgano de Difusión del Gobierno del Estado.</w:t>
      </w:r>
    </w:p>
    <w:p w14:paraId="42696589" w14:textId="77777777" w:rsidR="008607D9" w:rsidRPr="003B3C71" w:rsidRDefault="008607D9" w:rsidP="008607D9">
      <w:pPr>
        <w:pStyle w:val="Sinespaciado"/>
        <w:jc w:val="both"/>
        <w:rPr>
          <w:rFonts w:ascii="Times New Roman" w:hAnsi="Times New Roman" w:cs="Arial"/>
          <w:sz w:val="24"/>
          <w:szCs w:val="24"/>
        </w:rPr>
      </w:pPr>
    </w:p>
    <w:p w14:paraId="606916BA" w14:textId="77777777" w:rsidR="008607D9" w:rsidRPr="003B3C71" w:rsidRDefault="008607D9" w:rsidP="008607D9">
      <w:pPr>
        <w:pStyle w:val="Sinespaciado"/>
        <w:jc w:val="both"/>
        <w:rPr>
          <w:rFonts w:ascii="Times New Roman" w:hAnsi="Times New Roman" w:cs="Arial"/>
          <w:sz w:val="24"/>
          <w:szCs w:val="24"/>
        </w:rPr>
      </w:pPr>
      <w:r w:rsidRPr="003B3C71">
        <w:rPr>
          <w:rFonts w:ascii="Times New Roman" w:hAnsi="Times New Roman" w:cs="Arial"/>
          <w:b/>
          <w:bCs/>
          <w:sz w:val="24"/>
          <w:szCs w:val="24"/>
        </w:rPr>
        <w:t xml:space="preserve">TERCERA. – </w:t>
      </w:r>
      <w:r w:rsidRPr="003B3C71">
        <w:rPr>
          <w:rFonts w:ascii="Times New Roman" w:hAnsi="Times New Roman" w:cs="Arial"/>
          <w:sz w:val="24"/>
          <w:szCs w:val="24"/>
        </w:rPr>
        <w:t>Se derogan todas las disposiciones de igual o menor jerarquía que se opongan al presente Decreto.</w:t>
      </w:r>
    </w:p>
    <w:p w14:paraId="3A99D53B" w14:textId="77777777" w:rsidR="008607D9" w:rsidRPr="003B3C71" w:rsidRDefault="008607D9" w:rsidP="008607D9">
      <w:pPr>
        <w:pStyle w:val="Sinespaciado"/>
        <w:jc w:val="right"/>
        <w:rPr>
          <w:rFonts w:ascii="Times New Roman" w:hAnsi="Times New Roman" w:cs="Arial"/>
          <w:sz w:val="24"/>
          <w:szCs w:val="24"/>
        </w:rPr>
      </w:pPr>
    </w:p>
    <w:p w14:paraId="3A961558" w14:textId="77777777" w:rsidR="008607D9" w:rsidRPr="003B3C71" w:rsidRDefault="008607D9" w:rsidP="008607D9">
      <w:pPr>
        <w:pStyle w:val="Sinespaciado"/>
        <w:jc w:val="right"/>
        <w:rPr>
          <w:rFonts w:ascii="Times New Roman" w:hAnsi="Times New Roman" w:cs="Arial"/>
          <w:sz w:val="24"/>
          <w:szCs w:val="24"/>
        </w:rPr>
      </w:pPr>
      <w:r w:rsidRPr="003B3C71">
        <w:rPr>
          <w:rFonts w:ascii="Times New Roman" w:hAnsi="Times New Roman" w:cs="Arial"/>
          <w:sz w:val="24"/>
          <w:szCs w:val="24"/>
        </w:rPr>
        <w:t xml:space="preserve">Cuernavaca, Morelos a 04 de junio de 2026. </w:t>
      </w:r>
    </w:p>
    <w:p w14:paraId="2ABDB3CD" w14:textId="77777777" w:rsidR="008607D9" w:rsidRPr="003B3C71" w:rsidRDefault="008607D9" w:rsidP="008607D9">
      <w:pPr>
        <w:pStyle w:val="Sinespaciado"/>
        <w:jc w:val="right"/>
        <w:rPr>
          <w:rFonts w:ascii="Times New Roman" w:hAnsi="Times New Roman" w:cs="Arial"/>
          <w:sz w:val="24"/>
          <w:szCs w:val="24"/>
        </w:rPr>
      </w:pPr>
    </w:p>
    <w:p w14:paraId="4AA7895A" w14:textId="77777777" w:rsidR="008607D9" w:rsidRPr="003B3C71" w:rsidRDefault="008607D9" w:rsidP="008607D9">
      <w:pPr>
        <w:pStyle w:val="Sinespaciado"/>
        <w:jc w:val="right"/>
        <w:rPr>
          <w:rFonts w:ascii="Times New Roman" w:hAnsi="Times New Roman" w:cs="Arial"/>
          <w:sz w:val="24"/>
          <w:szCs w:val="24"/>
        </w:rPr>
      </w:pPr>
    </w:p>
    <w:p w14:paraId="184D1F49" w14:textId="77777777" w:rsidR="008607D9" w:rsidRPr="003B3C71" w:rsidRDefault="008607D9" w:rsidP="008607D9">
      <w:pPr>
        <w:spacing w:after="0" w:line="240" w:lineRule="auto"/>
        <w:jc w:val="center"/>
        <w:rPr>
          <w:rFonts w:ascii="Times New Roman" w:hAnsi="Times New Roman" w:cs="Arial"/>
          <w:b/>
          <w:sz w:val="24"/>
          <w:szCs w:val="24"/>
        </w:rPr>
      </w:pPr>
      <w:r w:rsidRPr="003B3C71">
        <w:rPr>
          <w:rFonts w:ascii="Times New Roman" w:hAnsi="Times New Roman" w:cs="Arial"/>
          <w:b/>
          <w:sz w:val="24"/>
          <w:szCs w:val="24"/>
        </w:rPr>
        <w:t xml:space="preserve">A T E N T A M E N T E: </w:t>
      </w:r>
    </w:p>
    <w:p w14:paraId="61B5E1F9" w14:textId="77777777" w:rsidR="008607D9" w:rsidRPr="003B3C71" w:rsidRDefault="008607D9" w:rsidP="008607D9">
      <w:pPr>
        <w:spacing w:after="0" w:line="240" w:lineRule="auto"/>
        <w:jc w:val="center"/>
        <w:rPr>
          <w:rFonts w:ascii="Times New Roman" w:hAnsi="Times New Roman" w:cs="Arial"/>
          <w:b/>
          <w:sz w:val="24"/>
          <w:szCs w:val="24"/>
        </w:rPr>
      </w:pPr>
    </w:p>
    <w:p w14:paraId="19AAFEFA" w14:textId="77777777" w:rsidR="008607D9" w:rsidRPr="003B3C71" w:rsidRDefault="008607D9" w:rsidP="008607D9">
      <w:pPr>
        <w:spacing w:after="0" w:line="240" w:lineRule="auto"/>
        <w:jc w:val="center"/>
        <w:rPr>
          <w:rFonts w:ascii="Times New Roman" w:hAnsi="Times New Roman" w:cs="Arial"/>
          <w:b/>
          <w:sz w:val="24"/>
          <w:szCs w:val="24"/>
        </w:rPr>
      </w:pPr>
    </w:p>
    <w:p w14:paraId="5004776A" w14:textId="77777777" w:rsidR="008607D9" w:rsidRPr="003B3C71" w:rsidRDefault="008607D9" w:rsidP="008607D9">
      <w:pPr>
        <w:spacing w:after="0" w:line="240" w:lineRule="auto"/>
        <w:jc w:val="center"/>
        <w:rPr>
          <w:rFonts w:ascii="Times New Roman" w:hAnsi="Times New Roman" w:cs="Arial"/>
          <w:b/>
          <w:sz w:val="24"/>
          <w:szCs w:val="24"/>
        </w:rPr>
      </w:pPr>
      <w:r w:rsidRPr="003B3C71">
        <w:rPr>
          <w:rFonts w:ascii="Times New Roman" w:hAnsi="Times New Roman" w:cs="Arial"/>
          <w:b/>
          <w:sz w:val="24"/>
          <w:szCs w:val="24"/>
        </w:rPr>
        <w:t xml:space="preserve">DIPUTADA GUILLERMINA MAYA RENDÓN </w:t>
      </w:r>
    </w:p>
    <w:p w14:paraId="5665F8FF" w14:textId="77777777" w:rsidR="008607D9" w:rsidRPr="003B3C71" w:rsidRDefault="008607D9" w:rsidP="008607D9">
      <w:pPr>
        <w:spacing w:after="0" w:line="240" w:lineRule="auto"/>
        <w:jc w:val="center"/>
        <w:rPr>
          <w:rFonts w:ascii="Times New Roman" w:hAnsi="Times New Roman" w:cs="Arial"/>
          <w:b/>
          <w:sz w:val="24"/>
          <w:szCs w:val="24"/>
        </w:rPr>
      </w:pPr>
      <w:r w:rsidRPr="003B3C71">
        <w:rPr>
          <w:rFonts w:ascii="Times New Roman" w:hAnsi="Times New Roman" w:cs="Arial"/>
          <w:b/>
          <w:sz w:val="24"/>
          <w:szCs w:val="24"/>
        </w:rPr>
        <w:t xml:space="preserve">INTEGRANTE DE LA LVI LEGISLATURA </w:t>
      </w:r>
    </w:p>
    <w:p w14:paraId="210E2029" w14:textId="77777777" w:rsidR="008607D9" w:rsidRPr="003B3C71" w:rsidRDefault="008607D9" w:rsidP="008607D9">
      <w:pPr>
        <w:spacing w:after="0" w:line="240" w:lineRule="auto"/>
        <w:jc w:val="center"/>
        <w:rPr>
          <w:rFonts w:ascii="Times New Roman" w:hAnsi="Times New Roman" w:cs="Arial"/>
          <w:b/>
          <w:sz w:val="24"/>
          <w:szCs w:val="24"/>
        </w:rPr>
      </w:pPr>
      <w:r w:rsidRPr="003B3C71">
        <w:rPr>
          <w:rFonts w:ascii="Times New Roman" w:hAnsi="Times New Roman" w:cs="Arial"/>
          <w:b/>
          <w:sz w:val="24"/>
          <w:szCs w:val="24"/>
        </w:rPr>
        <w:t>DEL CONGRESO DEL ESTADO DE MORELOS.</w:t>
      </w:r>
    </w:p>
    <w:p w14:paraId="35F49059" w14:textId="77777777" w:rsidR="008607D9" w:rsidRPr="003B3C71" w:rsidRDefault="008607D9" w:rsidP="008607D9">
      <w:pPr>
        <w:pStyle w:val="Sinespaciado"/>
        <w:jc w:val="both"/>
        <w:rPr>
          <w:rFonts w:ascii="Times New Roman" w:hAnsi="Times New Roman" w:cs="Arial"/>
          <w:sz w:val="24"/>
          <w:szCs w:val="28"/>
        </w:rPr>
      </w:pPr>
    </w:p>
    <w:p w14:paraId="7F582CFD" w14:textId="77777777" w:rsidR="00D314D7" w:rsidRPr="00662373" w:rsidRDefault="00D314D7" w:rsidP="00D314D7">
      <w:pPr>
        <w:spacing w:after="0" w:line="240" w:lineRule="auto"/>
        <w:jc w:val="center"/>
        <w:rPr>
          <w:rFonts w:ascii="Times New Roman" w:hAnsi="Times New Roman" w:cs="Times New Roman"/>
          <w:b/>
          <w:sz w:val="24"/>
          <w:szCs w:val="24"/>
        </w:rPr>
      </w:pPr>
    </w:p>
    <w:p w14:paraId="74C2D16E"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70E95BF9"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47AC340A" w14:textId="12C691CA" w:rsidR="00D314D7" w:rsidRPr="008607D9" w:rsidRDefault="00D314D7" w:rsidP="008607D9">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AE327B" w:rsidRPr="00AE327B">
        <w:rPr>
          <w:rFonts w:ascii="Times New Roman" w:hAnsi="Times New Roman" w:cs="Times New Roman"/>
          <w:b/>
          <w:bCs/>
          <w:color w:val="FFFFFF" w:themeColor="background1"/>
          <w:sz w:val="24"/>
          <w:szCs w:val="24"/>
        </w:rPr>
        <w:t>la Comisión de Fortalecimiento Municipal y Desarrollo Regional, para su análisis y dictamen</w:t>
      </w:r>
      <w:r w:rsidR="00AE327B">
        <w:rPr>
          <w:rFonts w:ascii="Times New Roman" w:hAnsi="Times New Roman" w:cs="Times New Roman"/>
          <w:b/>
          <w:bCs/>
          <w:color w:val="FFFFFF" w:themeColor="background1"/>
          <w:sz w:val="24"/>
          <w:szCs w:val="24"/>
        </w:rPr>
        <w:t>.</w:t>
      </w:r>
    </w:p>
    <w:p w14:paraId="34553F7F"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3293A856" w14:textId="77777777" w:rsidR="00D314D7" w:rsidRDefault="00D314D7" w:rsidP="00D314D7">
      <w:pPr>
        <w:pStyle w:val="Ttulo2"/>
      </w:pPr>
      <w:bookmarkStart w:id="29" w:name="_Toc234220117"/>
      <w:r>
        <w:t>Iniciativa con proyecto de decreto por el que se adiciona el Capítulo III al Título Décimo de la Ley Orgánica Municipal del Estado de Morelos; presentada por la Diputada Guillermina Maya Rendón (MORENA)</w:t>
      </w:r>
      <w:bookmarkEnd w:id="29"/>
    </w:p>
    <w:p w14:paraId="4571B923" w14:textId="77777777" w:rsidR="00D314D7" w:rsidRPr="00662373" w:rsidRDefault="00D314D7" w:rsidP="00D314D7">
      <w:pPr>
        <w:spacing w:after="0" w:line="240" w:lineRule="auto"/>
        <w:jc w:val="center"/>
        <w:rPr>
          <w:rFonts w:ascii="Times New Roman" w:hAnsi="Times New Roman" w:cs="Times New Roman"/>
          <w:b/>
          <w:sz w:val="24"/>
          <w:szCs w:val="24"/>
        </w:rPr>
      </w:pPr>
    </w:p>
    <w:p w14:paraId="60CE4DD0" w14:textId="77777777" w:rsidR="00C86213" w:rsidRPr="00A65102" w:rsidRDefault="00C86213" w:rsidP="00C86213">
      <w:pPr>
        <w:spacing w:line="240" w:lineRule="auto"/>
        <w:ind w:left="708" w:hanging="708"/>
        <w:rPr>
          <w:rFonts w:ascii="Times New Roman" w:hAnsi="Times New Roman"/>
          <w:sz w:val="24"/>
        </w:rPr>
      </w:pPr>
    </w:p>
    <w:p w14:paraId="658C104F" w14:textId="77777777" w:rsidR="00C86213" w:rsidRPr="00A65102" w:rsidRDefault="00C86213" w:rsidP="00C86213">
      <w:pPr>
        <w:spacing w:after="0" w:line="240" w:lineRule="auto"/>
        <w:jc w:val="center"/>
        <w:rPr>
          <w:rFonts w:ascii="Times New Roman" w:hAnsi="Times New Roman"/>
          <w:b/>
          <w:sz w:val="24"/>
        </w:rPr>
      </w:pPr>
      <w:r w:rsidRPr="00A65102">
        <w:rPr>
          <w:rFonts w:ascii="Times New Roman" w:hAnsi="Times New Roman"/>
          <w:b/>
          <w:sz w:val="24"/>
        </w:rPr>
        <w:t>HONORABLE ASAMBLEA</w:t>
      </w:r>
    </w:p>
    <w:p w14:paraId="495A882E" w14:textId="77777777" w:rsidR="00C86213" w:rsidRPr="00A65102" w:rsidRDefault="00C86213" w:rsidP="00C86213">
      <w:pPr>
        <w:spacing w:after="0" w:line="240" w:lineRule="auto"/>
        <w:jc w:val="both"/>
        <w:rPr>
          <w:rFonts w:ascii="Times New Roman" w:hAnsi="Times New Roman"/>
          <w:sz w:val="24"/>
        </w:rPr>
      </w:pPr>
    </w:p>
    <w:p w14:paraId="3127329D" w14:textId="77777777" w:rsidR="00C86213" w:rsidRPr="00A65102" w:rsidRDefault="00C86213" w:rsidP="00C86213">
      <w:pPr>
        <w:spacing w:after="0" w:line="240" w:lineRule="auto"/>
        <w:jc w:val="both"/>
        <w:rPr>
          <w:rFonts w:ascii="Times New Roman" w:hAnsi="Times New Roman" w:cs="Arial"/>
          <w:sz w:val="24"/>
          <w:szCs w:val="24"/>
        </w:rPr>
      </w:pPr>
      <w:r w:rsidRPr="00A65102">
        <w:rPr>
          <w:rFonts w:ascii="Times New Roman" w:hAnsi="Times New Roman"/>
          <w:sz w:val="24"/>
          <w:szCs w:val="24"/>
        </w:rPr>
        <w:t xml:space="preserve">La que suscribe </w:t>
      </w:r>
      <w:r w:rsidRPr="00A65102">
        <w:rPr>
          <w:rFonts w:ascii="Times New Roman" w:hAnsi="Times New Roman"/>
          <w:b/>
          <w:bCs/>
          <w:sz w:val="24"/>
          <w:szCs w:val="24"/>
        </w:rPr>
        <w:t>Diputada Guillermina Maya Rendón</w:t>
      </w:r>
      <w:r w:rsidRPr="00A65102">
        <w:rPr>
          <w:rFonts w:ascii="Times New Roman" w:hAnsi="Times New Roman"/>
          <w:sz w:val="24"/>
          <w:szCs w:val="24"/>
        </w:rPr>
        <w:t xml:space="preserve">, integrante de la Quincuagésima Sexta Legislatura del H. Congreso del Estado de Morelos, con las facultades que me confieren los artículos 40, fracción II y 42, fracción II de la Constitución Política del Estado Libre y Soberano de Morelos, 18, fracción IV de la Ley Orgánica para el Congreso del Estado de Morelos, tengo a bien someter a su consideración la presente </w:t>
      </w:r>
      <w:r w:rsidRPr="00A65102">
        <w:rPr>
          <w:rFonts w:ascii="Times New Roman" w:hAnsi="Times New Roman" w:cs="Arial"/>
          <w:b/>
          <w:sz w:val="24"/>
          <w:szCs w:val="24"/>
        </w:rPr>
        <w:t>INICIATIVA CON PROYECTO DE DECRETO POR EL QUE SE ADICIONA EL CAPÍTULO III AL TÍTULO DÉCIMO DE LA LEY ORGÁNICA MUNICIPAL DEL ESTADO DE MORELOS</w:t>
      </w:r>
      <w:r w:rsidRPr="00A65102">
        <w:rPr>
          <w:rFonts w:ascii="Times New Roman" w:hAnsi="Times New Roman" w:cs="Arial"/>
          <w:sz w:val="24"/>
          <w:szCs w:val="24"/>
        </w:rPr>
        <w:t xml:space="preserve">, de conformidad con la siguiente: </w:t>
      </w:r>
    </w:p>
    <w:p w14:paraId="47CD8C13" w14:textId="77777777" w:rsidR="00C86213" w:rsidRPr="00A65102" w:rsidRDefault="00C86213" w:rsidP="00C86213">
      <w:pPr>
        <w:spacing w:after="0" w:line="240" w:lineRule="auto"/>
        <w:jc w:val="both"/>
        <w:rPr>
          <w:rFonts w:ascii="Times New Roman" w:hAnsi="Times New Roman" w:cs="Arial"/>
          <w:sz w:val="24"/>
          <w:szCs w:val="24"/>
        </w:rPr>
      </w:pPr>
    </w:p>
    <w:p w14:paraId="338382FB" w14:textId="77777777" w:rsidR="00C86213" w:rsidRPr="00A65102" w:rsidRDefault="00C86213" w:rsidP="00C86213">
      <w:pPr>
        <w:spacing w:after="0" w:line="240" w:lineRule="auto"/>
        <w:jc w:val="center"/>
        <w:rPr>
          <w:rFonts w:ascii="Times New Roman" w:hAnsi="Times New Roman" w:cs="Arial"/>
          <w:b/>
          <w:sz w:val="24"/>
          <w:szCs w:val="24"/>
        </w:rPr>
      </w:pPr>
      <w:r w:rsidRPr="00A65102">
        <w:rPr>
          <w:rFonts w:ascii="Times New Roman" w:hAnsi="Times New Roman" w:cs="Arial"/>
          <w:b/>
          <w:sz w:val="24"/>
          <w:szCs w:val="24"/>
        </w:rPr>
        <w:t>EXPOSICIÓN DE MOTIVOS</w:t>
      </w:r>
    </w:p>
    <w:p w14:paraId="57449500" w14:textId="77777777" w:rsidR="00C86213" w:rsidRPr="00A65102" w:rsidRDefault="00C86213" w:rsidP="00C86213">
      <w:pPr>
        <w:spacing w:after="0" w:line="240" w:lineRule="auto"/>
        <w:jc w:val="center"/>
        <w:rPr>
          <w:rFonts w:ascii="Times New Roman" w:hAnsi="Times New Roman" w:cs="Arial"/>
          <w:b/>
          <w:sz w:val="24"/>
          <w:szCs w:val="24"/>
        </w:rPr>
      </w:pPr>
    </w:p>
    <w:p w14:paraId="7D14F537"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El presente proyecto legislativo tiene como objetivo garantizar la profesionalización, eficacia y legalidad en la administración pública municipal del estado de Morelos, estableciendo un mecanismo de control temporal y un régimen de responsabilidad administrativa claro, ejecutable y constitucionalmente viable para aquellas personas servidoras públicas que incumplan con las certificaciones de </w:t>
      </w:r>
      <w:r w:rsidRPr="00A65102">
        <w:rPr>
          <w:rFonts w:ascii="Times New Roman" w:hAnsi="Times New Roman"/>
          <w:sz w:val="24"/>
        </w:rPr>
        <w:lastRenderedPageBreak/>
        <w:t>competencia laboral exigida para el desempeño de sus cargos.</w:t>
      </w:r>
    </w:p>
    <w:p w14:paraId="2810457B" w14:textId="77777777" w:rsidR="00C86213" w:rsidRPr="00A65102" w:rsidRDefault="00C86213" w:rsidP="00C86213">
      <w:pPr>
        <w:spacing w:after="0" w:line="240" w:lineRule="auto"/>
        <w:jc w:val="both"/>
        <w:rPr>
          <w:rFonts w:ascii="Times New Roman" w:hAnsi="Times New Roman"/>
          <w:sz w:val="24"/>
        </w:rPr>
      </w:pPr>
    </w:p>
    <w:p w14:paraId="134634F6"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El servicio público municipal constituye el primer orden de contacto entre el Estado y la ciudadanía; es en el ámbito municipal donde se resuelven las demandas más inmediatas de la población, tales como la prestación de servicios públicos, la seguridad pública, la infraestructura local y el desarrollo social. Por ello, la eficacia y continuidad de las administraciones municipales no pueden quedar sujetas a la improvisación, al voluntarismo o al desconocimiento técnico de quienes asumen las titularidades de las dependencias e institutos locales.</w:t>
      </w:r>
    </w:p>
    <w:p w14:paraId="076A7A77" w14:textId="77777777" w:rsidR="00C86213" w:rsidRPr="00A65102" w:rsidRDefault="00C86213" w:rsidP="00C86213">
      <w:pPr>
        <w:spacing w:after="0" w:line="240" w:lineRule="auto"/>
        <w:jc w:val="both"/>
        <w:rPr>
          <w:rFonts w:ascii="Times New Roman" w:hAnsi="Times New Roman"/>
          <w:sz w:val="24"/>
        </w:rPr>
      </w:pPr>
    </w:p>
    <w:p w14:paraId="1AE8EA72"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Bajo el actual paradigma constitucional, la actuación de toda autoridad debe observarse de manera obligatoria desde el tamiz de los derechos humanos. En este sentido, la doctrina jurídica, la jurisprudencia convencional y los instrumentos internacionales contemporáneos han reconocido formalmente el Derecho Humano a la Buena Administración Pública.</w:t>
      </w:r>
    </w:p>
    <w:p w14:paraId="7476C844" w14:textId="77777777" w:rsidR="00C86213" w:rsidRPr="00A65102" w:rsidRDefault="00C86213" w:rsidP="00C86213">
      <w:pPr>
        <w:spacing w:after="0" w:line="240" w:lineRule="auto"/>
        <w:jc w:val="both"/>
        <w:rPr>
          <w:rFonts w:ascii="Times New Roman" w:hAnsi="Times New Roman"/>
          <w:sz w:val="24"/>
        </w:rPr>
      </w:pPr>
    </w:p>
    <w:p w14:paraId="0BEDC308"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Este derecho se encuentra implícito en los artículos 1º y 134° de la Constitución Política de los Estados Unidos Mexicanos, así como en el artículo 2º de la Constitución Política del Estado Libre y Soberano de Morelos exige que las instituciones del Estado actúen bajo las directrices de la mejora continua, la optimización de los recursos y, de manera fundamental, a través de personas servidoras públicas dotadas de idoneidad técnica, profesional y moral.</w:t>
      </w:r>
    </w:p>
    <w:p w14:paraId="3B5FB3CB" w14:textId="77777777" w:rsidR="00C86213" w:rsidRPr="00A65102" w:rsidRDefault="00C86213" w:rsidP="00C86213">
      <w:pPr>
        <w:spacing w:after="0" w:line="240" w:lineRule="auto"/>
        <w:jc w:val="both"/>
        <w:rPr>
          <w:rFonts w:ascii="Times New Roman" w:hAnsi="Times New Roman"/>
          <w:sz w:val="24"/>
        </w:rPr>
      </w:pPr>
    </w:p>
    <w:p w14:paraId="61813AD3"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La profesionalización en el ámbito municipal dejó de ser una aspiración programática para convertirse en una exigencia democrática y legal. No existe posibilidad material de garantizar los principios de honradez, eficiencia, eficacia y transparencia en el ejercicio del gasto público si los operadores de las haciendas públicas, los desarrolladores de la infraestructura o los vigilantes de la legalidad interna carecen de las destrezas mínimas indispensables para operar las complejas herramientas del Estado moderno.</w:t>
      </w:r>
    </w:p>
    <w:p w14:paraId="35BAA6D1" w14:textId="77777777" w:rsidR="00C86213" w:rsidRPr="00A65102" w:rsidRDefault="00C86213" w:rsidP="00C86213">
      <w:pPr>
        <w:spacing w:after="0" w:line="240" w:lineRule="auto"/>
        <w:jc w:val="both"/>
        <w:rPr>
          <w:rFonts w:ascii="Times New Roman" w:hAnsi="Times New Roman"/>
          <w:sz w:val="24"/>
        </w:rPr>
      </w:pPr>
    </w:p>
    <w:p w14:paraId="549E648F"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Para dimensionar el alcance de la presente reforma, es necesario precisar que, en el ordenamiento jurídico mexicano, el Sistema Nacional de Competencias coordinado por el Consejo Nacional de Normalización y Certificación de Competencias Laborales (CONOCER), órgano sectorizado de la Secretaría de Educación Pública define la competencia laboral como los conocimientos, habilidades, destrezas y actitudes requeridas para que una persona ejecute una actividad con un alto nivel de desempeño.</w:t>
      </w:r>
    </w:p>
    <w:p w14:paraId="5B84AA79" w14:textId="77777777" w:rsidR="00C86213" w:rsidRPr="00A65102" w:rsidRDefault="00C86213" w:rsidP="00C86213">
      <w:pPr>
        <w:spacing w:after="0" w:line="240" w:lineRule="auto"/>
        <w:jc w:val="both"/>
        <w:rPr>
          <w:rFonts w:ascii="Times New Roman" w:hAnsi="Times New Roman"/>
          <w:sz w:val="24"/>
        </w:rPr>
      </w:pPr>
    </w:p>
    <w:p w14:paraId="0B8CCCB6" w14:textId="77777777" w:rsidR="00C86213" w:rsidRPr="00A65102" w:rsidRDefault="00C86213" w:rsidP="00C86213">
      <w:pPr>
        <w:spacing w:after="0" w:line="240" w:lineRule="auto"/>
        <w:jc w:val="both"/>
        <w:rPr>
          <w:rFonts w:ascii="Times New Roman" w:hAnsi="Times New Roman"/>
          <w:sz w:val="24"/>
        </w:rPr>
      </w:pPr>
    </w:p>
    <w:p w14:paraId="3396130C" w14:textId="77777777" w:rsidR="00C86213" w:rsidRPr="00A65102" w:rsidRDefault="00C86213" w:rsidP="00C86213">
      <w:pPr>
        <w:spacing w:after="0" w:line="240" w:lineRule="auto"/>
        <w:jc w:val="both"/>
        <w:rPr>
          <w:rFonts w:ascii="Times New Roman" w:hAnsi="Times New Roman"/>
          <w:sz w:val="24"/>
        </w:rPr>
      </w:pPr>
    </w:p>
    <w:p w14:paraId="1F657E4A"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Trasladar este modelo al servicio público representa un cambio de paradigma histórico significa transitar de la vieja e ineficaz práctica del nombramiento por mera confianza o componenda política, hacia el modelo de idoneidad por suficiencia técnica.</w:t>
      </w:r>
    </w:p>
    <w:p w14:paraId="13AAA8F0" w14:textId="77777777" w:rsidR="00C86213" w:rsidRPr="00A65102" w:rsidRDefault="00C86213" w:rsidP="00C86213">
      <w:pPr>
        <w:spacing w:after="0" w:line="240" w:lineRule="auto"/>
        <w:jc w:val="both"/>
        <w:rPr>
          <w:rFonts w:ascii="Times New Roman" w:hAnsi="Times New Roman"/>
          <w:sz w:val="24"/>
        </w:rPr>
      </w:pPr>
    </w:p>
    <w:p w14:paraId="151FC0AE"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Cuando la Ley Orgánica Municipal del Estado de Morelos exige una certificación obligatoria para cargos como la Tesorería, </w:t>
      </w:r>
      <w:r w:rsidRPr="00A65102">
        <w:rPr>
          <w:rFonts w:ascii="Times New Roman" w:hAnsi="Times New Roman"/>
          <w:sz w:val="24"/>
        </w:rPr>
        <w:lastRenderedPageBreak/>
        <w:t>la Dirección de Obras Públicas, la Oficialía Mayor o la Contraloría, no está imponiendo una traba administrativa innecesaria, por el contrario, está garantizando que el titular de dicha área posee el dominio de los Estándares de Competencia vigentes e instituidos formalmente en el país.</w:t>
      </w:r>
    </w:p>
    <w:p w14:paraId="7E2F7D3E" w14:textId="77777777" w:rsidR="00C86213" w:rsidRPr="00A65102" w:rsidRDefault="00C86213" w:rsidP="00C86213">
      <w:pPr>
        <w:spacing w:after="0" w:line="240" w:lineRule="auto"/>
        <w:jc w:val="both"/>
        <w:rPr>
          <w:rFonts w:ascii="Times New Roman" w:hAnsi="Times New Roman"/>
          <w:sz w:val="24"/>
        </w:rPr>
      </w:pPr>
    </w:p>
    <w:p w14:paraId="7EE4AFE7"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Al respecto, existe un criterio de interpretación reiterado y firme por parte de la Suprema Corte de Justicia de la Nación que establece que la fijación de requisitos mínimos de elegibilidad y profesionalización por parte de las legislaturas locales en las Leyes Orgánicas Municipales no violenta la autonomía municipal consagrada en el artículo 115 constitucional</w:t>
      </w:r>
      <w:r w:rsidRPr="00A65102">
        <w:rPr>
          <w:rStyle w:val="Refdenotaalpie"/>
          <w:rFonts w:ascii="Times New Roman" w:hAnsi="Times New Roman"/>
          <w:sz w:val="24"/>
        </w:rPr>
        <w:footnoteReference w:id="10"/>
      </w:r>
      <w:r w:rsidRPr="00A65102">
        <w:rPr>
          <w:rFonts w:ascii="Times New Roman" w:hAnsi="Times New Roman"/>
          <w:sz w:val="24"/>
        </w:rPr>
        <w:t xml:space="preserve">. </w:t>
      </w:r>
    </w:p>
    <w:p w14:paraId="263D1ED7" w14:textId="77777777" w:rsidR="00C86213" w:rsidRPr="00A65102" w:rsidRDefault="00C86213" w:rsidP="00C86213">
      <w:pPr>
        <w:spacing w:after="0" w:line="240" w:lineRule="auto"/>
        <w:jc w:val="both"/>
        <w:rPr>
          <w:rFonts w:ascii="Times New Roman" w:hAnsi="Times New Roman"/>
          <w:sz w:val="24"/>
        </w:rPr>
      </w:pPr>
    </w:p>
    <w:p w14:paraId="11D4E391"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Por el contrario, el Máximo Tribunal ha determinado que el legislador ordinario está plenamente facultado para establecer las bases generales de la administración pública municipal, a fin de dar certeza a los gobernados y asegurar el correcto funcionamiento del municipio.</w:t>
      </w:r>
    </w:p>
    <w:p w14:paraId="2F2AF3C4" w14:textId="77777777" w:rsidR="00C86213" w:rsidRPr="00A65102" w:rsidRDefault="00C86213" w:rsidP="00C86213">
      <w:pPr>
        <w:spacing w:after="0" w:line="240" w:lineRule="auto"/>
        <w:jc w:val="both"/>
        <w:rPr>
          <w:rFonts w:ascii="Times New Roman" w:hAnsi="Times New Roman"/>
          <w:sz w:val="24"/>
        </w:rPr>
      </w:pPr>
    </w:p>
    <w:p w14:paraId="1DD661A0"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El problema histórico que enfrenta el marco normativo del estado de Morelos no estriba en la ausencia del requisito de certificación, sino en su inoperancia coercitiva, la norma vigente adolece de una imperfección técnica elemental, donde se prevé la obligación sustantiva, pero carece de una consecuencia sancionadora expresa, una norma jurídica desprovista de sanción se devalúa a una simple declaración de buenas intenciones.</w:t>
      </w:r>
    </w:p>
    <w:p w14:paraId="446BEC2D" w14:textId="77777777" w:rsidR="00C86213" w:rsidRPr="00A65102" w:rsidRDefault="00C86213" w:rsidP="00C86213">
      <w:pPr>
        <w:spacing w:after="0" w:line="240" w:lineRule="auto"/>
        <w:jc w:val="both"/>
        <w:rPr>
          <w:rFonts w:ascii="Times New Roman" w:hAnsi="Times New Roman"/>
          <w:sz w:val="24"/>
        </w:rPr>
      </w:pPr>
    </w:p>
    <w:p w14:paraId="7B5044E6" w14:textId="77777777" w:rsidR="00C86213" w:rsidRPr="00A65102" w:rsidRDefault="00C86213" w:rsidP="00C86213">
      <w:pPr>
        <w:spacing w:after="0" w:line="240" w:lineRule="auto"/>
        <w:jc w:val="both"/>
        <w:rPr>
          <w:rFonts w:ascii="Times New Roman" w:hAnsi="Times New Roman"/>
          <w:sz w:val="24"/>
        </w:rPr>
      </w:pPr>
    </w:p>
    <w:p w14:paraId="5170217E"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Otorgar un nombramiento y erogar recursos públicos por concepto de salarios a una persona que incumple con las certificaciones obligatorias exigidas por la ley no solo demerita la calidad de la gestión gubernamental, sino que configura un detrimento indirecto a la hacienda municipal y un daño patrimonial silencioso que paraliza las ventanillas de trámite, incrementa el riesgo de subejercicios presupuestales y debilita la defensa jurídica de los Ayuntamientos ante los tribunales.</w:t>
      </w:r>
    </w:p>
    <w:p w14:paraId="55C1B504" w14:textId="77777777" w:rsidR="00C86213" w:rsidRPr="00A65102" w:rsidRDefault="00C86213" w:rsidP="00C86213">
      <w:pPr>
        <w:spacing w:after="0" w:line="240" w:lineRule="auto"/>
        <w:jc w:val="both"/>
        <w:rPr>
          <w:rFonts w:ascii="Times New Roman" w:hAnsi="Times New Roman"/>
          <w:sz w:val="24"/>
        </w:rPr>
      </w:pPr>
    </w:p>
    <w:p w14:paraId="034A36EB"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Asimismo, la designación de perfiles que carecen de la suficiencia técnica normada vulnera de forma directa los principios de disciplina financiera y presupuestaria que obligan a los municipios, el pago de remuneraciones con cargo al erario público a favor de un servidor público omiso en su certificación no solo constituye una irregularidad de carácter administrativo, sino que actualiza un riesgo inminente de responsabilidad solidaria por daño patrimonial en perjuicio de la Hacienda Pública Municipal, susceptible de ser fiscalizado y sancionado penal y administrativamente por los órganos superiores de auditoría, al tratarse de un ejercicio indebido del gasto en servicios personales.</w:t>
      </w:r>
    </w:p>
    <w:p w14:paraId="51298E64" w14:textId="77777777" w:rsidR="00C86213" w:rsidRPr="00A65102" w:rsidRDefault="00C86213" w:rsidP="00C86213">
      <w:pPr>
        <w:spacing w:after="0" w:line="240" w:lineRule="auto"/>
        <w:jc w:val="both"/>
        <w:rPr>
          <w:rFonts w:ascii="Times New Roman" w:hAnsi="Times New Roman"/>
          <w:sz w:val="24"/>
        </w:rPr>
      </w:pPr>
    </w:p>
    <w:p w14:paraId="424874F0"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Aunado a lo anterior, la falta de certificación obligatoria de los titulares de áreas estratégicas genera un estado de profunda vulnerabilidad e incertidumbre </w:t>
      </w:r>
      <w:r w:rsidRPr="00A65102">
        <w:rPr>
          <w:rFonts w:ascii="Times New Roman" w:hAnsi="Times New Roman"/>
          <w:sz w:val="24"/>
        </w:rPr>
        <w:lastRenderedPageBreak/>
        <w:t xml:space="preserve">jurídica para el propio Ayuntamiento y para los gobernados. </w:t>
      </w:r>
    </w:p>
    <w:p w14:paraId="70BAE72A" w14:textId="77777777" w:rsidR="00C86213" w:rsidRPr="00A65102" w:rsidRDefault="00C86213" w:rsidP="00C86213">
      <w:pPr>
        <w:spacing w:after="0" w:line="240" w:lineRule="auto"/>
        <w:jc w:val="both"/>
        <w:rPr>
          <w:rFonts w:ascii="Times New Roman" w:hAnsi="Times New Roman"/>
          <w:sz w:val="24"/>
        </w:rPr>
      </w:pPr>
    </w:p>
    <w:p w14:paraId="4D431724"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Los actos administrativos, contratos, dictámenes de obra, convenios o resoluciones fiscales emitidos y firmados por un funcionario que no ha acreditado legalmente la competencia técnica exigida por la norma, carecen del requisito de debida fundamentación y motivación en su vertiente de competencia material de la persona servidora pública. </w:t>
      </w:r>
    </w:p>
    <w:p w14:paraId="21DB94AD" w14:textId="77777777" w:rsidR="00C86213" w:rsidRPr="00A65102" w:rsidRDefault="00C86213" w:rsidP="00C86213">
      <w:pPr>
        <w:spacing w:after="0" w:line="240" w:lineRule="auto"/>
        <w:jc w:val="both"/>
        <w:rPr>
          <w:rFonts w:ascii="Times New Roman" w:hAnsi="Times New Roman"/>
          <w:sz w:val="24"/>
        </w:rPr>
      </w:pPr>
    </w:p>
    <w:p w14:paraId="7FE36718" w14:textId="77777777" w:rsidR="00C86213" w:rsidRPr="00A65102" w:rsidRDefault="00C86213" w:rsidP="00C86213">
      <w:pPr>
        <w:spacing w:after="0" w:line="240" w:lineRule="auto"/>
        <w:jc w:val="both"/>
        <w:rPr>
          <w:rFonts w:ascii="Times New Roman" w:hAnsi="Times New Roman"/>
          <w:sz w:val="24"/>
        </w:rPr>
      </w:pPr>
    </w:p>
    <w:p w14:paraId="51F6F10A" w14:textId="77777777" w:rsidR="00C86213" w:rsidRPr="00A65102" w:rsidRDefault="00C86213" w:rsidP="00C86213">
      <w:pPr>
        <w:spacing w:after="0" w:line="240" w:lineRule="auto"/>
        <w:jc w:val="both"/>
        <w:rPr>
          <w:rFonts w:ascii="Times New Roman" w:hAnsi="Times New Roman"/>
          <w:sz w:val="24"/>
        </w:rPr>
      </w:pPr>
    </w:p>
    <w:p w14:paraId="0989E713"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Esto se traduce en un incentivo perverso para el colapso de la defensa jurídica municipal, dejando una puerta abierta para que los particulares obtengan la nulidad lisa y llana de dichos actos ante el Tribunal de Justicia Administrativa, con las consecuentes pérdidas económicas y procesales para la comuna.</w:t>
      </w:r>
    </w:p>
    <w:p w14:paraId="0A728099" w14:textId="77777777" w:rsidR="00C86213" w:rsidRPr="00A65102" w:rsidRDefault="00C86213" w:rsidP="00C86213">
      <w:pPr>
        <w:spacing w:after="0" w:line="240" w:lineRule="auto"/>
        <w:jc w:val="both"/>
        <w:rPr>
          <w:rFonts w:ascii="Times New Roman" w:hAnsi="Times New Roman"/>
          <w:sz w:val="24"/>
        </w:rPr>
      </w:pPr>
    </w:p>
    <w:p w14:paraId="65BC2600"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Finalmente, esta soberanía debe atender a que la profesionalización obligatoria y coactiva del servicio público municipal responde a los compromisos internacionales asumidos por el Estado mexicano en la Agenda 2030, específicamente en su Objetivo de Desarrollo Sostenible número 16, encaminado a la construcción de instituciones eficaces, responsables y transparentes en todos los niveles de gobierno. </w:t>
      </w:r>
    </w:p>
    <w:p w14:paraId="7E0AC595" w14:textId="77777777" w:rsidR="00C86213" w:rsidRPr="00A65102" w:rsidRDefault="00C86213" w:rsidP="00C86213">
      <w:pPr>
        <w:spacing w:after="0" w:line="240" w:lineRule="auto"/>
        <w:jc w:val="both"/>
        <w:rPr>
          <w:rFonts w:ascii="Times New Roman" w:hAnsi="Times New Roman"/>
          <w:sz w:val="24"/>
        </w:rPr>
      </w:pPr>
    </w:p>
    <w:p w14:paraId="7E4AE16E"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Legislar para dotar de consecuencias jurídicas reales al incumplimiento de las certificaciones laborales no es un acto aislado, sino un paso decisivo hacia la consolidación de gobiernos locales </w:t>
      </w:r>
      <w:r w:rsidRPr="00A65102">
        <w:rPr>
          <w:rFonts w:ascii="Times New Roman" w:hAnsi="Times New Roman"/>
          <w:sz w:val="24"/>
        </w:rPr>
        <w:t>robustos, capaces de responder con calidad, prontitud y estricto apego al marco constitucional a las justas demandas de la sociedad morelense. Ante esta tesitura, y con el objetivo de dar claridad a la propuesta, se presenta el siguiente cuadro comparativo:</w:t>
      </w:r>
    </w:p>
    <w:p w14:paraId="19B7465A" w14:textId="77777777" w:rsidR="00C86213" w:rsidRPr="00A65102" w:rsidRDefault="00C86213" w:rsidP="00C86213">
      <w:pPr>
        <w:spacing w:after="0" w:line="240" w:lineRule="auto"/>
        <w:jc w:val="both"/>
        <w:rPr>
          <w:rFonts w:ascii="Times New Roman" w:hAnsi="Times New Roman" w:cs="Arial"/>
          <w:sz w:val="24"/>
          <w:szCs w:val="24"/>
        </w:rPr>
      </w:pPr>
    </w:p>
    <w:tbl>
      <w:tblPr>
        <w:tblStyle w:val="Tablaconcuadrcula"/>
        <w:tblW w:w="0" w:type="auto"/>
        <w:jc w:val="center"/>
        <w:tblLook w:val="04A0" w:firstRow="1" w:lastRow="0" w:firstColumn="1" w:lastColumn="0" w:noHBand="0" w:noVBand="1"/>
      </w:tblPr>
      <w:tblGrid>
        <w:gridCol w:w="1652"/>
        <w:gridCol w:w="2419"/>
      </w:tblGrid>
      <w:tr w:rsidR="00C86213" w:rsidRPr="00A65102" w14:paraId="43C5B700" w14:textId="77777777" w:rsidTr="007F5429">
        <w:trPr>
          <w:jc w:val="center"/>
        </w:trPr>
        <w:tc>
          <w:tcPr>
            <w:tcW w:w="4414" w:type="dxa"/>
            <w:shd w:val="clear" w:color="auto" w:fill="9C1608"/>
          </w:tcPr>
          <w:p w14:paraId="2712BB3F" w14:textId="77777777" w:rsidR="00C86213" w:rsidRPr="00A65102" w:rsidRDefault="00C86213" w:rsidP="007F5429">
            <w:pPr>
              <w:jc w:val="center"/>
              <w:rPr>
                <w:rFonts w:ascii="Times New Roman" w:hAnsi="Times New Roman" w:cs="Arial"/>
                <w:b/>
                <w:sz w:val="24"/>
                <w:szCs w:val="24"/>
              </w:rPr>
            </w:pPr>
            <w:r w:rsidRPr="00A65102">
              <w:rPr>
                <w:rFonts w:ascii="Times New Roman" w:hAnsi="Times New Roman" w:cs="Arial"/>
                <w:b/>
                <w:sz w:val="24"/>
                <w:szCs w:val="24"/>
              </w:rPr>
              <w:t>TEXTO VIGENTE</w:t>
            </w:r>
          </w:p>
        </w:tc>
        <w:tc>
          <w:tcPr>
            <w:tcW w:w="4414" w:type="dxa"/>
            <w:shd w:val="clear" w:color="auto" w:fill="9C1608"/>
          </w:tcPr>
          <w:p w14:paraId="14A61D7B" w14:textId="77777777" w:rsidR="00C86213" w:rsidRPr="00A65102" w:rsidRDefault="00C86213" w:rsidP="007F5429">
            <w:pPr>
              <w:jc w:val="center"/>
              <w:rPr>
                <w:rFonts w:ascii="Times New Roman" w:hAnsi="Times New Roman" w:cs="Arial"/>
                <w:b/>
                <w:sz w:val="24"/>
                <w:szCs w:val="24"/>
              </w:rPr>
            </w:pPr>
            <w:r w:rsidRPr="00A65102">
              <w:rPr>
                <w:rFonts w:ascii="Times New Roman" w:hAnsi="Times New Roman" w:cs="Arial"/>
                <w:b/>
                <w:sz w:val="24"/>
                <w:szCs w:val="24"/>
              </w:rPr>
              <w:t>TEXTO PROPUESTO</w:t>
            </w:r>
          </w:p>
        </w:tc>
      </w:tr>
      <w:tr w:rsidR="00C86213" w:rsidRPr="00A65102" w14:paraId="65777678" w14:textId="77777777" w:rsidTr="007F5429">
        <w:trPr>
          <w:jc w:val="center"/>
        </w:trPr>
        <w:tc>
          <w:tcPr>
            <w:tcW w:w="4414" w:type="dxa"/>
          </w:tcPr>
          <w:p w14:paraId="130A4123" w14:textId="77777777" w:rsidR="00C86213" w:rsidRPr="00A65102" w:rsidRDefault="00C86213" w:rsidP="007F5429">
            <w:pPr>
              <w:jc w:val="center"/>
              <w:rPr>
                <w:rFonts w:ascii="Times New Roman" w:hAnsi="Times New Roman" w:cs="Arial"/>
                <w:sz w:val="24"/>
              </w:rPr>
            </w:pPr>
            <w:bookmarkStart w:id="30" w:name="_Hlk222497261"/>
            <w:r w:rsidRPr="00A65102">
              <w:rPr>
                <w:rFonts w:ascii="Times New Roman" w:hAnsi="Times New Roman" w:cs="Arial"/>
                <w:sz w:val="24"/>
              </w:rPr>
              <w:t>Sin Correlativo</w:t>
            </w:r>
          </w:p>
        </w:tc>
        <w:tc>
          <w:tcPr>
            <w:tcW w:w="4414" w:type="dxa"/>
          </w:tcPr>
          <w:p w14:paraId="0B718FCB" w14:textId="77777777" w:rsidR="00C86213" w:rsidRPr="00A65102" w:rsidRDefault="00C86213" w:rsidP="007F5429">
            <w:pPr>
              <w:jc w:val="center"/>
              <w:rPr>
                <w:rFonts w:ascii="Times New Roman" w:hAnsi="Times New Roman" w:cs="Arial"/>
                <w:b/>
                <w:bCs/>
                <w:sz w:val="24"/>
              </w:rPr>
            </w:pPr>
            <w:r w:rsidRPr="00A65102">
              <w:rPr>
                <w:rFonts w:ascii="Times New Roman" w:hAnsi="Times New Roman" w:cs="Arial"/>
                <w:b/>
                <w:bCs/>
                <w:sz w:val="24"/>
              </w:rPr>
              <w:t>CAPÍTULO III</w:t>
            </w:r>
          </w:p>
          <w:p w14:paraId="1EA61B71" w14:textId="77777777" w:rsidR="00C86213" w:rsidRPr="00A65102" w:rsidRDefault="00C86213" w:rsidP="007F5429">
            <w:pPr>
              <w:jc w:val="center"/>
              <w:rPr>
                <w:rFonts w:ascii="Times New Roman" w:hAnsi="Times New Roman" w:cs="Arial"/>
                <w:b/>
                <w:bCs/>
                <w:sz w:val="24"/>
              </w:rPr>
            </w:pPr>
            <w:r w:rsidRPr="00A65102">
              <w:rPr>
                <w:rFonts w:ascii="Times New Roman" w:hAnsi="Times New Roman" w:cs="Arial"/>
                <w:b/>
                <w:bCs/>
                <w:sz w:val="24"/>
              </w:rPr>
              <w:t>DE LA CERTIFICACIÓN DE COMPETENCIA LABORAL EN EL SERVICIO PÚBLICO MUNICIPAL</w:t>
            </w:r>
          </w:p>
        </w:tc>
      </w:tr>
      <w:tr w:rsidR="00C86213" w:rsidRPr="00A65102" w14:paraId="6225989E" w14:textId="77777777" w:rsidTr="007F5429">
        <w:trPr>
          <w:jc w:val="center"/>
        </w:trPr>
        <w:tc>
          <w:tcPr>
            <w:tcW w:w="4414" w:type="dxa"/>
          </w:tcPr>
          <w:p w14:paraId="3308D12E" w14:textId="77777777" w:rsidR="00C86213" w:rsidRPr="00A65102" w:rsidRDefault="00C86213" w:rsidP="007F5429">
            <w:pPr>
              <w:jc w:val="center"/>
              <w:rPr>
                <w:rFonts w:ascii="Times New Roman" w:hAnsi="Times New Roman" w:cs="Arial"/>
                <w:sz w:val="24"/>
              </w:rPr>
            </w:pPr>
            <w:r w:rsidRPr="00A65102">
              <w:rPr>
                <w:rFonts w:ascii="Times New Roman" w:hAnsi="Times New Roman" w:cs="Arial"/>
                <w:sz w:val="24"/>
              </w:rPr>
              <w:t>Sin Correlativo</w:t>
            </w:r>
          </w:p>
        </w:tc>
        <w:tc>
          <w:tcPr>
            <w:tcW w:w="4414" w:type="dxa"/>
          </w:tcPr>
          <w:p w14:paraId="744DA7A7" w14:textId="77777777" w:rsidR="00C86213" w:rsidRPr="00A65102" w:rsidRDefault="00C86213" w:rsidP="007F5429">
            <w:pPr>
              <w:jc w:val="both"/>
              <w:rPr>
                <w:rFonts w:ascii="Times New Roman" w:hAnsi="Times New Roman" w:cs="Arial"/>
                <w:sz w:val="24"/>
              </w:rPr>
            </w:pPr>
            <w:r w:rsidRPr="00A65102">
              <w:rPr>
                <w:rFonts w:ascii="Times New Roman" w:hAnsi="Times New Roman" w:cs="Arial"/>
                <w:b/>
                <w:bCs/>
                <w:sz w:val="24"/>
              </w:rPr>
              <w:t xml:space="preserve">Artículo 177 </w:t>
            </w:r>
            <w:proofErr w:type="gramStart"/>
            <w:r w:rsidRPr="00A65102">
              <w:rPr>
                <w:rFonts w:ascii="Times New Roman" w:hAnsi="Times New Roman" w:cs="Arial"/>
                <w:b/>
                <w:bCs/>
                <w:sz w:val="24"/>
              </w:rPr>
              <w:t>Bis.-</w:t>
            </w:r>
            <w:proofErr w:type="gramEnd"/>
            <w:r w:rsidRPr="00A65102">
              <w:rPr>
                <w:rFonts w:ascii="Times New Roman" w:hAnsi="Times New Roman" w:cs="Arial"/>
                <w:sz w:val="24"/>
              </w:rPr>
              <w:t xml:space="preserve"> Las personas servidoras públicas municipales que ocupen puestos cuya normativa aplicable exija una certificación de competencia laboral obligatoria, dispondrán de un plazo de seis meses, contados a partir de la fecha de su toma de protesta, para presentar el certificado vigente ante la Dirección de Recursos Humanos, o su equivalente, y la Contraloría Municipal.</w:t>
            </w:r>
          </w:p>
        </w:tc>
      </w:tr>
      <w:tr w:rsidR="00C86213" w:rsidRPr="00A65102" w14:paraId="55F272EC" w14:textId="77777777" w:rsidTr="007F5429">
        <w:trPr>
          <w:jc w:val="center"/>
        </w:trPr>
        <w:tc>
          <w:tcPr>
            <w:tcW w:w="4414" w:type="dxa"/>
          </w:tcPr>
          <w:p w14:paraId="575CD56A" w14:textId="77777777" w:rsidR="00C86213" w:rsidRPr="00A65102" w:rsidRDefault="00C86213" w:rsidP="007F5429">
            <w:pPr>
              <w:jc w:val="center"/>
              <w:rPr>
                <w:rFonts w:ascii="Times New Roman" w:hAnsi="Times New Roman" w:cs="Arial"/>
                <w:sz w:val="24"/>
              </w:rPr>
            </w:pPr>
            <w:bookmarkStart w:id="31" w:name="_Hlk230626922"/>
            <w:r w:rsidRPr="00A65102">
              <w:rPr>
                <w:rFonts w:ascii="Times New Roman" w:hAnsi="Times New Roman" w:cs="Arial"/>
                <w:sz w:val="24"/>
              </w:rPr>
              <w:t>Sin Correlativo</w:t>
            </w:r>
          </w:p>
        </w:tc>
        <w:tc>
          <w:tcPr>
            <w:tcW w:w="4414" w:type="dxa"/>
          </w:tcPr>
          <w:p w14:paraId="1F74328E" w14:textId="77777777" w:rsidR="00C86213" w:rsidRPr="00A65102" w:rsidRDefault="00C86213" w:rsidP="007F5429">
            <w:pPr>
              <w:jc w:val="both"/>
              <w:rPr>
                <w:rFonts w:ascii="Times New Roman" w:hAnsi="Times New Roman" w:cs="Arial"/>
                <w:sz w:val="24"/>
              </w:rPr>
            </w:pPr>
            <w:r w:rsidRPr="00A65102">
              <w:rPr>
                <w:rFonts w:ascii="Times New Roman" w:hAnsi="Times New Roman" w:cs="Arial"/>
                <w:b/>
                <w:bCs/>
                <w:sz w:val="24"/>
              </w:rPr>
              <w:t xml:space="preserve">Artículo 177 </w:t>
            </w:r>
            <w:proofErr w:type="gramStart"/>
            <w:r w:rsidRPr="00A65102">
              <w:rPr>
                <w:rFonts w:ascii="Times New Roman" w:hAnsi="Times New Roman" w:cs="Arial"/>
                <w:b/>
                <w:bCs/>
                <w:sz w:val="24"/>
              </w:rPr>
              <w:t>Ter.-</w:t>
            </w:r>
            <w:proofErr w:type="gramEnd"/>
            <w:r w:rsidRPr="00A65102">
              <w:rPr>
                <w:rFonts w:ascii="Times New Roman" w:hAnsi="Times New Roman" w:cs="Arial"/>
                <w:sz w:val="24"/>
              </w:rPr>
              <w:t xml:space="preserve"> El desempeño de funciones públicas sin contar con la certificación técnica, </w:t>
            </w:r>
            <w:r w:rsidRPr="00A65102">
              <w:rPr>
                <w:rFonts w:ascii="Times New Roman" w:hAnsi="Times New Roman" w:cs="Arial"/>
                <w:sz w:val="24"/>
              </w:rPr>
              <w:lastRenderedPageBreak/>
              <w:t>profesional o laboral exigida por la ley para el cargo específico, una vez fenecido el plazo a que se refiere el artículo anterior, constituirá una causa de responsabilidad administrativa por el incumplimiento a las obligaciones y principios que rigen el servicio público, dando lugar a la instauración del procedimiento previsto en la Ley de Responsabilidades Administrativas para el Estado de Morelos.</w:t>
            </w:r>
          </w:p>
          <w:p w14:paraId="47C42C68" w14:textId="77777777" w:rsidR="00C86213" w:rsidRPr="00A65102" w:rsidRDefault="00C86213" w:rsidP="007F5429">
            <w:pPr>
              <w:jc w:val="both"/>
              <w:rPr>
                <w:rFonts w:ascii="Times New Roman" w:hAnsi="Times New Roman" w:cs="Arial"/>
                <w:sz w:val="24"/>
              </w:rPr>
            </w:pPr>
          </w:p>
          <w:p w14:paraId="4BE85BCF" w14:textId="77777777" w:rsidR="00C86213" w:rsidRPr="00A65102" w:rsidRDefault="00C86213" w:rsidP="007F5429">
            <w:pPr>
              <w:jc w:val="both"/>
              <w:rPr>
                <w:rFonts w:ascii="Times New Roman" w:hAnsi="Times New Roman" w:cs="Arial"/>
                <w:sz w:val="24"/>
              </w:rPr>
            </w:pPr>
            <w:r w:rsidRPr="00A65102">
              <w:rPr>
                <w:rFonts w:ascii="Times New Roman" w:hAnsi="Times New Roman" w:cs="Arial"/>
                <w:sz w:val="24"/>
              </w:rPr>
              <w:t>Para tales efectos, una vez agotado el plazo de seis meses sin que se acredite la certificación respectiva, la Dirección de Recursos Humanos, o su equivalente, remitirá el expediente de manera inmediata a la Autoridad Investigadora de la Contraloría Municipal para que inicie de oficio la investigación correspondiente y proceda en términos de la legislación aplicable en materia de responsabilidades administrativas.</w:t>
            </w:r>
          </w:p>
          <w:p w14:paraId="2C16FFB9" w14:textId="77777777" w:rsidR="00C86213" w:rsidRPr="00A65102" w:rsidRDefault="00C86213" w:rsidP="007F5429">
            <w:pPr>
              <w:jc w:val="both"/>
              <w:rPr>
                <w:rFonts w:ascii="Times New Roman" w:hAnsi="Times New Roman" w:cs="Arial"/>
                <w:sz w:val="24"/>
              </w:rPr>
            </w:pPr>
          </w:p>
          <w:p w14:paraId="095D28CA" w14:textId="77777777" w:rsidR="00C86213" w:rsidRPr="00A65102" w:rsidRDefault="00C86213" w:rsidP="007F5429">
            <w:pPr>
              <w:jc w:val="both"/>
              <w:rPr>
                <w:rFonts w:ascii="Times New Roman" w:hAnsi="Times New Roman" w:cs="Arial"/>
                <w:sz w:val="24"/>
              </w:rPr>
            </w:pPr>
            <w:r w:rsidRPr="00A65102">
              <w:rPr>
                <w:rFonts w:ascii="Times New Roman" w:hAnsi="Times New Roman" w:cs="Arial"/>
                <w:sz w:val="24"/>
              </w:rPr>
              <w:t>Si durante la etapa de investigación o antes de que se dicte la resolución definitiva en el procedimiento de responsabilidad administrativa, la persona servidora pública acredita fehacientemente haber obtenido la certificación de competencia laboral exigida, operará la conclusión anticipada del procedimiento o el sobreseimiento del asunto, según corresponda, sin que proceda la imposición de sanción administrativa alguna, procediendo al archivo del expediente como asunto total y definitivamente concluido. Lo anterior, sin perjuicio de las responsabilidades en que se hubiera incurrido si de la omisión temporal se derivó un daño directo a la hacienda pública o al servicio público.</w:t>
            </w:r>
          </w:p>
        </w:tc>
      </w:tr>
      <w:bookmarkEnd w:id="31"/>
      <w:tr w:rsidR="00C86213" w:rsidRPr="00A65102" w14:paraId="6E6CC100" w14:textId="77777777" w:rsidTr="007F5429">
        <w:trPr>
          <w:jc w:val="center"/>
        </w:trPr>
        <w:tc>
          <w:tcPr>
            <w:tcW w:w="4414" w:type="dxa"/>
          </w:tcPr>
          <w:p w14:paraId="512FA1A6" w14:textId="77777777" w:rsidR="00C86213" w:rsidRPr="00A65102" w:rsidRDefault="00C86213" w:rsidP="007F5429">
            <w:pPr>
              <w:jc w:val="center"/>
              <w:rPr>
                <w:rFonts w:ascii="Times New Roman" w:hAnsi="Times New Roman" w:cs="Arial"/>
                <w:b/>
                <w:bCs/>
                <w:sz w:val="24"/>
              </w:rPr>
            </w:pPr>
            <w:r w:rsidRPr="00A65102">
              <w:rPr>
                <w:rFonts w:ascii="Times New Roman" w:hAnsi="Times New Roman" w:cs="Arial"/>
                <w:sz w:val="24"/>
              </w:rPr>
              <w:lastRenderedPageBreak/>
              <w:t>Sin Correlativo</w:t>
            </w:r>
          </w:p>
        </w:tc>
        <w:tc>
          <w:tcPr>
            <w:tcW w:w="4414" w:type="dxa"/>
          </w:tcPr>
          <w:p w14:paraId="2B5935F2" w14:textId="77777777" w:rsidR="00C86213" w:rsidRPr="00A65102" w:rsidRDefault="00C86213" w:rsidP="007F5429">
            <w:pPr>
              <w:jc w:val="both"/>
              <w:rPr>
                <w:rFonts w:ascii="Times New Roman" w:hAnsi="Times New Roman" w:cs="Arial"/>
                <w:sz w:val="24"/>
              </w:rPr>
            </w:pPr>
            <w:r w:rsidRPr="00A65102">
              <w:rPr>
                <w:rFonts w:ascii="Times New Roman" w:hAnsi="Times New Roman" w:cs="Arial"/>
                <w:b/>
                <w:bCs/>
                <w:sz w:val="24"/>
              </w:rPr>
              <w:t xml:space="preserve">Artículo 177 </w:t>
            </w:r>
            <w:proofErr w:type="spellStart"/>
            <w:proofErr w:type="gramStart"/>
            <w:r w:rsidRPr="00A65102">
              <w:rPr>
                <w:rFonts w:ascii="Times New Roman" w:hAnsi="Times New Roman" w:cs="Arial"/>
                <w:b/>
                <w:bCs/>
                <w:sz w:val="24"/>
              </w:rPr>
              <w:t>Quáter</w:t>
            </w:r>
            <w:proofErr w:type="spellEnd"/>
            <w:r w:rsidRPr="00A65102">
              <w:rPr>
                <w:rFonts w:ascii="Times New Roman" w:hAnsi="Times New Roman" w:cs="Arial"/>
                <w:b/>
                <w:bCs/>
                <w:sz w:val="24"/>
              </w:rPr>
              <w:t>.-</w:t>
            </w:r>
            <w:proofErr w:type="gramEnd"/>
            <w:r w:rsidRPr="00A65102">
              <w:rPr>
                <w:rFonts w:ascii="Times New Roman" w:hAnsi="Times New Roman" w:cs="Arial"/>
                <w:b/>
                <w:bCs/>
                <w:sz w:val="24"/>
              </w:rPr>
              <w:t xml:space="preserve"> </w:t>
            </w:r>
            <w:r w:rsidRPr="00A65102">
              <w:rPr>
                <w:rFonts w:ascii="Times New Roman" w:hAnsi="Times New Roman" w:cs="Arial"/>
                <w:sz w:val="24"/>
              </w:rPr>
              <w:t xml:space="preserve">La persona titular de la Contraloría Municipal será responsable de vigilar el estricto cumplimiento de los procesos de </w:t>
            </w:r>
            <w:r w:rsidRPr="00A65102">
              <w:rPr>
                <w:rFonts w:ascii="Times New Roman" w:hAnsi="Times New Roman" w:cs="Arial"/>
                <w:sz w:val="24"/>
              </w:rPr>
              <w:lastRenderedPageBreak/>
              <w:t>certificación previstos en esta Ley.</w:t>
            </w:r>
          </w:p>
          <w:p w14:paraId="18775A2F" w14:textId="77777777" w:rsidR="00C86213" w:rsidRPr="00A65102" w:rsidRDefault="00C86213" w:rsidP="007F5429">
            <w:pPr>
              <w:jc w:val="both"/>
              <w:rPr>
                <w:rFonts w:ascii="Times New Roman" w:hAnsi="Times New Roman" w:cs="Arial"/>
                <w:sz w:val="24"/>
              </w:rPr>
            </w:pPr>
          </w:p>
          <w:p w14:paraId="35CB8BAD" w14:textId="77777777" w:rsidR="00C86213" w:rsidRPr="00A65102" w:rsidRDefault="00C86213" w:rsidP="007F5429">
            <w:pPr>
              <w:jc w:val="both"/>
              <w:rPr>
                <w:rFonts w:ascii="Times New Roman" w:hAnsi="Times New Roman" w:cs="Arial"/>
                <w:sz w:val="24"/>
              </w:rPr>
            </w:pPr>
            <w:r w:rsidRPr="00A65102">
              <w:rPr>
                <w:rFonts w:ascii="Times New Roman" w:hAnsi="Times New Roman" w:cs="Arial"/>
                <w:sz w:val="24"/>
              </w:rPr>
              <w:t>La omisión, dilación o negligencia de la persona titular de la Contraloría Municipal para iniciar, substanciar o remitir las investigaciones derivadas del incumplimiento de la certificación de competencias, será denunciada y sancionada conforme a lo dispuesto por la Ley de Responsabilidades Administrativas para el Estado de Morelos.</w:t>
            </w:r>
          </w:p>
          <w:p w14:paraId="5CBA3414" w14:textId="77777777" w:rsidR="00C86213" w:rsidRPr="00A65102" w:rsidRDefault="00C86213" w:rsidP="007F5429">
            <w:pPr>
              <w:jc w:val="both"/>
              <w:rPr>
                <w:rFonts w:ascii="Times New Roman" w:hAnsi="Times New Roman" w:cs="Arial"/>
                <w:b/>
                <w:bCs/>
                <w:sz w:val="24"/>
              </w:rPr>
            </w:pPr>
            <w:r w:rsidRPr="00A65102">
              <w:rPr>
                <w:rFonts w:ascii="Times New Roman" w:hAnsi="Times New Roman" w:cs="Arial"/>
                <w:sz w:val="24"/>
              </w:rPr>
              <w:t xml:space="preserve">Ante la presunta omisión o comisión de faltas por parte de la persona titular de la Contraloría Municipal, cualquier integrante del Ayuntamiento o de la ciudadanía podrá presentar la denuncia correspondiente ante las autoridades investigadoras competentes en materia de responsabilidades administrativas o, en su caso, ante la Fiscalía Especializada en Combate a la Corrupción del Estado de Morelos, cuando de la conducta se </w:t>
            </w:r>
            <w:r w:rsidRPr="00A65102">
              <w:rPr>
                <w:rFonts w:ascii="Times New Roman" w:hAnsi="Times New Roman" w:cs="Arial"/>
                <w:sz w:val="24"/>
              </w:rPr>
              <w:t>desprenda la presunta comisión de un delito.</w:t>
            </w:r>
          </w:p>
        </w:tc>
      </w:tr>
      <w:bookmarkEnd w:id="30"/>
    </w:tbl>
    <w:p w14:paraId="5D34FFC1" w14:textId="77777777" w:rsidR="00C86213" w:rsidRPr="00A65102" w:rsidRDefault="00C86213" w:rsidP="00C86213">
      <w:pPr>
        <w:spacing w:after="0" w:line="240" w:lineRule="auto"/>
        <w:jc w:val="both"/>
        <w:rPr>
          <w:rFonts w:ascii="Times New Roman" w:hAnsi="Times New Roman"/>
          <w:sz w:val="24"/>
        </w:rPr>
      </w:pPr>
    </w:p>
    <w:p w14:paraId="55447889"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Por ende, el presente proyecto legislativo tiene como objetivo subsanar una laguna jurídica que prevalece en la vigente ley que regula la administración municipal mediante la adición de un Capítulo III al Título Décimo de la Ley Orgánica Municipal del Estado de Morelos, estructurado bajo las siguientes directrices técnicas:</w:t>
      </w:r>
    </w:p>
    <w:p w14:paraId="3ED10F6A" w14:textId="77777777" w:rsidR="00C86213" w:rsidRPr="00A65102" w:rsidRDefault="00C86213" w:rsidP="00C86213">
      <w:pPr>
        <w:spacing w:after="0" w:line="240" w:lineRule="auto"/>
        <w:jc w:val="both"/>
        <w:rPr>
          <w:rFonts w:ascii="Times New Roman" w:hAnsi="Times New Roman"/>
          <w:sz w:val="24"/>
        </w:rPr>
      </w:pPr>
    </w:p>
    <w:p w14:paraId="754921B5"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El artículo 177 Bis, busca establecer un plazo perentorio, razonable y justo de seis meses a partir de la toma de posesión para que el servidor público presente su certificación vigente ante la Dirección de Recursos Humanos y la Contraloría Municipal, salvaguardando el principio de seguridad jurídica.</w:t>
      </w:r>
    </w:p>
    <w:p w14:paraId="119F128B" w14:textId="77777777" w:rsidR="00C86213" w:rsidRPr="00A65102" w:rsidRDefault="00C86213" w:rsidP="00C86213">
      <w:pPr>
        <w:spacing w:after="0" w:line="240" w:lineRule="auto"/>
        <w:jc w:val="both"/>
        <w:rPr>
          <w:rFonts w:ascii="Times New Roman" w:hAnsi="Times New Roman"/>
          <w:sz w:val="24"/>
        </w:rPr>
      </w:pPr>
    </w:p>
    <w:p w14:paraId="1E9726A8"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Mediante el artículo 177 Ter, se dota de coercitividad a la norma al determinar que el incumplimiento del plazo constituye una causa de responsabilidad administrativa de manera formal, ordenando la remisión inmediata del expediente a la Autoridad Investigadora de la Contraloría en los términos y principios procesales de la Ley de Responsabilidades Administrativas para el Estado de Morelos.</w:t>
      </w:r>
    </w:p>
    <w:p w14:paraId="27B2AB70" w14:textId="77777777" w:rsidR="00C86213" w:rsidRPr="00A65102" w:rsidRDefault="00C86213" w:rsidP="00C86213">
      <w:pPr>
        <w:spacing w:after="0" w:line="240" w:lineRule="auto"/>
        <w:jc w:val="both"/>
        <w:rPr>
          <w:rFonts w:ascii="Times New Roman" w:hAnsi="Times New Roman"/>
          <w:sz w:val="24"/>
        </w:rPr>
      </w:pPr>
    </w:p>
    <w:p w14:paraId="0C67A834" w14:textId="77777777" w:rsidR="00C86213" w:rsidRPr="00A65102" w:rsidRDefault="00C86213" w:rsidP="00C86213">
      <w:pPr>
        <w:spacing w:after="0" w:line="240" w:lineRule="auto"/>
        <w:jc w:val="both"/>
        <w:rPr>
          <w:rFonts w:ascii="Times New Roman" w:hAnsi="Times New Roman"/>
          <w:sz w:val="24"/>
        </w:rPr>
      </w:pPr>
    </w:p>
    <w:p w14:paraId="7FAC956C"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La propuesta del artículo 177 </w:t>
      </w:r>
      <w:proofErr w:type="spellStart"/>
      <w:r w:rsidRPr="00A65102">
        <w:rPr>
          <w:rFonts w:ascii="Times New Roman" w:hAnsi="Times New Roman"/>
          <w:sz w:val="24"/>
        </w:rPr>
        <w:t>Quáter</w:t>
      </w:r>
      <w:proofErr w:type="spellEnd"/>
      <w:r w:rsidRPr="00A65102">
        <w:rPr>
          <w:rFonts w:ascii="Times New Roman" w:hAnsi="Times New Roman"/>
          <w:sz w:val="24"/>
        </w:rPr>
        <w:t xml:space="preserve">, diseña un mecanismo de control y corresponsabilidad externa para evitar la impunidad u omisión de los contralores municipales, habilitando la vía de denuncia ciudadana o de las personas integrantes del Cabildo ante las autoridades investigadoras competentes en materia de responsabilidades </w:t>
      </w:r>
      <w:r w:rsidRPr="00A65102">
        <w:rPr>
          <w:rFonts w:ascii="Times New Roman" w:hAnsi="Times New Roman"/>
          <w:sz w:val="24"/>
        </w:rPr>
        <w:lastRenderedPageBreak/>
        <w:t>administrativas o, en su caso, ante la Fiscalía Especializada en Combate a la Corrupción del Estado, si de la conducta se desprendiera la presunta comisión de un delito.</w:t>
      </w:r>
    </w:p>
    <w:p w14:paraId="1AED5BD4" w14:textId="77777777" w:rsidR="00C86213" w:rsidRPr="00A65102" w:rsidRDefault="00C86213" w:rsidP="00C86213">
      <w:pPr>
        <w:spacing w:after="0" w:line="240" w:lineRule="auto"/>
        <w:jc w:val="both"/>
        <w:rPr>
          <w:rFonts w:ascii="Times New Roman" w:hAnsi="Times New Roman"/>
          <w:sz w:val="24"/>
        </w:rPr>
      </w:pPr>
    </w:p>
    <w:p w14:paraId="1EE896C7"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Es de especial relevancia precisar que la presente propuesta es el resultado directo de un exhaustivo proceso de parlamento abierto y deliberación técnica materializado en tres mesas de trabajo interinstitucional realizadas los días 23 de mayo, 10 de junio y 24 de junio del año 2025. En dichos encuentros legislativos participó de manera activa la entonces Comisión de Fortalecimiento Municipal, Desarrollo Regional, Pueblos y Comunidades Indígenas y </w:t>
      </w:r>
      <w:proofErr w:type="spellStart"/>
      <w:r w:rsidRPr="00A65102">
        <w:rPr>
          <w:rFonts w:ascii="Times New Roman" w:hAnsi="Times New Roman"/>
          <w:sz w:val="24"/>
        </w:rPr>
        <w:t>Afromexicanas</w:t>
      </w:r>
      <w:proofErr w:type="spellEnd"/>
      <w:r w:rsidRPr="00A65102">
        <w:rPr>
          <w:rFonts w:ascii="Times New Roman" w:hAnsi="Times New Roman"/>
          <w:sz w:val="24"/>
        </w:rPr>
        <w:t xml:space="preserve"> de este Congreso, en una estrecha coordinación con el Instituto de Desarrollo y Fortalecimiento Municipal del Estado de Morelos (IDEFOMM), la Secretaría de Gobierno y la Secretaría de Educación del Poder Ejecutivo Estatal, la Universidad Autónoma del Estado de Morelos (UAEM), la Universidad Politécnica del Estado de Morelos (UPEMOR), el Colegio Nacional de Educación Profesional Técnica del Estado de Morelos (CONALEP), así como la Entidad Superior de Auditoría y Fiscalización (ESAF) de este Poder Legislativo y representantes de los 36 municipios de la entidad.</w:t>
      </w:r>
    </w:p>
    <w:p w14:paraId="5BED2410" w14:textId="77777777" w:rsidR="00C86213" w:rsidRPr="00A65102" w:rsidRDefault="00C86213" w:rsidP="00C86213">
      <w:pPr>
        <w:spacing w:after="0" w:line="240" w:lineRule="auto"/>
        <w:jc w:val="both"/>
        <w:rPr>
          <w:rFonts w:ascii="Times New Roman" w:hAnsi="Times New Roman"/>
          <w:sz w:val="24"/>
        </w:rPr>
      </w:pPr>
    </w:p>
    <w:p w14:paraId="338D5680"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El objetivo primordial de este esfuerzo conjunto fue analizar un informe detallado respecto al avance real que presentan los Ayuntamientos del estado de Morelos en materia de Certificación de Competencias Laborales de sus personas servidoras públicas. </w:t>
      </w:r>
    </w:p>
    <w:p w14:paraId="503C3A6D" w14:textId="77777777" w:rsidR="00C86213" w:rsidRPr="00A65102" w:rsidRDefault="00C86213" w:rsidP="00C86213">
      <w:pPr>
        <w:spacing w:after="0" w:line="240" w:lineRule="auto"/>
        <w:jc w:val="both"/>
        <w:rPr>
          <w:rFonts w:ascii="Times New Roman" w:hAnsi="Times New Roman"/>
          <w:sz w:val="24"/>
        </w:rPr>
      </w:pPr>
    </w:p>
    <w:p w14:paraId="319A3DD7"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Asimismo, estos trabajos colegiados tuvieron como finalidad dar estricto seguimiento formal a las disposiciones contenidas en el Decreto Número 537, publicado en el Periódico Oficial “Tierra y Libertad” número 6315 Alcance, de fecha 31 de julio de 2024. Por lo tanto, el proyecto que hoy se somete a consideración de este Pleno recoge las inquietudes, realidades operativas y propuestas técnicas de los sectores académico, ejecutivo, fiscalizador y municipalista de nuestra entidad, dotando a la propuesta de un sólido consenso institucional.</w:t>
      </w:r>
    </w:p>
    <w:p w14:paraId="05433D92" w14:textId="77777777" w:rsidR="00C86213" w:rsidRPr="00A65102" w:rsidRDefault="00C86213" w:rsidP="00C86213">
      <w:pPr>
        <w:spacing w:after="0" w:line="240" w:lineRule="auto"/>
        <w:jc w:val="both"/>
        <w:rPr>
          <w:rFonts w:ascii="Times New Roman" w:hAnsi="Times New Roman"/>
          <w:sz w:val="24"/>
        </w:rPr>
      </w:pPr>
    </w:p>
    <w:p w14:paraId="7F9DC30E"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Es tiempo que la LVI Legislatura implemente acciones de fortalecimiento a los municipios de Morelos, para dotarlos de herramientas legales que garanticen que sus personas administradoras sean servidoras profesionales e idóneas. No podemos exigir finanzas sanas, obras de calidad o servicios públicos eficientes si permitimos que persista la opacidad técnica en los cargos de mayor responsabilidad.</w:t>
      </w:r>
    </w:p>
    <w:p w14:paraId="6250F90E" w14:textId="77777777" w:rsidR="00C86213" w:rsidRPr="00A65102" w:rsidRDefault="00C86213" w:rsidP="00C86213">
      <w:pPr>
        <w:spacing w:after="0" w:line="240" w:lineRule="auto"/>
        <w:jc w:val="both"/>
        <w:rPr>
          <w:rFonts w:ascii="Times New Roman" w:hAnsi="Times New Roman"/>
          <w:sz w:val="24"/>
        </w:rPr>
      </w:pPr>
    </w:p>
    <w:p w14:paraId="576F696C"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Por todo lo anterior, resulta evidente que la presente iniciativa no busca imponer cargas administrativas adicionales ni vulnerar la vida interna de las municipalidades; por el contrario, persigue dotar a los Ayuntamientos de Morelos de un marco legal robusto, eficaz y preventivo que garantice el derecho de la ciudadanía a una administración pública digna, profesional y transparente. </w:t>
      </w:r>
    </w:p>
    <w:p w14:paraId="682C3E2E" w14:textId="77777777" w:rsidR="00C86213" w:rsidRPr="00A65102" w:rsidRDefault="00C86213" w:rsidP="00C86213">
      <w:pPr>
        <w:spacing w:after="0" w:line="240" w:lineRule="auto"/>
        <w:jc w:val="both"/>
        <w:rPr>
          <w:rFonts w:ascii="Times New Roman" w:hAnsi="Times New Roman"/>
          <w:sz w:val="24"/>
        </w:rPr>
      </w:pPr>
    </w:p>
    <w:p w14:paraId="045A64C6"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No podemos aspirar a municipios fuertes, con haciendas públicas sanas y políticas de desarrollo social exitosas, si permitimos que persista la improvisación en las áreas </w:t>
      </w:r>
      <w:r w:rsidRPr="00A65102">
        <w:rPr>
          <w:rFonts w:ascii="Times New Roman" w:hAnsi="Times New Roman"/>
          <w:sz w:val="24"/>
        </w:rPr>
        <w:lastRenderedPageBreak/>
        <w:t xml:space="preserve">encargadas de tomar las decisiones estratégicas de la comunidad. </w:t>
      </w:r>
    </w:p>
    <w:p w14:paraId="1AD8AF49" w14:textId="77777777" w:rsidR="00C86213" w:rsidRPr="00A65102" w:rsidRDefault="00C86213" w:rsidP="00C86213">
      <w:pPr>
        <w:spacing w:after="0" w:line="240" w:lineRule="auto"/>
        <w:jc w:val="both"/>
        <w:rPr>
          <w:rFonts w:ascii="Times New Roman" w:hAnsi="Times New Roman"/>
          <w:sz w:val="24"/>
        </w:rPr>
      </w:pPr>
    </w:p>
    <w:p w14:paraId="05C95592"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Aprobar esta adición es un acto de congruencia con el Sistema Anticorrupción, un respeto a los consensos técnicos alcanzados con la academia y los 36 municipios en nuestras mesas de trabajo, y un paso histórico hacia la dignificación definitiva del servicio público en nuestra entidad. </w:t>
      </w:r>
    </w:p>
    <w:p w14:paraId="17E4718C" w14:textId="77777777" w:rsidR="00C86213" w:rsidRPr="00A65102" w:rsidRDefault="00C86213" w:rsidP="00C86213">
      <w:pPr>
        <w:spacing w:after="0" w:line="240" w:lineRule="auto"/>
        <w:jc w:val="both"/>
        <w:rPr>
          <w:rFonts w:ascii="Times New Roman" w:hAnsi="Times New Roman"/>
          <w:sz w:val="24"/>
        </w:rPr>
      </w:pPr>
    </w:p>
    <w:p w14:paraId="31E4C17B"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Es momento de pasar de las recomendaciones programáticas a las consecuencias jurídicas reales, garantizando que el talento, la idoneidad técnica y el compromiso legal sean las únicas credenciales para servir a las y los morelenses.</w:t>
      </w:r>
    </w:p>
    <w:p w14:paraId="2FDF5950" w14:textId="77777777" w:rsidR="00C86213" w:rsidRPr="00A65102" w:rsidRDefault="00C86213" w:rsidP="00C86213">
      <w:pPr>
        <w:spacing w:after="0" w:line="240" w:lineRule="auto"/>
        <w:jc w:val="both"/>
        <w:rPr>
          <w:rFonts w:ascii="Times New Roman" w:hAnsi="Times New Roman"/>
          <w:sz w:val="24"/>
        </w:rPr>
      </w:pPr>
    </w:p>
    <w:p w14:paraId="26720C6F" w14:textId="77777777" w:rsidR="00C86213" w:rsidRPr="00A65102" w:rsidRDefault="00C86213" w:rsidP="00C86213">
      <w:pPr>
        <w:shd w:val="clear" w:color="auto" w:fill="9C1608"/>
        <w:spacing w:before="240" w:after="240" w:line="240" w:lineRule="auto"/>
        <w:jc w:val="center"/>
        <w:rPr>
          <w:rFonts w:ascii="Times New Roman" w:eastAsia="Verdana" w:hAnsi="Times New Roman" w:cs="Verdana"/>
          <w:b/>
          <w:sz w:val="24"/>
        </w:rPr>
      </w:pPr>
      <w:r w:rsidRPr="00A65102">
        <w:rPr>
          <w:rFonts w:ascii="Times New Roman" w:eastAsia="Verdana" w:hAnsi="Times New Roman" w:cs="Verdana"/>
          <w:b/>
          <w:sz w:val="24"/>
        </w:rPr>
        <w:t>IMPACTO PRESUPUESTAL DE LA INICIATIVA</w:t>
      </w:r>
    </w:p>
    <w:p w14:paraId="0053C4E9" w14:textId="77777777" w:rsidR="00C86213" w:rsidRPr="00A65102" w:rsidRDefault="00C86213" w:rsidP="00C86213">
      <w:pPr>
        <w:spacing w:after="0" w:line="240" w:lineRule="auto"/>
        <w:jc w:val="both"/>
        <w:rPr>
          <w:rFonts w:ascii="Times New Roman" w:eastAsia="Verdana" w:hAnsi="Times New Roman" w:cs="Verdana"/>
          <w:sz w:val="24"/>
          <w:szCs w:val="24"/>
        </w:rPr>
      </w:pPr>
    </w:p>
    <w:p w14:paraId="28B5D62B" w14:textId="77777777" w:rsidR="00C86213" w:rsidRPr="00A65102" w:rsidRDefault="00C86213" w:rsidP="00C86213">
      <w:pPr>
        <w:spacing w:after="0" w:line="240" w:lineRule="auto"/>
        <w:jc w:val="both"/>
        <w:rPr>
          <w:rFonts w:ascii="Times New Roman" w:eastAsia="Verdana" w:hAnsi="Times New Roman" w:cs="Verdana"/>
          <w:sz w:val="24"/>
          <w:szCs w:val="24"/>
        </w:rPr>
      </w:pPr>
      <w:r w:rsidRPr="00A65102">
        <w:rPr>
          <w:rFonts w:ascii="Times New Roman" w:eastAsia="Verdana" w:hAnsi="Times New Roman" w:cs="Verdana"/>
          <w:sz w:val="24"/>
          <w:szCs w:val="24"/>
        </w:rPr>
        <w:t xml:space="preserve">De conformidad con lo previsto en la reforma al artículo 43 de la Constitución Local, mediante la publicación del Decreto número mil ochocientos treinta y nueve, por el que se reforman diversas disposiciones de la Constitución Política del Estado de Morelos, en el Periódico Oficial “Tierra y Libertad”, número 5487, de fecha 07 de abril de 2017, en el que se estableció que las Comisiones encargadas del estudio de las iniciativas, en la elaboración de los Dictámenes con Proyecto de Ley o Decreto, incluirán la estimación sobre el impacto presupuestario del mismo, debe estimarse que dicha disposición deviene del  contenido del artículo 16 de la Ley de Disciplina Financiera de las Entidades </w:t>
      </w:r>
      <w:r w:rsidRPr="00A65102">
        <w:rPr>
          <w:rFonts w:ascii="Times New Roman" w:eastAsia="Verdana" w:hAnsi="Times New Roman" w:cs="Verdana"/>
          <w:sz w:val="24"/>
          <w:szCs w:val="24"/>
        </w:rPr>
        <w:t xml:space="preserve">Federativas y los Municipios, que tiene como objetivos el incentivar la responsabilidad hacendaria y financiera para promover una gestión responsable y sostenible de las finanzas públicas y fomentar su estabilidad, con política de gasto con planeación desde la entrada en vigor de la legislación para no ejercer gasto que no se contemple en el presupuesto, mediante la contención del crecimiento del gasto en servicios personales, consolidando el gasto eficiente que limite el crecimiento del gasto de nómina. </w:t>
      </w:r>
    </w:p>
    <w:p w14:paraId="62E5F9F3" w14:textId="77777777" w:rsidR="00C86213" w:rsidRPr="00A65102" w:rsidRDefault="00C86213" w:rsidP="00C86213">
      <w:pPr>
        <w:spacing w:after="0" w:line="240" w:lineRule="auto"/>
        <w:jc w:val="both"/>
        <w:rPr>
          <w:rFonts w:ascii="Times New Roman" w:eastAsia="Verdana" w:hAnsi="Times New Roman" w:cs="Verdana"/>
          <w:sz w:val="24"/>
          <w:szCs w:val="24"/>
        </w:rPr>
      </w:pPr>
    </w:p>
    <w:p w14:paraId="2BB2CEB3" w14:textId="77777777" w:rsidR="00C86213" w:rsidRPr="00A65102" w:rsidRDefault="00C86213" w:rsidP="00C86213">
      <w:pPr>
        <w:spacing w:after="0" w:line="240" w:lineRule="auto"/>
        <w:jc w:val="both"/>
        <w:rPr>
          <w:rFonts w:ascii="Times New Roman" w:eastAsia="Verdana" w:hAnsi="Times New Roman" w:cs="Verdana"/>
          <w:sz w:val="24"/>
          <w:szCs w:val="24"/>
        </w:rPr>
      </w:pPr>
      <w:r w:rsidRPr="00A65102">
        <w:rPr>
          <w:rFonts w:ascii="Times New Roman" w:eastAsia="Verdana" w:hAnsi="Times New Roman" w:cs="Verdana"/>
          <w:sz w:val="24"/>
          <w:szCs w:val="24"/>
        </w:rPr>
        <w:t>Afirmo que dicho proyecto de iniciativa no implica impacto presupuestal por lo que represente un canal de viabilidad para que sea aprobada por esta soberanía.</w:t>
      </w:r>
    </w:p>
    <w:p w14:paraId="05B06054" w14:textId="77777777" w:rsidR="00C86213" w:rsidRPr="00A65102" w:rsidRDefault="00C86213" w:rsidP="00C86213">
      <w:pPr>
        <w:spacing w:after="0" w:line="240" w:lineRule="auto"/>
        <w:jc w:val="both"/>
        <w:rPr>
          <w:rFonts w:ascii="Times New Roman" w:hAnsi="Times New Roman"/>
          <w:sz w:val="24"/>
        </w:rPr>
      </w:pPr>
    </w:p>
    <w:p w14:paraId="5A6C2BF0"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Por lo expuesto y fundado tengo a bien someter a está soberanía la siguiente:</w:t>
      </w:r>
    </w:p>
    <w:p w14:paraId="02DE8396" w14:textId="77777777" w:rsidR="00C86213" w:rsidRPr="00A65102" w:rsidRDefault="00C86213" w:rsidP="00C86213">
      <w:pPr>
        <w:spacing w:after="0" w:line="240" w:lineRule="auto"/>
        <w:jc w:val="both"/>
        <w:rPr>
          <w:rFonts w:ascii="Times New Roman" w:hAnsi="Times New Roman"/>
          <w:sz w:val="24"/>
        </w:rPr>
      </w:pPr>
      <w:r w:rsidRPr="00A65102">
        <w:rPr>
          <w:rFonts w:ascii="Times New Roman" w:hAnsi="Times New Roman"/>
          <w:sz w:val="24"/>
        </w:rPr>
        <w:t xml:space="preserve"> </w:t>
      </w:r>
    </w:p>
    <w:p w14:paraId="2D6ACC76" w14:textId="77777777" w:rsidR="00C86213" w:rsidRPr="00A65102" w:rsidRDefault="00C86213" w:rsidP="00C86213">
      <w:pPr>
        <w:spacing w:after="0" w:line="240" w:lineRule="auto"/>
        <w:jc w:val="both"/>
        <w:rPr>
          <w:rFonts w:ascii="Times New Roman" w:hAnsi="Times New Roman"/>
          <w:b/>
          <w:sz w:val="24"/>
        </w:rPr>
      </w:pPr>
      <w:r w:rsidRPr="00A65102">
        <w:rPr>
          <w:rFonts w:ascii="Times New Roman" w:hAnsi="Times New Roman"/>
          <w:b/>
          <w:sz w:val="24"/>
        </w:rPr>
        <w:t>INICIATIVA CON PROYECTO DE DECRETO POR EL QUE SE ADICIONA EL CAPÍTULO III AL TÍTULO DÉCIMO DE LA LEY ORGÁNICA MUNICIPAL DEL ESTADO DE MORELOS.</w:t>
      </w:r>
    </w:p>
    <w:p w14:paraId="7532A2D5" w14:textId="77777777" w:rsidR="00C86213" w:rsidRPr="00A65102" w:rsidRDefault="00C86213" w:rsidP="00C86213">
      <w:pPr>
        <w:spacing w:after="0" w:line="240" w:lineRule="auto"/>
        <w:jc w:val="both"/>
        <w:rPr>
          <w:rFonts w:ascii="Times New Roman" w:hAnsi="Times New Roman"/>
          <w:b/>
          <w:sz w:val="24"/>
        </w:rPr>
      </w:pPr>
    </w:p>
    <w:p w14:paraId="329DBFAA" w14:textId="77777777" w:rsidR="00C86213" w:rsidRPr="00A65102" w:rsidRDefault="00C86213" w:rsidP="00C86213">
      <w:pPr>
        <w:spacing w:after="0" w:line="240" w:lineRule="auto"/>
        <w:jc w:val="both"/>
        <w:rPr>
          <w:rFonts w:ascii="Times New Roman" w:hAnsi="Times New Roman"/>
          <w:sz w:val="24"/>
          <w:szCs w:val="24"/>
        </w:rPr>
      </w:pPr>
      <w:r w:rsidRPr="00A65102">
        <w:rPr>
          <w:rFonts w:ascii="Times New Roman" w:hAnsi="Times New Roman"/>
          <w:b/>
          <w:sz w:val="24"/>
          <w:szCs w:val="24"/>
        </w:rPr>
        <w:t xml:space="preserve">ARTÍCULO ÚNICO. </w:t>
      </w:r>
      <w:r w:rsidRPr="00A65102">
        <w:rPr>
          <w:rFonts w:ascii="Times New Roman" w:hAnsi="Times New Roman"/>
          <w:sz w:val="24"/>
          <w:szCs w:val="24"/>
        </w:rPr>
        <w:t xml:space="preserve">Se adiciona el Capítulo III al Título Décimo a la Ley Orgánica Municipal del Estado de Morelos, para comprender los artículos 177 Bis, 177 Ter y 177 </w:t>
      </w:r>
      <w:proofErr w:type="spellStart"/>
      <w:r w:rsidRPr="00A65102">
        <w:rPr>
          <w:rFonts w:ascii="Times New Roman" w:hAnsi="Times New Roman"/>
          <w:sz w:val="24"/>
          <w:szCs w:val="24"/>
        </w:rPr>
        <w:t>Quáter</w:t>
      </w:r>
      <w:proofErr w:type="spellEnd"/>
      <w:r w:rsidRPr="00A65102">
        <w:rPr>
          <w:rFonts w:ascii="Times New Roman" w:hAnsi="Times New Roman"/>
          <w:sz w:val="24"/>
          <w:szCs w:val="24"/>
        </w:rPr>
        <w:t>, para quedar como sigue:</w:t>
      </w:r>
    </w:p>
    <w:p w14:paraId="5A040280" w14:textId="77777777" w:rsidR="00C86213" w:rsidRPr="00A65102" w:rsidRDefault="00C86213" w:rsidP="00C86213">
      <w:pPr>
        <w:spacing w:after="0" w:line="240" w:lineRule="auto"/>
        <w:jc w:val="both"/>
        <w:rPr>
          <w:rFonts w:ascii="Times New Roman" w:hAnsi="Times New Roman"/>
          <w:sz w:val="24"/>
          <w:szCs w:val="24"/>
        </w:rPr>
      </w:pPr>
    </w:p>
    <w:p w14:paraId="66E0BF7D" w14:textId="77777777" w:rsidR="00C86213" w:rsidRPr="00A65102" w:rsidRDefault="00C86213" w:rsidP="00C86213">
      <w:pPr>
        <w:spacing w:after="0" w:line="240" w:lineRule="auto"/>
        <w:jc w:val="center"/>
        <w:rPr>
          <w:rFonts w:ascii="Times New Roman" w:hAnsi="Times New Roman"/>
          <w:b/>
          <w:bCs/>
          <w:sz w:val="24"/>
          <w:szCs w:val="24"/>
        </w:rPr>
      </w:pPr>
      <w:r w:rsidRPr="00A65102">
        <w:rPr>
          <w:rFonts w:ascii="Times New Roman" w:hAnsi="Times New Roman"/>
          <w:b/>
          <w:bCs/>
          <w:sz w:val="24"/>
          <w:szCs w:val="24"/>
        </w:rPr>
        <w:t>CAPÍTULO III</w:t>
      </w:r>
    </w:p>
    <w:p w14:paraId="571F1A31" w14:textId="77777777" w:rsidR="00C86213" w:rsidRPr="00A65102" w:rsidRDefault="00C86213" w:rsidP="00C86213">
      <w:pPr>
        <w:spacing w:after="0" w:line="240" w:lineRule="auto"/>
        <w:jc w:val="center"/>
        <w:rPr>
          <w:rFonts w:ascii="Times New Roman" w:hAnsi="Times New Roman"/>
          <w:b/>
          <w:bCs/>
          <w:sz w:val="24"/>
          <w:szCs w:val="24"/>
        </w:rPr>
      </w:pPr>
      <w:r w:rsidRPr="00A65102">
        <w:rPr>
          <w:rFonts w:ascii="Times New Roman" w:hAnsi="Times New Roman"/>
          <w:b/>
          <w:bCs/>
          <w:sz w:val="24"/>
          <w:szCs w:val="24"/>
        </w:rPr>
        <w:t>DE LA CERTIFICACIÓN DE COMPETENCIA LABORAL EN EL SERVICIO PÚBLICO MUNICIPAL</w:t>
      </w:r>
    </w:p>
    <w:p w14:paraId="5F3CA656" w14:textId="77777777" w:rsidR="00C86213" w:rsidRPr="00A65102" w:rsidRDefault="00C86213" w:rsidP="00C86213">
      <w:pPr>
        <w:spacing w:after="0" w:line="240" w:lineRule="auto"/>
        <w:jc w:val="both"/>
        <w:rPr>
          <w:rFonts w:ascii="Times New Roman" w:hAnsi="Times New Roman"/>
          <w:sz w:val="24"/>
          <w:szCs w:val="24"/>
        </w:rPr>
      </w:pPr>
    </w:p>
    <w:p w14:paraId="34C61798" w14:textId="77777777" w:rsidR="00C86213" w:rsidRPr="00A65102" w:rsidRDefault="00C86213" w:rsidP="00C86213">
      <w:pPr>
        <w:spacing w:line="240" w:lineRule="auto"/>
        <w:jc w:val="both"/>
        <w:rPr>
          <w:rFonts w:ascii="Times New Roman" w:hAnsi="Times New Roman" w:cs="Arial"/>
          <w:sz w:val="24"/>
          <w:szCs w:val="24"/>
        </w:rPr>
      </w:pPr>
      <w:r w:rsidRPr="00A65102">
        <w:rPr>
          <w:rFonts w:ascii="Times New Roman" w:hAnsi="Times New Roman" w:cs="Arial"/>
          <w:b/>
          <w:bCs/>
          <w:sz w:val="24"/>
          <w:szCs w:val="24"/>
        </w:rPr>
        <w:lastRenderedPageBreak/>
        <w:t xml:space="preserve">Artículo 177 Bis. - </w:t>
      </w:r>
      <w:r w:rsidRPr="00A65102">
        <w:rPr>
          <w:rFonts w:ascii="Times New Roman" w:hAnsi="Times New Roman" w:cs="Arial"/>
          <w:sz w:val="24"/>
          <w:szCs w:val="24"/>
        </w:rPr>
        <w:t>Las personas servidoras públicas municipales que ocupen puestos cuya normativa aplicable exija una certificación de competencia laboral obligatoria, dispondrán de un plazo de seis meses, contados a partir de la fecha de su toma de protesta, para presentar el certificado vigente ante la Dirección de Recursos Humanos, o su equivalente, y la Contraloría Municipal.</w:t>
      </w:r>
    </w:p>
    <w:p w14:paraId="2E8400B4" w14:textId="77777777" w:rsidR="00C86213" w:rsidRPr="00A65102" w:rsidRDefault="00C86213" w:rsidP="00C86213">
      <w:pPr>
        <w:spacing w:line="240" w:lineRule="auto"/>
        <w:jc w:val="both"/>
        <w:rPr>
          <w:rFonts w:ascii="Times New Roman" w:hAnsi="Times New Roman" w:cs="Arial"/>
          <w:sz w:val="24"/>
          <w:szCs w:val="24"/>
        </w:rPr>
      </w:pPr>
      <w:r w:rsidRPr="00A65102">
        <w:rPr>
          <w:rFonts w:ascii="Times New Roman" w:hAnsi="Times New Roman" w:cs="Arial"/>
          <w:b/>
          <w:bCs/>
          <w:sz w:val="24"/>
          <w:szCs w:val="24"/>
        </w:rPr>
        <w:t xml:space="preserve">Artículo 177 Ter. - </w:t>
      </w:r>
      <w:r w:rsidRPr="00A65102">
        <w:rPr>
          <w:rFonts w:ascii="Times New Roman" w:hAnsi="Times New Roman" w:cs="Arial"/>
          <w:sz w:val="24"/>
          <w:szCs w:val="24"/>
        </w:rPr>
        <w:t>El desempeño de funciones públicas sin contar con la certificación técnica, profesional o laboral exigida por la ley para el cargo específico, una vez fenecido el plazo a que se refiere el artículo anterior, constituirá una causa de responsabilidad administrativa por el incumplimiento a las obligaciones y principios que rigen el servicio público, dando lugar a la instauración del procedimiento previsto en la Ley de Responsabilidades Administrativas para el Estado de Morelos.</w:t>
      </w:r>
    </w:p>
    <w:p w14:paraId="191BD51B" w14:textId="77777777" w:rsidR="00C86213" w:rsidRPr="00A65102" w:rsidRDefault="00C86213" w:rsidP="00C86213">
      <w:pPr>
        <w:spacing w:line="240" w:lineRule="auto"/>
        <w:jc w:val="both"/>
        <w:rPr>
          <w:rFonts w:ascii="Times New Roman" w:hAnsi="Times New Roman" w:cs="Arial"/>
          <w:sz w:val="24"/>
          <w:szCs w:val="24"/>
        </w:rPr>
      </w:pPr>
      <w:r w:rsidRPr="00A65102">
        <w:rPr>
          <w:rFonts w:ascii="Times New Roman" w:hAnsi="Times New Roman" w:cs="Arial"/>
          <w:sz w:val="24"/>
          <w:szCs w:val="24"/>
        </w:rPr>
        <w:t>Para tales efectos, una vez agotado el plazo de seis meses sin que se acredite la certificación respectiva, la Dirección de Recursos Humanos, o su equivalente, remitirá el expediente de manera inmediata a la Autoridad Investigadora de la Contraloría Municipal para que inicie de oficio la investigación correspondiente</w:t>
      </w:r>
      <w:r w:rsidRPr="00A65102">
        <w:rPr>
          <w:rFonts w:ascii="Times New Roman" w:hAnsi="Times New Roman"/>
          <w:sz w:val="24"/>
        </w:rPr>
        <w:t xml:space="preserve"> y </w:t>
      </w:r>
      <w:r w:rsidRPr="00A65102">
        <w:rPr>
          <w:rFonts w:ascii="Times New Roman" w:hAnsi="Times New Roman" w:cs="Arial"/>
          <w:sz w:val="24"/>
          <w:szCs w:val="24"/>
        </w:rPr>
        <w:t>proceda en términos de la legislación aplicable en materia de responsabilidades administrativas.</w:t>
      </w:r>
    </w:p>
    <w:p w14:paraId="5BCB2CDF" w14:textId="77777777" w:rsidR="00C86213" w:rsidRPr="00A65102" w:rsidRDefault="00C86213" w:rsidP="00C86213">
      <w:pPr>
        <w:spacing w:line="240" w:lineRule="auto"/>
        <w:jc w:val="both"/>
        <w:rPr>
          <w:rFonts w:ascii="Times New Roman" w:hAnsi="Times New Roman" w:cs="Arial"/>
          <w:sz w:val="24"/>
          <w:szCs w:val="24"/>
        </w:rPr>
      </w:pPr>
      <w:r w:rsidRPr="00A65102">
        <w:rPr>
          <w:rFonts w:ascii="Times New Roman" w:hAnsi="Times New Roman" w:cs="Arial"/>
          <w:sz w:val="24"/>
          <w:szCs w:val="24"/>
        </w:rPr>
        <w:t xml:space="preserve">Si durante la etapa de investigación o antes de que se dicte la resolución definitiva en el procedimiento de responsabilidad administrativa, la persona servidora pública acredita fehacientemente haber obtenido la certificación de competencia laboral exigida, operará la conclusión anticipada del procedimiento o el </w:t>
      </w:r>
      <w:r w:rsidRPr="00A65102">
        <w:rPr>
          <w:rFonts w:ascii="Times New Roman" w:hAnsi="Times New Roman" w:cs="Arial"/>
          <w:sz w:val="24"/>
          <w:szCs w:val="24"/>
        </w:rPr>
        <w:t>sobreseimiento del asunto, según corresponda, sin que proceda la imposición de sanción administrativa alguna, procediendo al archivo del expediente como asunto total y definitivamente concluido. Lo anterior, sin perjuicio de las responsabilidades en que se hubiera incurrido si de la omisión temporal se derivó un daño directo a la hacienda pública o al servicio público.</w:t>
      </w:r>
    </w:p>
    <w:p w14:paraId="1C854C78" w14:textId="77777777" w:rsidR="00C86213" w:rsidRPr="00A65102" w:rsidRDefault="00C86213" w:rsidP="00C86213">
      <w:pPr>
        <w:spacing w:line="240" w:lineRule="auto"/>
        <w:jc w:val="both"/>
        <w:rPr>
          <w:rFonts w:ascii="Times New Roman" w:hAnsi="Times New Roman" w:cs="Arial"/>
          <w:sz w:val="24"/>
          <w:szCs w:val="24"/>
        </w:rPr>
      </w:pPr>
      <w:r w:rsidRPr="00A65102">
        <w:rPr>
          <w:rFonts w:ascii="Times New Roman" w:hAnsi="Times New Roman" w:cs="Arial"/>
          <w:b/>
          <w:bCs/>
          <w:sz w:val="24"/>
          <w:szCs w:val="24"/>
        </w:rPr>
        <w:t xml:space="preserve">Artículo 177 </w:t>
      </w:r>
      <w:proofErr w:type="spellStart"/>
      <w:r w:rsidRPr="00A65102">
        <w:rPr>
          <w:rFonts w:ascii="Times New Roman" w:hAnsi="Times New Roman" w:cs="Arial"/>
          <w:b/>
          <w:bCs/>
          <w:sz w:val="24"/>
          <w:szCs w:val="24"/>
        </w:rPr>
        <w:t>Quáter</w:t>
      </w:r>
      <w:proofErr w:type="spellEnd"/>
      <w:r w:rsidRPr="00A65102">
        <w:rPr>
          <w:rFonts w:ascii="Times New Roman" w:hAnsi="Times New Roman" w:cs="Arial"/>
          <w:b/>
          <w:bCs/>
          <w:sz w:val="24"/>
          <w:szCs w:val="24"/>
        </w:rPr>
        <w:t xml:space="preserve">. - </w:t>
      </w:r>
      <w:r w:rsidRPr="00A65102">
        <w:rPr>
          <w:rFonts w:ascii="Times New Roman" w:hAnsi="Times New Roman" w:cs="Arial"/>
          <w:sz w:val="24"/>
          <w:szCs w:val="24"/>
        </w:rPr>
        <w:t>La persona titular de la Contraloría Municipal será responsable de vigilar el estricto cumplimiento de los procesos de certificación previstos en esta Ley.</w:t>
      </w:r>
    </w:p>
    <w:p w14:paraId="40D348D2" w14:textId="77777777" w:rsidR="00C86213" w:rsidRPr="00A65102" w:rsidRDefault="00C86213" w:rsidP="00C86213">
      <w:pPr>
        <w:spacing w:after="0" w:line="240" w:lineRule="auto"/>
        <w:jc w:val="both"/>
        <w:rPr>
          <w:rFonts w:ascii="Times New Roman" w:hAnsi="Times New Roman" w:cs="Arial"/>
          <w:sz w:val="24"/>
          <w:szCs w:val="24"/>
        </w:rPr>
      </w:pPr>
      <w:r w:rsidRPr="00A65102">
        <w:rPr>
          <w:rFonts w:ascii="Times New Roman" w:hAnsi="Times New Roman" w:cs="Arial"/>
          <w:sz w:val="24"/>
          <w:szCs w:val="24"/>
        </w:rPr>
        <w:t>La omisión, dilación o negligencia de la persona titular de la Contraloría Municipal para iniciar, substanciar o remitir las investigaciones derivadas del incumplimiento de la certificación de competencias, será denunciada y sancionada conforme a lo dispuesto por la Ley de Responsabilidades Administrativas para el Estado de Morelos.</w:t>
      </w:r>
    </w:p>
    <w:p w14:paraId="049D8718" w14:textId="77777777" w:rsidR="00C86213" w:rsidRPr="00A65102" w:rsidRDefault="00C86213" w:rsidP="00C86213">
      <w:pPr>
        <w:spacing w:after="0" w:line="240" w:lineRule="auto"/>
        <w:jc w:val="both"/>
        <w:rPr>
          <w:rFonts w:ascii="Times New Roman" w:hAnsi="Times New Roman" w:cs="Arial"/>
          <w:sz w:val="24"/>
          <w:szCs w:val="24"/>
        </w:rPr>
      </w:pPr>
    </w:p>
    <w:p w14:paraId="2A545F4A" w14:textId="77777777" w:rsidR="00C86213" w:rsidRPr="00A65102" w:rsidRDefault="00C86213" w:rsidP="00C86213">
      <w:pPr>
        <w:spacing w:after="0" w:line="240" w:lineRule="auto"/>
        <w:jc w:val="both"/>
        <w:rPr>
          <w:rFonts w:ascii="Times New Roman" w:hAnsi="Times New Roman" w:cs="Arial"/>
          <w:sz w:val="24"/>
          <w:szCs w:val="24"/>
        </w:rPr>
      </w:pPr>
      <w:r w:rsidRPr="00A65102">
        <w:rPr>
          <w:rFonts w:ascii="Times New Roman" w:hAnsi="Times New Roman" w:cs="Arial"/>
          <w:sz w:val="24"/>
          <w:szCs w:val="24"/>
        </w:rPr>
        <w:t>Ante la presunta omisión o comisión de faltas por parte de la persona titular de la Contraloría Municipal, cualquier persona integrante del Ayuntamiento o de la ciudadanía podrá presentar la denuncia correspondiente ante las autoridades investigadoras competentes en materia de responsabilidades administrativas o, en su caso, ante la Fiscalía Especializada en Combate a la Corrupción del Estado de Morelos, cuando de la conducta se desprenda la presunta comisión de un delito.</w:t>
      </w:r>
    </w:p>
    <w:p w14:paraId="01D85CDF" w14:textId="77777777" w:rsidR="00C86213" w:rsidRPr="00A65102" w:rsidRDefault="00C86213" w:rsidP="00C86213">
      <w:pPr>
        <w:spacing w:after="0" w:line="240" w:lineRule="auto"/>
        <w:jc w:val="both"/>
        <w:rPr>
          <w:rFonts w:ascii="Times New Roman" w:hAnsi="Times New Roman" w:cs="Arial"/>
          <w:sz w:val="24"/>
          <w:szCs w:val="24"/>
        </w:rPr>
      </w:pPr>
    </w:p>
    <w:p w14:paraId="646F9952" w14:textId="77777777" w:rsidR="00C86213" w:rsidRPr="00A65102" w:rsidRDefault="00C86213" w:rsidP="00C86213">
      <w:pPr>
        <w:spacing w:after="0" w:line="240" w:lineRule="auto"/>
        <w:jc w:val="center"/>
        <w:rPr>
          <w:rFonts w:ascii="Times New Roman" w:hAnsi="Times New Roman"/>
          <w:b/>
          <w:sz w:val="24"/>
          <w:szCs w:val="24"/>
        </w:rPr>
      </w:pPr>
      <w:r w:rsidRPr="00A65102">
        <w:rPr>
          <w:rFonts w:ascii="Times New Roman" w:hAnsi="Times New Roman"/>
          <w:b/>
          <w:sz w:val="24"/>
          <w:szCs w:val="24"/>
        </w:rPr>
        <w:t>DISPOSICIONES TRANSITORIAS:</w:t>
      </w:r>
    </w:p>
    <w:p w14:paraId="2859D57B" w14:textId="77777777" w:rsidR="00C86213" w:rsidRPr="00A65102" w:rsidRDefault="00C86213" w:rsidP="00C86213">
      <w:pPr>
        <w:spacing w:after="0" w:line="240" w:lineRule="auto"/>
        <w:jc w:val="center"/>
        <w:rPr>
          <w:rFonts w:ascii="Times New Roman" w:hAnsi="Times New Roman"/>
          <w:b/>
          <w:sz w:val="24"/>
          <w:szCs w:val="24"/>
        </w:rPr>
      </w:pPr>
    </w:p>
    <w:p w14:paraId="195F8F60" w14:textId="77777777" w:rsidR="00C86213" w:rsidRPr="00A65102" w:rsidRDefault="00C86213" w:rsidP="00C86213">
      <w:pPr>
        <w:spacing w:after="0" w:line="240" w:lineRule="auto"/>
        <w:jc w:val="both"/>
        <w:rPr>
          <w:rFonts w:ascii="Times New Roman" w:hAnsi="Times New Roman"/>
          <w:b/>
          <w:sz w:val="24"/>
          <w:szCs w:val="24"/>
        </w:rPr>
      </w:pPr>
      <w:r w:rsidRPr="00A65102">
        <w:rPr>
          <w:rFonts w:ascii="Times New Roman" w:hAnsi="Times New Roman"/>
          <w:b/>
          <w:sz w:val="24"/>
          <w:szCs w:val="24"/>
        </w:rPr>
        <w:lastRenderedPageBreak/>
        <w:t xml:space="preserve">PRIMERA. - </w:t>
      </w:r>
      <w:r w:rsidRPr="00A65102">
        <w:rPr>
          <w:rFonts w:ascii="Times New Roman" w:hAnsi="Times New Roman"/>
          <w:sz w:val="24"/>
          <w:szCs w:val="24"/>
        </w:rPr>
        <w:t xml:space="preserve">Aprobado que sea el presente Decreto, remítase al Poder Ejecutivo del Estado para que realice la publicación correspondiente en el Periódico Oficial “Tierra y Libertad”. </w:t>
      </w:r>
    </w:p>
    <w:p w14:paraId="020C187E" w14:textId="77777777" w:rsidR="00C86213" w:rsidRPr="00A65102" w:rsidRDefault="00C86213" w:rsidP="00C86213">
      <w:pPr>
        <w:spacing w:after="0" w:line="240" w:lineRule="auto"/>
        <w:jc w:val="both"/>
        <w:rPr>
          <w:rFonts w:ascii="Times New Roman" w:hAnsi="Times New Roman"/>
          <w:b/>
          <w:sz w:val="24"/>
          <w:szCs w:val="24"/>
        </w:rPr>
      </w:pPr>
    </w:p>
    <w:p w14:paraId="2514393F" w14:textId="77777777" w:rsidR="00C86213" w:rsidRPr="00A65102" w:rsidRDefault="00C86213" w:rsidP="00C86213">
      <w:pPr>
        <w:spacing w:after="0" w:line="240" w:lineRule="auto"/>
        <w:jc w:val="both"/>
        <w:rPr>
          <w:rFonts w:ascii="Times New Roman" w:hAnsi="Times New Roman"/>
          <w:sz w:val="24"/>
          <w:szCs w:val="24"/>
        </w:rPr>
      </w:pPr>
      <w:r w:rsidRPr="00A65102">
        <w:rPr>
          <w:rFonts w:ascii="Times New Roman" w:hAnsi="Times New Roman"/>
          <w:b/>
          <w:sz w:val="24"/>
          <w:szCs w:val="24"/>
        </w:rPr>
        <w:t xml:space="preserve">SEGUNDA. - </w:t>
      </w:r>
      <w:r w:rsidRPr="00A65102">
        <w:rPr>
          <w:rFonts w:ascii="Times New Roman" w:hAnsi="Times New Roman"/>
          <w:sz w:val="24"/>
          <w:szCs w:val="24"/>
        </w:rPr>
        <w:t>El presente Decreto entrara en vigor al día siguiente de su publicación en el Periódico Oficial “Tierra y Libertad”, Órgano de Difusión del Gobierno del Estado.</w:t>
      </w:r>
    </w:p>
    <w:p w14:paraId="13E4E475" w14:textId="77777777" w:rsidR="00C86213" w:rsidRPr="00A65102" w:rsidRDefault="00C86213" w:rsidP="00C86213">
      <w:pPr>
        <w:spacing w:after="0" w:line="240" w:lineRule="auto"/>
        <w:jc w:val="both"/>
        <w:rPr>
          <w:rFonts w:ascii="Times New Roman" w:hAnsi="Times New Roman"/>
          <w:sz w:val="24"/>
          <w:szCs w:val="24"/>
        </w:rPr>
      </w:pPr>
    </w:p>
    <w:p w14:paraId="4F1D1A52" w14:textId="77777777" w:rsidR="00C86213" w:rsidRPr="00A65102" w:rsidRDefault="00C86213" w:rsidP="00C86213">
      <w:pPr>
        <w:spacing w:after="0" w:line="240" w:lineRule="auto"/>
        <w:jc w:val="both"/>
        <w:rPr>
          <w:rFonts w:ascii="Times New Roman" w:hAnsi="Times New Roman"/>
          <w:sz w:val="24"/>
          <w:szCs w:val="24"/>
        </w:rPr>
      </w:pPr>
      <w:r w:rsidRPr="00A65102">
        <w:rPr>
          <w:rFonts w:ascii="Times New Roman" w:hAnsi="Times New Roman"/>
          <w:b/>
          <w:bCs/>
          <w:sz w:val="24"/>
          <w:szCs w:val="24"/>
        </w:rPr>
        <w:t>TERCERA. -</w:t>
      </w:r>
      <w:r w:rsidRPr="00A65102">
        <w:rPr>
          <w:rFonts w:ascii="Times New Roman" w:hAnsi="Times New Roman"/>
          <w:sz w:val="24"/>
          <w:szCs w:val="24"/>
        </w:rPr>
        <w:t xml:space="preserve"> Los Ayuntamientos del Estado de Morelos dispondrán de un plazo de noventa días naturales, contados a partir de la entrada en vigor del presente Decreto, para realizar las adecuaciones necesarias a sus reglamentos interiores, manuales de organización y lineamientos administrativos correspondientes.</w:t>
      </w:r>
    </w:p>
    <w:p w14:paraId="2DAC7CDC" w14:textId="77777777" w:rsidR="00C86213" w:rsidRPr="00A65102" w:rsidRDefault="00C86213" w:rsidP="00C86213">
      <w:pPr>
        <w:spacing w:after="0" w:line="240" w:lineRule="auto"/>
        <w:jc w:val="both"/>
        <w:rPr>
          <w:rFonts w:ascii="Times New Roman" w:hAnsi="Times New Roman"/>
          <w:sz w:val="24"/>
          <w:szCs w:val="24"/>
        </w:rPr>
      </w:pPr>
    </w:p>
    <w:p w14:paraId="4D3EDF7C" w14:textId="77777777" w:rsidR="00C86213" w:rsidRPr="00A65102" w:rsidRDefault="00C86213" w:rsidP="00C86213">
      <w:pPr>
        <w:spacing w:after="0" w:line="240" w:lineRule="auto"/>
        <w:jc w:val="both"/>
        <w:rPr>
          <w:rFonts w:ascii="Times New Roman" w:hAnsi="Times New Roman"/>
          <w:sz w:val="24"/>
          <w:szCs w:val="24"/>
        </w:rPr>
      </w:pPr>
      <w:r w:rsidRPr="00A65102">
        <w:rPr>
          <w:rFonts w:ascii="Times New Roman" w:hAnsi="Times New Roman"/>
          <w:b/>
          <w:bCs/>
          <w:sz w:val="24"/>
          <w:szCs w:val="24"/>
        </w:rPr>
        <w:t>CUARTA.</w:t>
      </w:r>
      <w:r w:rsidRPr="00A65102">
        <w:rPr>
          <w:rFonts w:ascii="Times New Roman" w:hAnsi="Times New Roman"/>
          <w:sz w:val="24"/>
          <w:szCs w:val="24"/>
        </w:rPr>
        <w:t xml:space="preserve"> Se derogan todas las disposiciones de igual o menor jerarquía que se opongan al presente Decreto.</w:t>
      </w:r>
    </w:p>
    <w:p w14:paraId="0010708B" w14:textId="77777777" w:rsidR="00C86213" w:rsidRPr="00A65102" w:rsidRDefault="00C86213" w:rsidP="00C86213">
      <w:pPr>
        <w:spacing w:after="0" w:line="240" w:lineRule="auto"/>
        <w:jc w:val="both"/>
        <w:rPr>
          <w:rFonts w:ascii="Times New Roman" w:hAnsi="Times New Roman"/>
          <w:sz w:val="24"/>
          <w:szCs w:val="24"/>
        </w:rPr>
      </w:pPr>
    </w:p>
    <w:p w14:paraId="11BA2578" w14:textId="77777777" w:rsidR="00C86213" w:rsidRPr="00A65102" w:rsidRDefault="00C86213" w:rsidP="00C86213">
      <w:pPr>
        <w:spacing w:after="0" w:line="240" w:lineRule="auto"/>
        <w:rPr>
          <w:rFonts w:ascii="Times New Roman" w:hAnsi="Times New Roman" w:cs="Arial"/>
          <w:sz w:val="24"/>
          <w:szCs w:val="24"/>
        </w:rPr>
      </w:pPr>
      <w:r w:rsidRPr="00A65102">
        <w:rPr>
          <w:rFonts w:ascii="Times New Roman" w:hAnsi="Times New Roman"/>
          <w:sz w:val="24"/>
          <w:szCs w:val="24"/>
        </w:rPr>
        <w:t xml:space="preserve"> </w:t>
      </w:r>
      <w:r w:rsidRPr="00A65102">
        <w:rPr>
          <w:rFonts w:ascii="Times New Roman" w:hAnsi="Times New Roman" w:cs="Arial"/>
          <w:sz w:val="24"/>
          <w:szCs w:val="24"/>
        </w:rPr>
        <w:t xml:space="preserve">Cuernavaca, Morelos 21 de mayo de 2026. </w:t>
      </w:r>
    </w:p>
    <w:p w14:paraId="2D3C1D13" w14:textId="77777777" w:rsidR="00C86213" w:rsidRPr="00A65102" w:rsidRDefault="00C86213" w:rsidP="00C86213">
      <w:pPr>
        <w:spacing w:after="0" w:line="240" w:lineRule="auto"/>
        <w:jc w:val="right"/>
        <w:rPr>
          <w:rFonts w:ascii="Times New Roman" w:hAnsi="Times New Roman" w:cs="Arial"/>
          <w:sz w:val="24"/>
          <w:szCs w:val="24"/>
        </w:rPr>
      </w:pPr>
    </w:p>
    <w:p w14:paraId="4C3059CB" w14:textId="0BE7F4F5" w:rsidR="00C86213" w:rsidRPr="00A65102" w:rsidRDefault="00C86213" w:rsidP="00C86213">
      <w:pPr>
        <w:spacing w:after="0" w:line="240" w:lineRule="auto"/>
        <w:jc w:val="center"/>
        <w:rPr>
          <w:rFonts w:ascii="Times New Roman" w:hAnsi="Times New Roman" w:cs="Arial"/>
          <w:b/>
          <w:sz w:val="24"/>
          <w:szCs w:val="24"/>
        </w:rPr>
      </w:pPr>
      <w:r w:rsidRPr="00A65102">
        <w:rPr>
          <w:rFonts w:ascii="Times New Roman" w:hAnsi="Times New Roman" w:cs="Arial"/>
          <w:b/>
          <w:sz w:val="24"/>
          <w:szCs w:val="24"/>
        </w:rPr>
        <w:t xml:space="preserve">A T E N T A M E N T E: </w:t>
      </w:r>
    </w:p>
    <w:p w14:paraId="75F18E98" w14:textId="77777777" w:rsidR="00C86213" w:rsidRPr="00A65102" w:rsidRDefault="00C86213" w:rsidP="00C86213">
      <w:pPr>
        <w:spacing w:after="0" w:line="240" w:lineRule="auto"/>
        <w:jc w:val="center"/>
        <w:rPr>
          <w:rFonts w:ascii="Times New Roman" w:hAnsi="Times New Roman" w:cs="Arial"/>
          <w:b/>
          <w:sz w:val="24"/>
          <w:szCs w:val="24"/>
        </w:rPr>
      </w:pPr>
    </w:p>
    <w:p w14:paraId="4EF852DB" w14:textId="77777777" w:rsidR="00C86213" w:rsidRPr="00A65102" w:rsidRDefault="00C86213" w:rsidP="00C86213">
      <w:pPr>
        <w:spacing w:after="0" w:line="240" w:lineRule="auto"/>
        <w:jc w:val="center"/>
        <w:rPr>
          <w:rFonts w:ascii="Times New Roman" w:hAnsi="Times New Roman" w:cs="Arial"/>
          <w:b/>
          <w:sz w:val="24"/>
          <w:szCs w:val="24"/>
        </w:rPr>
      </w:pPr>
      <w:r w:rsidRPr="00A65102">
        <w:rPr>
          <w:rFonts w:ascii="Times New Roman" w:hAnsi="Times New Roman" w:cs="Arial"/>
          <w:b/>
          <w:sz w:val="24"/>
          <w:szCs w:val="24"/>
        </w:rPr>
        <w:t xml:space="preserve">DIPUTADA GUILLERMINA MAYA RENDÓN </w:t>
      </w:r>
    </w:p>
    <w:p w14:paraId="278F7C4B" w14:textId="77777777" w:rsidR="00C86213" w:rsidRPr="00A65102" w:rsidRDefault="00C86213" w:rsidP="00C86213">
      <w:pPr>
        <w:spacing w:after="0" w:line="240" w:lineRule="auto"/>
        <w:jc w:val="center"/>
        <w:rPr>
          <w:rFonts w:ascii="Times New Roman" w:hAnsi="Times New Roman" w:cs="Arial"/>
          <w:b/>
          <w:sz w:val="24"/>
          <w:szCs w:val="24"/>
        </w:rPr>
      </w:pPr>
      <w:r w:rsidRPr="00A65102">
        <w:rPr>
          <w:rFonts w:ascii="Times New Roman" w:hAnsi="Times New Roman" w:cs="Arial"/>
          <w:b/>
          <w:sz w:val="24"/>
          <w:szCs w:val="24"/>
        </w:rPr>
        <w:t xml:space="preserve">INTEGRANTE DE LA LVI LEGISLATURA </w:t>
      </w:r>
    </w:p>
    <w:p w14:paraId="46A00FD4" w14:textId="77777777" w:rsidR="00C86213" w:rsidRPr="00A65102" w:rsidRDefault="00C86213" w:rsidP="00C86213">
      <w:pPr>
        <w:spacing w:after="0" w:line="240" w:lineRule="auto"/>
        <w:jc w:val="center"/>
        <w:rPr>
          <w:rFonts w:ascii="Times New Roman" w:hAnsi="Times New Roman" w:cs="Arial"/>
          <w:b/>
          <w:sz w:val="24"/>
          <w:szCs w:val="24"/>
        </w:rPr>
      </w:pPr>
      <w:r w:rsidRPr="00A65102">
        <w:rPr>
          <w:rFonts w:ascii="Times New Roman" w:hAnsi="Times New Roman" w:cs="Arial"/>
          <w:b/>
          <w:sz w:val="24"/>
          <w:szCs w:val="24"/>
        </w:rPr>
        <w:t>DEL CONGRESO DEL ESTADO DE MORELOS.</w:t>
      </w:r>
    </w:p>
    <w:p w14:paraId="36D850ED"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23A56C71" w14:textId="77777777" w:rsidR="00D314D7" w:rsidRDefault="00D314D7" w:rsidP="00D314D7">
      <w:pPr>
        <w:pStyle w:val="Prrafodelista"/>
        <w:spacing w:line="240" w:lineRule="auto"/>
        <w:ind w:left="57" w:right="57"/>
        <w:jc w:val="both"/>
        <w:rPr>
          <w:rFonts w:ascii="Times New Roman" w:hAnsi="Times New Roman" w:cs="Times New Roman"/>
          <w:b/>
          <w:bCs/>
          <w:sz w:val="24"/>
          <w:szCs w:val="24"/>
        </w:rPr>
      </w:pPr>
    </w:p>
    <w:p w14:paraId="0D71C880" w14:textId="5CAD0410" w:rsidR="00D314D7" w:rsidRPr="00C86213" w:rsidRDefault="00D314D7" w:rsidP="00C86213">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AE327B" w:rsidRPr="00AE327B">
        <w:rPr>
          <w:rFonts w:ascii="Times New Roman" w:hAnsi="Times New Roman" w:cs="Times New Roman"/>
          <w:b/>
          <w:bCs/>
          <w:color w:val="FFFFFF" w:themeColor="background1"/>
          <w:sz w:val="24"/>
          <w:szCs w:val="24"/>
        </w:rPr>
        <w:t>la Comisión de Fortalecimiento Municipal y Desarrollo Regional, para su análisis y dictamen</w:t>
      </w:r>
      <w:r w:rsidR="00AE327B">
        <w:rPr>
          <w:rFonts w:ascii="Times New Roman" w:hAnsi="Times New Roman" w:cs="Times New Roman"/>
          <w:b/>
          <w:bCs/>
          <w:color w:val="FFFFFF" w:themeColor="background1"/>
          <w:sz w:val="24"/>
          <w:szCs w:val="24"/>
        </w:rPr>
        <w:t>.</w:t>
      </w:r>
    </w:p>
    <w:p w14:paraId="61259D3B"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65ADC9BA" w14:textId="77777777" w:rsidR="00D314D7" w:rsidRDefault="00D314D7" w:rsidP="00D314D7">
      <w:pPr>
        <w:pStyle w:val="Ttulo2"/>
      </w:pPr>
      <w:bookmarkStart w:id="32" w:name="_Toc234220118"/>
      <w:r>
        <w:t>Iniciativa con proyecto de decreto por el que se reforma la fracción VII del artículo 12, se adiciona la fracción I Bis al artículo 13, se reforma la fracción XV del artículo 16; y se adiciona la fracción I Bis al artículo 47, todos de la Ley de Asistencia Social y Corresponsabilidad Ciudadana para el Estado de Morelos; presentada por la Diputada Tania Valentina Rodríguez Ruíz (PT)</w:t>
      </w:r>
      <w:bookmarkEnd w:id="32"/>
      <w:r>
        <w:t xml:space="preserve"> </w:t>
      </w:r>
    </w:p>
    <w:p w14:paraId="57E9FBAF" w14:textId="77777777" w:rsidR="00F216CF" w:rsidRPr="00D439D8" w:rsidRDefault="00F216CF" w:rsidP="00F216CF">
      <w:pPr>
        <w:pStyle w:val="Sinespaciado"/>
        <w:rPr>
          <w:rFonts w:ascii="Times New Roman" w:hAnsi="Times New Roman" w:cs="Arial"/>
          <w:b/>
          <w:sz w:val="24"/>
          <w:szCs w:val="24"/>
        </w:rPr>
      </w:pPr>
    </w:p>
    <w:p w14:paraId="4EAFD37B" w14:textId="4FF43AB1" w:rsidR="00F216CF" w:rsidRPr="00D439D8" w:rsidRDefault="00F216CF" w:rsidP="00F216CF">
      <w:pPr>
        <w:pStyle w:val="Sinespaciado"/>
        <w:rPr>
          <w:rFonts w:ascii="Times New Roman" w:hAnsi="Times New Roman" w:cs="Arial"/>
          <w:b/>
          <w:sz w:val="24"/>
          <w:szCs w:val="24"/>
        </w:rPr>
      </w:pPr>
      <w:r w:rsidRPr="00D439D8">
        <w:rPr>
          <w:rFonts w:ascii="Times New Roman" w:hAnsi="Times New Roman" w:cs="Arial"/>
          <w:b/>
          <w:sz w:val="24"/>
          <w:szCs w:val="24"/>
        </w:rPr>
        <w:t>HONORABLE ASAMBLEA</w:t>
      </w:r>
    </w:p>
    <w:p w14:paraId="4A50FE95" w14:textId="77777777" w:rsidR="00F216CF" w:rsidRPr="00D439D8" w:rsidRDefault="00F216CF" w:rsidP="00F216CF">
      <w:pPr>
        <w:spacing w:line="240" w:lineRule="auto"/>
        <w:jc w:val="both"/>
        <w:rPr>
          <w:rFonts w:ascii="Times New Roman" w:hAnsi="Times New Roman" w:cs="Arial"/>
          <w:b/>
          <w:sz w:val="24"/>
          <w:szCs w:val="24"/>
        </w:rPr>
      </w:pPr>
      <w:r w:rsidRPr="00D439D8">
        <w:rPr>
          <w:rFonts w:ascii="Times New Roman" w:hAnsi="Times New Roman" w:cs="Arial"/>
          <w:sz w:val="24"/>
          <w:szCs w:val="24"/>
        </w:rPr>
        <w:t xml:space="preserve">La que suscribe, Diputada Tania Valentina Rodríguez Ruíz, Coordinadora del Grupo Parlamentario del Partido del Trabajo en el Congreso del Estado; con fundamento en lo dispuesto por el Artículo 42 fracción II de la Constitución Política del Estado Libre y Soberano de Morelos, así como del Artículo 18 fracción IV de la Ley Orgánica para el Congreso del Estado de Morelos, someto a consideración de esta soberanía la presente </w:t>
      </w:r>
      <w:r w:rsidRPr="00D439D8">
        <w:rPr>
          <w:rFonts w:ascii="Times New Roman" w:hAnsi="Times New Roman" w:cs="Arial"/>
          <w:b/>
          <w:sz w:val="24"/>
          <w:szCs w:val="24"/>
        </w:rPr>
        <w:t>INICIATIVA CON PROYECTO DE DECRETO POR EL QUE SE REFORMA LA FRACCIÓN VII DEL ARTÍCULO 12, SE ADICIONA LA FRACCIÓN I BIS AL ARTÍCULO 13, SE REFORMA LA FRACCIÓN XV DEL ARTÍCULO 16, Y; SE ADICIONA LA FRACCIÓN I BIS AL ARTÍCULO 47, TODOS DE LA LEY DE ASISTENCIA SOCIAL Y CORRESPONSABILIDAD CIUDADANA PARA EL ESTADO DE MORELOS</w:t>
      </w:r>
      <w:r w:rsidRPr="00D439D8">
        <w:rPr>
          <w:rFonts w:ascii="Times New Roman" w:hAnsi="Times New Roman" w:cs="Arial"/>
          <w:sz w:val="24"/>
          <w:szCs w:val="24"/>
        </w:rPr>
        <w:t xml:space="preserve">, bajo la siguiente </w:t>
      </w:r>
    </w:p>
    <w:p w14:paraId="20437F5C" w14:textId="77777777" w:rsidR="00F216CF" w:rsidRPr="00D439D8" w:rsidRDefault="00F216CF" w:rsidP="00F216CF">
      <w:pPr>
        <w:spacing w:line="240" w:lineRule="auto"/>
        <w:jc w:val="center"/>
        <w:rPr>
          <w:rFonts w:ascii="Times New Roman" w:hAnsi="Times New Roman" w:cs="Arial"/>
          <w:b/>
          <w:sz w:val="24"/>
          <w:szCs w:val="24"/>
        </w:rPr>
      </w:pPr>
      <w:r w:rsidRPr="00D439D8">
        <w:rPr>
          <w:rFonts w:ascii="Times New Roman" w:hAnsi="Times New Roman" w:cs="Arial"/>
          <w:b/>
          <w:sz w:val="24"/>
          <w:szCs w:val="24"/>
        </w:rPr>
        <w:t>EXPOSICIÓN DE MOTIVOS</w:t>
      </w:r>
    </w:p>
    <w:p w14:paraId="5879AF1B"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 xml:space="preserve">La protección a la salud no se limita a recibir una atención médica preventiva o curativa, sino que también comprende los servicios de rehabilitación que permitan a las personas recuperar, mantener o mejorar </w:t>
      </w:r>
      <w:r w:rsidRPr="00D439D8">
        <w:rPr>
          <w:rFonts w:ascii="Times New Roman" w:hAnsi="Times New Roman" w:cs="Arial"/>
          <w:sz w:val="24"/>
          <w:szCs w:val="24"/>
        </w:rPr>
        <w:lastRenderedPageBreak/>
        <w:t xml:space="preserve">sus capacidades físicas, funcionales y cognitivas; siendo necesario </w:t>
      </w:r>
      <w:proofErr w:type="gramStart"/>
      <w:r w:rsidRPr="00D439D8">
        <w:rPr>
          <w:rFonts w:ascii="Times New Roman" w:hAnsi="Times New Roman" w:cs="Arial"/>
          <w:sz w:val="24"/>
          <w:szCs w:val="24"/>
        </w:rPr>
        <w:t>que</w:t>
      </w:r>
      <w:proofErr w:type="gramEnd"/>
      <w:r w:rsidRPr="00D439D8">
        <w:rPr>
          <w:rFonts w:ascii="Times New Roman" w:hAnsi="Times New Roman" w:cs="Arial"/>
          <w:sz w:val="24"/>
          <w:szCs w:val="24"/>
        </w:rPr>
        <w:t xml:space="preserve"> en el Estado de Morelos, se reconozcan de manera expresa en la ley como parte de los servicios de rehabilitación a la fisioterapia.</w:t>
      </w:r>
    </w:p>
    <w:p w14:paraId="4F3F91F9"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La Ley de Asistencia Social y Corresponsabilidad Ciudadana para el Estado de Morelos, publicada en el Periódico Oficial “Tierra y Libertad” número 4569, de fecha 21 de noviembre de 2007, es nuestra legislación base para el funcionamiento del Sistema Estatal de Asistencia Social que promueva la prestación de los servicios propios de la asistencia social.</w:t>
      </w:r>
    </w:p>
    <w:p w14:paraId="54CFDE43"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Como parte de los servicios ofrecidos en materia de asistencia social, se encuentran las acciones enfocadas a la promoción, previsión, prevención, protección y rehabilitación; este último rubro es ofrecido a través del Centro de Rehabilitación y Educación Especial (CREE) DIF Morelos y en las Unidades Básicas de Rehabilitación de los Sistemas DIF Municipales, donde se ofrecen diversos servicios de atención médica, física y psicológica orientada a prevenir y tratar las condiciones de discapacidad temporales o permanentes.</w:t>
      </w:r>
    </w:p>
    <w:p w14:paraId="458EA441"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A través de dichas instancias, se imparten terapia especializada, física y ocupacional, mismas que se ofertan con cuotas de recuperación; no solamente ayudando con dichos servicios a quienes lamentablemente enfrentan condiciones de vulnerabilidad, sino coadyuvando con profesionales de la salud para alcanzar una vida digna e independiente.</w:t>
      </w:r>
    </w:p>
    <w:p w14:paraId="0C402B61"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 xml:space="preserve">Por ello, en cada terapia, intervención o procedimiento que se realice a través de la asistencia social, debe ser fortalecido no solamente con mejores instalaciones, con </w:t>
      </w:r>
      <w:r w:rsidRPr="00D439D8">
        <w:rPr>
          <w:rFonts w:ascii="Times New Roman" w:hAnsi="Times New Roman" w:cs="Arial"/>
          <w:sz w:val="24"/>
          <w:szCs w:val="24"/>
        </w:rPr>
        <w:t>mayor personal, con capacitación y el debido equipamiento de las unidades, sino que también se debe reconocer la función primordial de la fisioterapia en el proceso de rehabilitación.</w:t>
      </w:r>
    </w:p>
    <w:p w14:paraId="14CCF2F2"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La fisioterapia es la rama de la salud que se encarga de restaurar, mantener y optimizar el movimiento y la función física de los seres humanos, realizado a través de técnicas, ejercicios e intervenciones con instrumentos especializados, para la prevención de lesiones y aliviar el dolor, mejorando notablemente la calidad de vida.</w:t>
      </w:r>
    </w:p>
    <w:p w14:paraId="1590E510"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No solo es una técnica médica que mejora las condiciones físicas, sino que también permite a los pacientes a desarrollar una vida independiente, generando un impacto positivo en sus vidas para el ejercicio pleno de sus derechos; hoy es una realidad que muchas familias no pueden costear los costos de servicios privados, ya que además de ser una terapia recurrente y sujeta a la evolución del paciente, se tiene que costear los gastos asociados al traslado y el tiempo que toma cada procedimiento es variable.</w:t>
      </w:r>
    </w:p>
    <w:p w14:paraId="72B064A9"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Hoy son insuficientes las instalaciones que ofrecen el estado y los municipios para proveer el servicio de fisioterapia, aunado a ello, el número de personas usuarias va en aumento, lo que genera una mayor ocupación tanto de los servicios de rehabilitación como de fisioterapia.</w:t>
      </w:r>
    </w:p>
    <w:p w14:paraId="74129D07"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 xml:space="preserve">Esta reforma que propongo tiene dos objetivos; el primero, atribuir como una materia de la asistencia social a la fisioterapia; segundo, reconocer a la fisioterapia como un servicio básico en materia de asistencia social; tercero, para reconocer a la fisioterapia como una de las acciones en materia de prevención de la </w:t>
      </w:r>
      <w:r w:rsidRPr="00D439D8">
        <w:rPr>
          <w:rFonts w:ascii="Times New Roman" w:hAnsi="Times New Roman" w:cs="Arial"/>
          <w:sz w:val="24"/>
          <w:szCs w:val="24"/>
        </w:rPr>
        <w:lastRenderedPageBreak/>
        <w:t>discapacidad dentro del Sistema para el Desarrollo Integral de la Familia en el Estado de Morelos, y; por último, para que dicho Sistema pueda realizar convenios con los Sistemas Municipales para la prestación de los servicios de rehabilitación y fisioterapia.</w:t>
      </w:r>
    </w:p>
    <w:p w14:paraId="091F1CA4"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 xml:space="preserve">Estas acciones están enfocadas en reconocer y fortalecer la función de la fisioterapia como un elemento vital y especializado de la rehabilitación, </w:t>
      </w:r>
      <w:proofErr w:type="gramStart"/>
      <w:r w:rsidRPr="00D439D8">
        <w:rPr>
          <w:rFonts w:ascii="Times New Roman" w:hAnsi="Times New Roman" w:cs="Arial"/>
          <w:sz w:val="24"/>
          <w:szCs w:val="24"/>
        </w:rPr>
        <w:t>que</w:t>
      </w:r>
      <w:proofErr w:type="gramEnd"/>
      <w:r w:rsidRPr="00D439D8">
        <w:rPr>
          <w:rFonts w:ascii="Times New Roman" w:hAnsi="Times New Roman" w:cs="Arial"/>
          <w:sz w:val="24"/>
          <w:szCs w:val="24"/>
        </w:rPr>
        <w:t xml:space="preserve"> si bien no es la única técnica médica especializada para ello, coadyuva a mejorar la calidad de vida e independencia de los pacientes.</w:t>
      </w:r>
    </w:p>
    <w:p w14:paraId="099A863D"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Antes de concluir, y; con fundamento en lo dispuesto por el último párrafo del Artículo 42 y el último párrafo del Artículo 43, ambos de la Constitución Política del Estado Libre y Soberano de Morelos, con relación en el Artículo 97 del Reglamento para el Congreso del Estado, la presente iniciativa no genera impacto presupuestal, ni genera la creación de nuevas estructuras o la imposición de obligaciones que no puedan realizarse con los recursos asignados en el Presupuesto de Egresos, ya que la finalidad de la presente iniciativa es el fortalecimiento de la prestación de los servicios de rehabilitación y fisioterapia que presta tanto el Sistema DIF Morelos así como los Sistemas DIF Municipales, mismos que actualmente realizan.</w:t>
      </w:r>
    </w:p>
    <w:p w14:paraId="053EB3FA" w14:textId="77777777" w:rsidR="00F216CF"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 xml:space="preserve">Por lo anteriormente expuesto, someto a consideración de esta soberanía la presente </w:t>
      </w:r>
    </w:p>
    <w:p w14:paraId="081C90A7" w14:textId="4A143B96"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b/>
          <w:sz w:val="24"/>
          <w:szCs w:val="24"/>
        </w:rPr>
        <w:t xml:space="preserve">INICIATIVA CON PROYECTO DE DECRETO POR EL QUE SE REFORMA LA FRACCIÓN VII DEL ARTÍCULO 12, SE ADICIONA LA FRACCIÓN I BIS AL ARTÍCULO 13, SE REFORMA LA FRACCIÓN XV DEL ARTÍCULO 16, Y; SE ADICIONA </w:t>
      </w:r>
      <w:r w:rsidRPr="00D439D8">
        <w:rPr>
          <w:rFonts w:ascii="Times New Roman" w:hAnsi="Times New Roman" w:cs="Arial"/>
          <w:b/>
          <w:sz w:val="24"/>
          <w:szCs w:val="24"/>
        </w:rPr>
        <w:t>LA FRACCIÓN I BIS AL ARTÍCULO 47, TODOS DE LA LEY DE ASISTENCIA SOCIAL Y CORRESPONSABILIDAD CIUDADANA PARA EL ESTADO DE MORELOS</w:t>
      </w:r>
      <w:r w:rsidRPr="00D439D8">
        <w:rPr>
          <w:rFonts w:ascii="Times New Roman" w:hAnsi="Times New Roman" w:cs="Arial"/>
          <w:sz w:val="24"/>
          <w:szCs w:val="24"/>
        </w:rPr>
        <w:t>, para quedar como sigue:</w:t>
      </w:r>
    </w:p>
    <w:p w14:paraId="4AE61CE0"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b/>
          <w:sz w:val="24"/>
          <w:szCs w:val="24"/>
        </w:rPr>
        <w:t>ARTÍCULO 12.-</w:t>
      </w:r>
      <w:r w:rsidRPr="00D439D8">
        <w:rPr>
          <w:rFonts w:ascii="Times New Roman" w:hAnsi="Times New Roman" w:cs="Arial"/>
          <w:sz w:val="24"/>
          <w:szCs w:val="24"/>
        </w:rPr>
        <w:t xml:space="preserve"> La Secretaría de Salud a través del organismo a que se refiere el Artículo 15 de esta Ley, en su carácter de autoridad estatal, tendrá al respecto de la asistencia social, como materia de salubridad general, las siguientes atribuciones:</w:t>
      </w:r>
    </w:p>
    <w:p w14:paraId="78EE9EC7"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I. a VI….</w:t>
      </w:r>
    </w:p>
    <w:p w14:paraId="754E3D96"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VII. Coordinar, a través de los acuerdos respectivos con los Municipios, la prestación y promoción de los servicios de salud, rehabilitación y fisioterapia en materia de asistencia social;</w:t>
      </w:r>
    </w:p>
    <w:p w14:paraId="1C6CAC1A" w14:textId="518B2010" w:rsidR="00F216CF" w:rsidRPr="00F216CF"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VIII. a XII.</w:t>
      </w:r>
    </w:p>
    <w:p w14:paraId="101325A2"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b/>
          <w:sz w:val="24"/>
          <w:szCs w:val="24"/>
        </w:rPr>
        <w:t>ARTÍCULO 13.-</w:t>
      </w:r>
      <w:r w:rsidRPr="00D439D8">
        <w:rPr>
          <w:rFonts w:ascii="Times New Roman" w:hAnsi="Times New Roman" w:cs="Arial"/>
          <w:sz w:val="24"/>
          <w:szCs w:val="24"/>
        </w:rPr>
        <w:t xml:space="preserve"> Para los efectos de esta Ley se entienden como servicios básicos en materia de asistencia social, los siguientes:</w:t>
      </w:r>
    </w:p>
    <w:p w14:paraId="49977691"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I….</w:t>
      </w:r>
    </w:p>
    <w:p w14:paraId="52AC73CA"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I BIS. La atención a personas en condiciones de vulnerabilidad en establecimientos especializados para recibir rehabilitación a través de la fisioterapia;</w:t>
      </w:r>
    </w:p>
    <w:p w14:paraId="66EEF2A7" w14:textId="6159E006" w:rsidR="00F216CF" w:rsidRPr="00F216CF"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II. a XII….</w:t>
      </w:r>
    </w:p>
    <w:p w14:paraId="77DFEB9F"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b/>
          <w:sz w:val="24"/>
          <w:szCs w:val="24"/>
        </w:rPr>
        <w:t xml:space="preserve">ARTÍCULO 16.- </w:t>
      </w:r>
      <w:r w:rsidRPr="00D439D8">
        <w:rPr>
          <w:rFonts w:ascii="Times New Roman" w:hAnsi="Times New Roman" w:cs="Arial"/>
          <w:sz w:val="24"/>
          <w:szCs w:val="24"/>
        </w:rPr>
        <w:t>El Sistema, para el logro de sus objetivos, realizará las siguientes funciones:</w:t>
      </w:r>
    </w:p>
    <w:p w14:paraId="645F35BC"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I. a XIV….</w:t>
      </w:r>
    </w:p>
    <w:p w14:paraId="339D5A9E"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 xml:space="preserve">XV. Llevar a cabo acciones en materia de prevención de la discapacidad, del servicio de fisioterapia y de rehabilitación de </w:t>
      </w:r>
      <w:r w:rsidRPr="00D439D8">
        <w:rPr>
          <w:rFonts w:ascii="Times New Roman" w:hAnsi="Times New Roman" w:cs="Arial"/>
          <w:sz w:val="24"/>
          <w:szCs w:val="24"/>
        </w:rPr>
        <w:lastRenderedPageBreak/>
        <w:t>personas con discapacidad con sujeción a las disposiciones aplicables en materia de salud;</w:t>
      </w:r>
    </w:p>
    <w:p w14:paraId="3B76C9ED" w14:textId="677C8372" w:rsidR="00F216CF" w:rsidRPr="00F216CF"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XVI. a XXIX….</w:t>
      </w:r>
    </w:p>
    <w:p w14:paraId="572D6C00"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b/>
          <w:sz w:val="24"/>
          <w:szCs w:val="24"/>
        </w:rPr>
        <w:t>ARTÍCULO 47.-</w:t>
      </w:r>
      <w:r w:rsidRPr="00D439D8">
        <w:rPr>
          <w:rFonts w:ascii="Times New Roman" w:hAnsi="Times New Roman" w:cs="Arial"/>
          <w:sz w:val="24"/>
          <w:szCs w:val="24"/>
        </w:rPr>
        <w:t xml:space="preserve"> </w:t>
      </w:r>
      <w:r w:rsidRPr="00D439D8">
        <w:rPr>
          <w:rFonts w:ascii="Times New Roman" w:hAnsi="Times New Roman" w:cs="Arial"/>
          <w:sz w:val="24"/>
        </w:rPr>
        <w:t>Con el objeto de ampliar la cobertura y calidad de los servicios de salud en materia de asistencia social a nivel estatal y municipal, el Sistema promoverá la celebración de convenios con los Gobiernos Municipales a fin de:</w:t>
      </w:r>
    </w:p>
    <w:p w14:paraId="04953337"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I….</w:t>
      </w:r>
    </w:p>
    <w:p w14:paraId="6ADA7814"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I BIS. Promover la colaboración para la prestación del servicio de rehabilitación y fisioterapia;</w:t>
      </w:r>
    </w:p>
    <w:p w14:paraId="5A3D92D2"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II. a VII….</w:t>
      </w:r>
    </w:p>
    <w:p w14:paraId="0736705D" w14:textId="77777777" w:rsidR="00F216CF" w:rsidRPr="00D439D8" w:rsidRDefault="00F216CF" w:rsidP="00F216CF">
      <w:pPr>
        <w:spacing w:line="240" w:lineRule="auto"/>
        <w:jc w:val="center"/>
        <w:rPr>
          <w:rFonts w:ascii="Times New Roman" w:hAnsi="Times New Roman" w:cs="Arial"/>
          <w:b/>
          <w:sz w:val="24"/>
          <w:szCs w:val="24"/>
        </w:rPr>
      </w:pPr>
      <w:r w:rsidRPr="00D439D8">
        <w:rPr>
          <w:rFonts w:ascii="Times New Roman" w:hAnsi="Times New Roman" w:cs="Arial"/>
          <w:b/>
          <w:sz w:val="24"/>
          <w:szCs w:val="24"/>
        </w:rPr>
        <w:t>DISPOSICIONES TRANSITORIAS</w:t>
      </w:r>
    </w:p>
    <w:p w14:paraId="4E814CBE" w14:textId="77777777"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b/>
          <w:sz w:val="24"/>
          <w:szCs w:val="24"/>
        </w:rPr>
        <w:t>PRIMERA.</w:t>
      </w:r>
      <w:r w:rsidRPr="00D439D8">
        <w:rPr>
          <w:rFonts w:ascii="Times New Roman" w:hAnsi="Times New Roman" w:cs="Arial"/>
          <w:sz w:val="24"/>
          <w:szCs w:val="24"/>
        </w:rPr>
        <w:t xml:space="preserve"> Aprobado el presente Decreto, remítase a la persona Titular del Poder Ejecutivo para su publicación en el Periódico Oficial “Tierra y Libertad”, órgano de difusión del Gobierno del Estado.</w:t>
      </w:r>
    </w:p>
    <w:p w14:paraId="67E666FD" w14:textId="2ECBA2E1" w:rsidR="00F216CF" w:rsidRPr="00D439D8" w:rsidRDefault="00F216CF" w:rsidP="00F216CF">
      <w:pPr>
        <w:spacing w:line="240" w:lineRule="auto"/>
        <w:jc w:val="both"/>
        <w:rPr>
          <w:rFonts w:ascii="Times New Roman" w:hAnsi="Times New Roman" w:cs="Arial"/>
          <w:sz w:val="24"/>
          <w:szCs w:val="24"/>
        </w:rPr>
      </w:pPr>
      <w:r w:rsidRPr="00D439D8">
        <w:rPr>
          <w:rFonts w:ascii="Times New Roman" w:hAnsi="Times New Roman" w:cs="Arial"/>
          <w:b/>
          <w:sz w:val="24"/>
          <w:szCs w:val="24"/>
        </w:rPr>
        <w:t>SEGUNDA.</w:t>
      </w:r>
      <w:r w:rsidRPr="00D439D8">
        <w:rPr>
          <w:rFonts w:ascii="Times New Roman" w:hAnsi="Times New Roman" w:cs="Arial"/>
          <w:sz w:val="24"/>
          <w:szCs w:val="24"/>
        </w:rPr>
        <w:t xml:space="preserve"> El presente Decreto entrará en vigor al día siguiente de su publicación.</w:t>
      </w:r>
    </w:p>
    <w:p w14:paraId="51A00C4B" w14:textId="55344BE2" w:rsidR="00F216CF" w:rsidRPr="00F216CF" w:rsidRDefault="00F216CF" w:rsidP="00F216CF">
      <w:pPr>
        <w:spacing w:line="240" w:lineRule="auto"/>
        <w:jc w:val="both"/>
        <w:rPr>
          <w:rFonts w:ascii="Times New Roman" w:hAnsi="Times New Roman" w:cs="Arial"/>
          <w:sz w:val="24"/>
          <w:szCs w:val="24"/>
        </w:rPr>
      </w:pPr>
      <w:r w:rsidRPr="00D439D8">
        <w:rPr>
          <w:rFonts w:ascii="Times New Roman" w:hAnsi="Times New Roman" w:cs="Arial"/>
          <w:sz w:val="24"/>
          <w:szCs w:val="24"/>
        </w:rPr>
        <w:t>Recinto Legislativo, a los 04 días del mes de junio de 2026</w:t>
      </w:r>
    </w:p>
    <w:p w14:paraId="0404812D" w14:textId="77777777" w:rsidR="00F216CF" w:rsidRPr="00D439D8" w:rsidRDefault="00F216CF" w:rsidP="00F216CF">
      <w:pPr>
        <w:spacing w:after="0" w:line="240" w:lineRule="auto"/>
        <w:jc w:val="center"/>
        <w:rPr>
          <w:rFonts w:ascii="Times New Roman" w:hAnsi="Times New Roman" w:cs="Arial"/>
          <w:b/>
          <w:sz w:val="24"/>
          <w:szCs w:val="24"/>
        </w:rPr>
      </w:pPr>
      <w:r w:rsidRPr="00D439D8">
        <w:rPr>
          <w:rFonts w:ascii="Times New Roman" w:hAnsi="Times New Roman" w:cs="Arial"/>
          <w:b/>
          <w:sz w:val="24"/>
          <w:szCs w:val="24"/>
        </w:rPr>
        <w:t>ATENTAMENTE</w:t>
      </w:r>
    </w:p>
    <w:p w14:paraId="0E224709" w14:textId="524FF524" w:rsidR="00F216CF" w:rsidRPr="00D439D8" w:rsidRDefault="00F216CF" w:rsidP="00F216CF">
      <w:pPr>
        <w:spacing w:after="0" w:line="240" w:lineRule="auto"/>
        <w:jc w:val="center"/>
        <w:rPr>
          <w:rFonts w:ascii="Times New Roman" w:hAnsi="Times New Roman" w:cs="Arial"/>
          <w:b/>
          <w:sz w:val="24"/>
          <w:szCs w:val="24"/>
        </w:rPr>
      </w:pPr>
      <w:r w:rsidRPr="00D439D8">
        <w:rPr>
          <w:rFonts w:ascii="Times New Roman" w:hAnsi="Times New Roman" w:cs="Arial"/>
          <w:b/>
          <w:sz w:val="24"/>
          <w:szCs w:val="24"/>
        </w:rPr>
        <w:t>¡UNIDAD NACIONAL, TODO EL PODER AL PUEBLO!</w:t>
      </w:r>
    </w:p>
    <w:p w14:paraId="540BCAC8" w14:textId="7E51F942" w:rsidR="00F216CF" w:rsidRPr="00D439D8" w:rsidRDefault="00F216CF" w:rsidP="00F216CF">
      <w:pPr>
        <w:spacing w:after="0" w:line="240" w:lineRule="auto"/>
        <w:jc w:val="center"/>
        <w:rPr>
          <w:rFonts w:ascii="Times New Roman" w:hAnsi="Times New Roman" w:cs="Arial"/>
          <w:b/>
          <w:sz w:val="24"/>
          <w:szCs w:val="24"/>
        </w:rPr>
      </w:pPr>
      <w:r w:rsidRPr="00D439D8">
        <w:rPr>
          <w:rFonts w:ascii="Times New Roman" w:hAnsi="Times New Roman" w:cs="Arial"/>
          <w:b/>
          <w:sz w:val="24"/>
          <w:szCs w:val="24"/>
        </w:rPr>
        <w:t>DIP. TANIA VALENTINA</w:t>
      </w:r>
      <w:r w:rsidR="00F17B4E">
        <w:rPr>
          <w:rFonts w:ascii="Times New Roman" w:hAnsi="Times New Roman" w:cs="Arial"/>
          <w:b/>
          <w:sz w:val="24"/>
          <w:szCs w:val="24"/>
        </w:rPr>
        <w:t xml:space="preserve"> </w:t>
      </w:r>
      <w:r w:rsidRPr="00D439D8">
        <w:rPr>
          <w:rFonts w:ascii="Times New Roman" w:hAnsi="Times New Roman" w:cs="Arial"/>
          <w:b/>
          <w:sz w:val="24"/>
          <w:szCs w:val="24"/>
        </w:rPr>
        <w:t>RODRÍGUEZ RUÍZ</w:t>
      </w:r>
    </w:p>
    <w:p w14:paraId="636F426E" w14:textId="77777777" w:rsidR="00F216CF" w:rsidRPr="00D439D8" w:rsidRDefault="00F216CF" w:rsidP="00F216CF">
      <w:pPr>
        <w:spacing w:after="0" w:line="240" w:lineRule="auto"/>
        <w:jc w:val="center"/>
        <w:rPr>
          <w:rFonts w:ascii="Times New Roman" w:hAnsi="Times New Roman" w:cs="Arial"/>
          <w:b/>
          <w:sz w:val="24"/>
          <w:szCs w:val="24"/>
        </w:rPr>
      </w:pPr>
      <w:r w:rsidRPr="00D439D8">
        <w:rPr>
          <w:rFonts w:ascii="Times New Roman" w:hAnsi="Times New Roman" w:cs="Arial"/>
          <w:b/>
          <w:sz w:val="24"/>
          <w:szCs w:val="24"/>
        </w:rPr>
        <w:t>COORDINADORA DEL GRUPO PARLAMENTARIO DEL</w:t>
      </w:r>
    </w:p>
    <w:p w14:paraId="505EC1BE" w14:textId="22D0F730" w:rsidR="00D314D7" w:rsidRPr="00F17B4E" w:rsidRDefault="00F216CF" w:rsidP="00F17B4E">
      <w:pPr>
        <w:spacing w:after="0" w:line="240" w:lineRule="auto"/>
        <w:jc w:val="center"/>
        <w:rPr>
          <w:rFonts w:ascii="Times New Roman" w:hAnsi="Times New Roman" w:cs="Arial"/>
          <w:b/>
          <w:sz w:val="24"/>
          <w:szCs w:val="24"/>
        </w:rPr>
      </w:pPr>
      <w:r w:rsidRPr="00D439D8">
        <w:rPr>
          <w:rFonts w:ascii="Times New Roman" w:hAnsi="Times New Roman" w:cs="Arial"/>
          <w:b/>
          <w:sz w:val="24"/>
          <w:szCs w:val="24"/>
        </w:rPr>
        <w:t>PARTIDO DEL TRABAJO EN EL CONGRESO DEL ESTADO</w:t>
      </w:r>
    </w:p>
    <w:p w14:paraId="5E3B7F5F" w14:textId="459C53B0" w:rsidR="00D314D7" w:rsidRPr="00B14D88" w:rsidRDefault="00D314D7" w:rsidP="00D314D7">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Pr="0066082B">
        <w:t xml:space="preserve"> </w:t>
      </w:r>
      <w:r w:rsidRPr="0066082B">
        <w:rPr>
          <w:rFonts w:ascii="Times New Roman" w:hAnsi="Times New Roman" w:cs="Times New Roman"/>
          <w:b/>
          <w:bCs/>
          <w:color w:val="FFFFFF" w:themeColor="background1"/>
          <w:sz w:val="24"/>
          <w:szCs w:val="24"/>
        </w:rPr>
        <w:t xml:space="preserve">a </w:t>
      </w:r>
      <w:r w:rsidR="00AE327B" w:rsidRPr="00AE327B">
        <w:rPr>
          <w:rFonts w:ascii="Times New Roman" w:hAnsi="Times New Roman" w:cs="Times New Roman"/>
          <w:b/>
          <w:bCs/>
          <w:color w:val="FFFFFF" w:themeColor="background1"/>
          <w:sz w:val="24"/>
          <w:szCs w:val="24"/>
        </w:rPr>
        <w:t>la Comisión de la Salud, para su análisis y dictamen</w:t>
      </w:r>
      <w:r w:rsidR="00AE327B">
        <w:rPr>
          <w:rFonts w:ascii="Times New Roman" w:hAnsi="Times New Roman" w:cs="Times New Roman"/>
          <w:b/>
          <w:bCs/>
          <w:color w:val="FFFFFF" w:themeColor="background1"/>
          <w:sz w:val="24"/>
          <w:szCs w:val="24"/>
        </w:rPr>
        <w:t>.</w:t>
      </w:r>
    </w:p>
    <w:p w14:paraId="2B924830" w14:textId="77777777" w:rsidR="00D314D7" w:rsidRPr="00B41A50" w:rsidRDefault="00D314D7" w:rsidP="00D314D7">
      <w:pPr>
        <w:rPr>
          <w:sz w:val="12"/>
          <w:szCs w:val="12"/>
        </w:rPr>
      </w:pPr>
    </w:p>
    <w:p w14:paraId="25E829C3" w14:textId="77777777" w:rsidR="00D314D7" w:rsidRDefault="00D314D7"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3A7B20A" w14:textId="5720C048" w:rsidR="008330B9" w:rsidRPr="00EB2DE0" w:rsidRDefault="00D314D7" w:rsidP="00D314D7">
      <w:pPr>
        <w:pStyle w:val="Ttulo2"/>
      </w:pPr>
      <w:bookmarkStart w:id="33" w:name="_Toc234220119"/>
      <w:r>
        <w:t>Iniciativa con proyecto de decreto por el que se adiciona un segundo y un tercer párrafo al artículo 32 de la Ley Estatal para la Convivencia y Seguridad de la Comunidad Escolar; presentada por la Diputada Tania Valentina Rodríguez Ruíz (PT</w:t>
      </w:r>
      <w:r w:rsidR="008330B9" w:rsidRPr="00EB2DE0">
        <w:t>)</w:t>
      </w:r>
      <w:bookmarkEnd w:id="33"/>
    </w:p>
    <w:p w14:paraId="2D00CCFA" w14:textId="77777777" w:rsidR="00B41A50" w:rsidRDefault="00B41A50" w:rsidP="00B41A50">
      <w:pPr>
        <w:pStyle w:val="Sinespaciado"/>
        <w:rPr>
          <w:rFonts w:ascii="Arial" w:hAnsi="Arial" w:cs="Arial"/>
          <w:b/>
          <w:sz w:val="24"/>
          <w:szCs w:val="24"/>
        </w:rPr>
      </w:pPr>
    </w:p>
    <w:p w14:paraId="1383CCD7" w14:textId="43915390" w:rsidR="00B41A50" w:rsidRPr="000F5E49" w:rsidRDefault="00B41A50" w:rsidP="00B41A50">
      <w:pPr>
        <w:pStyle w:val="Sinespaciado"/>
        <w:rPr>
          <w:rFonts w:ascii="Arial" w:hAnsi="Arial" w:cs="Arial"/>
          <w:b/>
          <w:sz w:val="24"/>
          <w:szCs w:val="24"/>
        </w:rPr>
      </w:pPr>
      <w:r w:rsidRPr="000F5E49">
        <w:rPr>
          <w:rFonts w:ascii="Arial" w:hAnsi="Arial" w:cs="Arial"/>
          <w:b/>
          <w:sz w:val="24"/>
          <w:szCs w:val="24"/>
        </w:rPr>
        <w:t>HONORABLE ASAMBLEA</w:t>
      </w:r>
    </w:p>
    <w:p w14:paraId="4255FE84" w14:textId="77777777" w:rsidR="00B41A50" w:rsidRDefault="00B41A50" w:rsidP="00B41A50">
      <w:pPr>
        <w:spacing w:line="240" w:lineRule="auto"/>
        <w:jc w:val="both"/>
        <w:rPr>
          <w:rFonts w:ascii="Arial" w:hAnsi="Arial" w:cs="Arial"/>
          <w:sz w:val="24"/>
          <w:szCs w:val="24"/>
        </w:rPr>
      </w:pPr>
      <w:r w:rsidRPr="00C72CCA">
        <w:rPr>
          <w:rFonts w:ascii="Arial" w:hAnsi="Arial" w:cs="Arial"/>
          <w:sz w:val="24"/>
          <w:szCs w:val="24"/>
        </w:rPr>
        <w:t xml:space="preserve">La que suscribe, Diputada Tania Valentina Rodríguez Ruíz, Coordinadora del Grupo Parlamentario del Partido del Trabajo en el Congreso del Estado; con fundamento en lo dispuesto por el Artículo 42 fracción II de la Constitución Política del Estado Libre y Soberano de Morelos, así como del Artículo 18 fracción IV de la Ley Orgánica para el Congreso del Estado de Morelos, someto a consideración de esta soberanía la presente </w:t>
      </w:r>
      <w:r w:rsidRPr="009E0CA7">
        <w:rPr>
          <w:rFonts w:ascii="Arial" w:hAnsi="Arial" w:cs="Arial"/>
          <w:b/>
          <w:sz w:val="24"/>
          <w:szCs w:val="24"/>
        </w:rPr>
        <w:t>INICIATIVA CON PROYECTO DE DECRETO POR EL QUE SE</w:t>
      </w:r>
      <w:r>
        <w:rPr>
          <w:rFonts w:ascii="Arial" w:hAnsi="Arial" w:cs="Arial"/>
          <w:b/>
          <w:sz w:val="24"/>
          <w:szCs w:val="24"/>
        </w:rPr>
        <w:t xml:space="preserve"> ADICIONA UN SEGUNDO Y UN TERCER PÁRRAFO AL ARTÍCULO 32 DE LA </w:t>
      </w:r>
      <w:r w:rsidRPr="00F6655C">
        <w:rPr>
          <w:rFonts w:ascii="Arial" w:hAnsi="Arial" w:cs="Arial"/>
          <w:b/>
          <w:sz w:val="24"/>
          <w:szCs w:val="24"/>
        </w:rPr>
        <w:t>LEY ESTATAL PARA LA CONVIVENCIA Y SEGURIDAD DE LA COMUNIDAD ESCOLAR</w:t>
      </w:r>
      <w:r w:rsidRPr="00C72CCA">
        <w:rPr>
          <w:rFonts w:ascii="Arial" w:hAnsi="Arial" w:cs="Arial"/>
          <w:sz w:val="24"/>
          <w:szCs w:val="24"/>
        </w:rPr>
        <w:t xml:space="preserve">, bajo la siguiente </w:t>
      </w:r>
    </w:p>
    <w:p w14:paraId="7FE06638" w14:textId="77777777" w:rsidR="00524700" w:rsidRPr="00BE4AA8" w:rsidRDefault="00524700" w:rsidP="00B41A50">
      <w:pPr>
        <w:spacing w:line="240" w:lineRule="auto"/>
        <w:jc w:val="both"/>
        <w:rPr>
          <w:rFonts w:ascii="Arial" w:hAnsi="Arial" w:cs="Arial"/>
          <w:b/>
          <w:sz w:val="24"/>
          <w:szCs w:val="24"/>
        </w:rPr>
      </w:pPr>
    </w:p>
    <w:p w14:paraId="7811E072" w14:textId="77777777" w:rsidR="00B41A50" w:rsidRPr="008E0B95" w:rsidRDefault="00B41A50" w:rsidP="00B41A50">
      <w:pPr>
        <w:spacing w:line="240" w:lineRule="auto"/>
        <w:jc w:val="center"/>
        <w:rPr>
          <w:rFonts w:ascii="Arial" w:hAnsi="Arial" w:cs="Arial"/>
          <w:b/>
          <w:sz w:val="24"/>
          <w:szCs w:val="24"/>
        </w:rPr>
      </w:pPr>
      <w:r w:rsidRPr="008E0B95">
        <w:rPr>
          <w:rFonts w:ascii="Arial" w:hAnsi="Arial" w:cs="Arial"/>
          <w:b/>
          <w:sz w:val="24"/>
          <w:szCs w:val="24"/>
        </w:rPr>
        <w:t>EXPOSICIÓN DE MOTIVOS</w:t>
      </w:r>
    </w:p>
    <w:p w14:paraId="60DC7517" w14:textId="77777777" w:rsidR="00B41A50" w:rsidRDefault="00B41A50" w:rsidP="00B41A50">
      <w:pPr>
        <w:spacing w:line="240" w:lineRule="auto"/>
        <w:jc w:val="both"/>
        <w:rPr>
          <w:rFonts w:ascii="Arial" w:hAnsi="Arial" w:cs="Arial"/>
          <w:sz w:val="24"/>
          <w:szCs w:val="24"/>
        </w:rPr>
      </w:pPr>
      <w:r>
        <w:rPr>
          <w:rFonts w:ascii="Arial" w:hAnsi="Arial" w:cs="Arial"/>
          <w:sz w:val="24"/>
          <w:szCs w:val="24"/>
        </w:rPr>
        <w:t xml:space="preserve">La seguridad en las instituciones educativas es uno de los temas prioritarios de la agenda pública, siendo uno de los aspectos más visibles de la sociedad morelense; más aún cuando suceden incidencias dentro de la comunidad estudiantil </w:t>
      </w:r>
      <w:r>
        <w:rPr>
          <w:rFonts w:ascii="Arial" w:hAnsi="Arial" w:cs="Arial"/>
          <w:sz w:val="24"/>
          <w:szCs w:val="24"/>
        </w:rPr>
        <w:lastRenderedPageBreak/>
        <w:t>que, más allá de causar indignación pública, obligan a las autoridades educativas para intervenir y prevenir estas situaciones.</w:t>
      </w:r>
    </w:p>
    <w:p w14:paraId="0484E0FB" w14:textId="77777777" w:rsidR="00B41A50" w:rsidRDefault="00B41A50" w:rsidP="00B41A50">
      <w:pPr>
        <w:spacing w:line="240" w:lineRule="auto"/>
        <w:jc w:val="both"/>
        <w:rPr>
          <w:rFonts w:ascii="Arial" w:hAnsi="Arial" w:cs="Arial"/>
          <w:sz w:val="24"/>
          <w:szCs w:val="24"/>
        </w:rPr>
      </w:pPr>
      <w:r>
        <w:rPr>
          <w:rFonts w:ascii="Arial" w:hAnsi="Arial" w:cs="Arial"/>
          <w:sz w:val="24"/>
          <w:szCs w:val="24"/>
        </w:rPr>
        <w:t>Actualmente, es una obligación de las instituciones educativas contar con comités y brigada escolar en materia de protección civil, así como funciones diversas funciones que integran a la protección civil como un eje fundamental para la protección del entorno escolar, principalmente de las y los estudiantes.</w:t>
      </w:r>
    </w:p>
    <w:p w14:paraId="78B7A6B1" w14:textId="77777777" w:rsidR="00B41A50" w:rsidRDefault="00B41A50" w:rsidP="00B41A50">
      <w:pPr>
        <w:spacing w:line="240" w:lineRule="auto"/>
        <w:jc w:val="both"/>
        <w:rPr>
          <w:rFonts w:ascii="Arial" w:hAnsi="Arial" w:cs="Arial"/>
          <w:sz w:val="24"/>
          <w:szCs w:val="24"/>
        </w:rPr>
      </w:pPr>
      <w:r>
        <w:rPr>
          <w:rFonts w:ascii="Arial" w:hAnsi="Arial" w:cs="Arial"/>
          <w:sz w:val="24"/>
          <w:szCs w:val="24"/>
        </w:rPr>
        <w:t>Sin embargo, el ejercicio de dichas atribuciones debe de ser con brigadas capacitadas en la materia; ya que en ciertas situaciones se requiere de conocimientos técnicos, el conocimiento básico de normatividad, las atribuciones de las autoridades de protección civil estatal y municipal, así como el conocimiento de los protocolos y programas específicos dentro de las instituciones educativas para su debida actuación.</w:t>
      </w:r>
    </w:p>
    <w:p w14:paraId="3882C644" w14:textId="77777777" w:rsidR="00B41A50" w:rsidRDefault="00B41A50" w:rsidP="00B41A50">
      <w:pPr>
        <w:spacing w:line="240" w:lineRule="auto"/>
        <w:jc w:val="both"/>
        <w:rPr>
          <w:rFonts w:ascii="Arial" w:hAnsi="Arial" w:cs="Arial"/>
          <w:sz w:val="24"/>
          <w:szCs w:val="24"/>
        </w:rPr>
      </w:pPr>
      <w:r>
        <w:rPr>
          <w:rFonts w:ascii="Arial" w:hAnsi="Arial" w:cs="Arial"/>
          <w:sz w:val="24"/>
          <w:szCs w:val="24"/>
        </w:rPr>
        <w:t>En aras de fortalecer la política en materia de protección civil aplicada al entorno escolar y las instituciones educativas para salvaguardar la integridad, es necesario garantizar que el comité y las brigadas escolares cuenten con la debida capacitación para actuar como primeros respondientes ante una emergencia o contingencia que ponga en peligro la integridad de la comunidad estudiantil y de las instituciones educativas.</w:t>
      </w:r>
    </w:p>
    <w:p w14:paraId="0BFD032F" w14:textId="77777777" w:rsidR="00B41A50" w:rsidRPr="00F117E4" w:rsidRDefault="00B41A50" w:rsidP="00B41A50">
      <w:pPr>
        <w:spacing w:line="240" w:lineRule="auto"/>
        <w:jc w:val="both"/>
        <w:rPr>
          <w:rFonts w:ascii="Arial" w:hAnsi="Arial" w:cs="Arial"/>
          <w:sz w:val="24"/>
          <w:szCs w:val="24"/>
        </w:rPr>
      </w:pPr>
      <w:r w:rsidRPr="00F117E4">
        <w:rPr>
          <w:rFonts w:ascii="Arial" w:hAnsi="Arial" w:cs="Arial"/>
          <w:sz w:val="24"/>
          <w:szCs w:val="24"/>
        </w:rPr>
        <w:t xml:space="preserve">Como parte de las funciones de las brigadas escolares, señaladas en el Artículo 26 de la ley, es promover la orientación por parte de la autoridad en materia de Protección Civil </w:t>
      </w:r>
      <w:r w:rsidRPr="00F117E4">
        <w:rPr>
          <w:rFonts w:ascii="Arial" w:hAnsi="Arial" w:cs="Arial"/>
          <w:sz w:val="24"/>
          <w:szCs w:val="24"/>
        </w:rPr>
        <w:t>Municipal o Estatal en los casos de desastres y/o contingencias naturales; en este sentido, de acuerdo con la Ley de Protección Civil de Morelos, se define como brigada al grupo de personas que se organizan dentro de un inmueble, capacitadas y adiestradas en funciones básicas de respuesta a emergencias tales como: primeros auxilios, combate a conatos de incendio, evacuación, búsqueda y rescate; designados en la Unidad Interna de Protección Civil como encargados del desarrollo y ejecución de acciones de prevención, auxilio y recuperación, con base en lo estipulado en el Programa Interno de Protección Civil del inmueble.</w:t>
      </w:r>
    </w:p>
    <w:p w14:paraId="046FEBCF" w14:textId="77777777" w:rsidR="00B41A50" w:rsidRDefault="00B41A50" w:rsidP="00B41A50">
      <w:pPr>
        <w:spacing w:line="240" w:lineRule="auto"/>
        <w:jc w:val="both"/>
        <w:rPr>
          <w:rFonts w:ascii="Arial" w:hAnsi="Arial" w:cs="Arial"/>
          <w:sz w:val="24"/>
          <w:szCs w:val="24"/>
        </w:rPr>
      </w:pPr>
      <w:r w:rsidRPr="00F117E4">
        <w:rPr>
          <w:rFonts w:ascii="Arial" w:hAnsi="Arial" w:cs="Arial"/>
          <w:sz w:val="24"/>
          <w:szCs w:val="24"/>
        </w:rPr>
        <w:t xml:space="preserve">Esta función </w:t>
      </w:r>
      <w:r>
        <w:rPr>
          <w:rFonts w:ascii="Arial" w:hAnsi="Arial" w:cs="Arial"/>
          <w:sz w:val="24"/>
          <w:szCs w:val="24"/>
        </w:rPr>
        <w:t>es importante, ya que nuestro Estado de Morelos está expuesto a diversos riesgos naturales y antropogénicos como la actividad sísmica, fenómenos meteorológicos; hoy la experiencia nos ha enseñado que la mejor respuesta es la prevención, evitemos repetir errores que sucedieron en los sismos del 07 y 19 de septiembre de 2017.</w:t>
      </w:r>
    </w:p>
    <w:p w14:paraId="54B60D7C" w14:textId="77777777" w:rsidR="00B41A50" w:rsidRDefault="00B41A50" w:rsidP="00B41A50">
      <w:pPr>
        <w:spacing w:line="240" w:lineRule="auto"/>
        <w:jc w:val="both"/>
        <w:rPr>
          <w:rFonts w:ascii="Arial" w:hAnsi="Arial" w:cs="Arial"/>
          <w:sz w:val="24"/>
          <w:szCs w:val="24"/>
        </w:rPr>
      </w:pPr>
      <w:r>
        <w:rPr>
          <w:rFonts w:ascii="Arial" w:hAnsi="Arial" w:cs="Arial"/>
          <w:sz w:val="24"/>
          <w:szCs w:val="24"/>
        </w:rPr>
        <w:t>Conforme al interés superior de la niñez, como autoridades, tenemos la obligación de adoptar medidas que garanticen la protección integral de las niñas, niños y adolescentes que cursan educación básica, y que representan la mayor población estudiantil en nuestra entidad, sin dejar a lado a las comunidades escolares de los niveles medio superior y superior.</w:t>
      </w:r>
    </w:p>
    <w:p w14:paraId="67302B1B" w14:textId="77777777" w:rsidR="00B41A50" w:rsidRPr="00F117E4" w:rsidRDefault="00B41A50" w:rsidP="00B41A50">
      <w:pPr>
        <w:spacing w:line="240" w:lineRule="auto"/>
        <w:jc w:val="both"/>
        <w:rPr>
          <w:rFonts w:ascii="Arial" w:hAnsi="Arial" w:cs="Arial"/>
          <w:sz w:val="24"/>
          <w:szCs w:val="24"/>
        </w:rPr>
      </w:pPr>
      <w:r>
        <w:rPr>
          <w:rFonts w:ascii="Arial" w:hAnsi="Arial" w:cs="Arial"/>
          <w:sz w:val="24"/>
          <w:szCs w:val="24"/>
        </w:rPr>
        <w:t xml:space="preserve">Tenemos la oportunidad de poder coadyuvar a la mejora de la seguridad del entorno escolar; por ello, esta </w:t>
      </w:r>
      <w:r>
        <w:rPr>
          <w:rFonts w:ascii="Arial" w:hAnsi="Arial" w:cs="Arial"/>
          <w:sz w:val="24"/>
          <w:szCs w:val="24"/>
        </w:rPr>
        <w:lastRenderedPageBreak/>
        <w:t>reforma está enfocada en que los comités de protección civil de las instituciones educativas y las brigadas escolares se encuentren debidamente capacitadas por las autoridades municipales de protección civil, ya que de acuerdo con el Artículo 74 fracción IV de la Ley Estatal de Protección Civil de Morelos, forma parte de las atribuciones otorgar capacitaciones; juntos fortalezcamos la cultura de la protección civil de Morelos.</w:t>
      </w:r>
    </w:p>
    <w:p w14:paraId="3DF29B93" w14:textId="77777777" w:rsidR="00B41A50" w:rsidRPr="00C72CCA" w:rsidRDefault="00B41A50" w:rsidP="00B41A50">
      <w:pPr>
        <w:spacing w:line="240" w:lineRule="auto"/>
        <w:jc w:val="both"/>
        <w:rPr>
          <w:rFonts w:ascii="Arial" w:hAnsi="Arial" w:cs="Arial"/>
          <w:sz w:val="24"/>
          <w:szCs w:val="24"/>
        </w:rPr>
      </w:pPr>
      <w:r>
        <w:rPr>
          <w:rFonts w:ascii="Arial" w:hAnsi="Arial" w:cs="Arial"/>
          <w:sz w:val="24"/>
          <w:szCs w:val="24"/>
        </w:rPr>
        <w:t>Antes de concluir, y; con fundamento en lo dispuesto por el último párrafo del Artículo 42 y el último párrafo del Artículo 43, ambos de la Constitución Política del Estado Libre y Soberano de Morelos, con relación en el Artículo 97 del Reglamento para el Congreso del Estado, la presente iniciativa no genera impacto presupuestal, ni genera la creación de nuevas estructuras o la imposición de obligaciones que no puedan realizarse con los recursos asignados en el Presupuesto de Egresos, ya que la finalidad de la presente iniciativa es fortalecer la seguridad y protección del entorno escolar, mismo que incluye a la comunidad estudiantil y las instalaciones educativas, ello en el ejercicio de las atribuciones en la materia señaladas en la Ley Estatal para la Convivencia y Seguridad de la Comunidad Escolar y en la Ley Estatal de Protección Civil de Morelos.</w:t>
      </w:r>
    </w:p>
    <w:p w14:paraId="1F473E68" w14:textId="77777777" w:rsidR="00B41A50" w:rsidRDefault="00B41A50" w:rsidP="00B41A50">
      <w:pPr>
        <w:spacing w:line="240" w:lineRule="auto"/>
        <w:jc w:val="both"/>
        <w:rPr>
          <w:rFonts w:ascii="Arial" w:hAnsi="Arial" w:cs="Arial"/>
          <w:sz w:val="24"/>
          <w:szCs w:val="24"/>
        </w:rPr>
      </w:pPr>
      <w:r w:rsidRPr="00C72CCA">
        <w:rPr>
          <w:rFonts w:ascii="Arial" w:hAnsi="Arial" w:cs="Arial"/>
          <w:sz w:val="24"/>
          <w:szCs w:val="24"/>
        </w:rPr>
        <w:t xml:space="preserve">Por lo anteriormente expuesto, someto a consideración de esta soberanía la presente </w:t>
      </w:r>
      <w:r w:rsidRPr="009E0CA7">
        <w:rPr>
          <w:rFonts w:ascii="Arial" w:hAnsi="Arial" w:cs="Arial"/>
          <w:b/>
          <w:sz w:val="24"/>
          <w:szCs w:val="24"/>
        </w:rPr>
        <w:t>INICIATIVA CON PROYECTO DE DECRETO POR EL QUE SE</w:t>
      </w:r>
      <w:r>
        <w:rPr>
          <w:rFonts w:ascii="Arial" w:hAnsi="Arial" w:cs="Arial"/>
          <w:b/>
          <w:sz w:val="24"/>
          <w:szCs w:val="24"/>
        </w:rPr>
        <w:t xml:space="preserve"> ADICIONA UN SEGUNDO Y UN TERCER PÁRRAFO AL ARTÍCULO 32 DE LA </w:t>
      </w:r>
      <w:r w:rsidRPr="00F6655C">
        <w:rPr>
          <w:rFonts w:ascii="Arial" w:hAnsi="Arial" w:cs="Arial"/>
          <w:b/>
          <w:sz w:val="24"/>
          <w:szCs w:val="24"/>
        </w:rPr>
        <w:t xml:space="preserve">LEY ESTATAL </w:t>
      </w:r>
      <w:r w:rsidRPr="00F6655C">
        <w:rPr>
          <w:rFonts w:ascii="Arial" w:hAnsi="Arial" w:cs="Arial"/>
          <w:b/>
          <w:sz w:val="24"/>
          <w:szCs w:val="24"/>
        </w:rPr>
        <w:t>PARA LA CONVIVENCIA Y SEGURIDAD DE LA COMUNIDAD ESCOLAR</w:t>
      </w:r>
      <w:r w:rsidRPr="00C72CCA">
        <w:rPr>
          <w:rFonts w:ascii="Arial" w:hAnsi="Arial" w:cs="Arial"/>
          <w:sz w:val="24"/>
          <w:szCs w:val="24"/>
        </w:rPr>
        <w:t>, para quedar como sigue:</w:t>
      </w:r>
    </w:p>
    <w:p w14:paraId="0B31D3C2" w14:textId="77777777" w:rsidR="00B41A50" w:rsidRDefault="00B41A50" w:rsidP="00B41A50">
      <w:pPr>
        <w:spacing w:line="240" w:lineRule="auto"/>
        <w:jc w:val="both"/>
        <w:rPr>
          <w:rFonts w:ascii="Arial" w:hAnsi="Arial" w:cs="Arial"/>
          <w:sz w:val="24"/>
          <w:szCs w:val="24"/>
        </w:rPr>
      </w:pPr>
      <w:r w:rsidRPr="00F6655C">
        <w:rPr>
          <w:rFonts w:ascii="Arial" w:hAnsi="Arial" w:cs="Arial"/>
          <w:b/>
          <w:sz w:val="24"/>
          <w:szCs w:val="24"/>
        </w:rPr>
        <w:t>ARTÍCULO 32.-</w:t>
      </w:r>
      <w:r w:rsidRPr="00F6655C">
        <w:rPr>
          <w:rFonts w:ascii="Arial" w:hAnsi="Arial" w:cs="Arial"/>
          <w:sz w:val="24"/>
          <w:szCs w:val="24"/>
        </w:rPr>
        <w:t xml:space="preserve"> Los miembros de la comunidad escolar, en los casos en que</w:t>
      </w:r>
      <w:r>
        <w:rPr>
          <w:rFonts w:ascii="Arial" w:hAnsi="Arial" w:cs="Arial"/>
          <w:sz w:val="24"/>
          <w:szCs w:val="24"/>
        </w:rPr>
        <w:t xml:space="preserve"> </w:t>
      </w:r>
      <w:r w:rsidRPr="00F6655C">
        <w:rPr>
          <w:rFonts w:ascii="Arial" w:hAnsi="Arial" w:cs="Arial"/>
          <w:sz w:val="24"/>
          <w:szCs w:val="24"/>
        </w:rPr>
        <w:t>detecten deterioro del inmueble o las instalacion</w:t>
      </w:r>
      <w:r>
        <w:rPr>
          <w:rFonts w:ascii="Arial" w:hAnsi="Arial" w:cs="Arial"/>
          <w:sz w:val="24"/>
          <w:szCs w:val="24"/>
        </w:rPr>
        <w:t xml:space="preserve">es de la escuela y que ponga en </w:t>
      </w:r>
      <w:r w:rsidRPr="00F6655C">
        <w:rPr>
          <w:rFonts w:ascii="Arial" w:hAnsi="Arial" w:cs="Arial"/>
          <w:sz w:val="24"/>
          <w:szCs w:val="24"/>
        </w:rPr>
        <w:t>riesgo o en peligro la salud o integridad física de los miembros de la misma</w:t>
      </w:r>
      <w:r>
        <w:rPr>
          <w:rFonts w:ascii="Arial" w:hAnsi="Arial" w:cs="Arial"/>
          <w:sz w:val="24"/>
          <w:szCs w:val="24"/>
        </w:rPr>
        <w:t xml:space="preserve"> </w:t>
      </w:r>
      <w:r w:rsidRPr="00F6655C">
        <w:rPr>
          <w:rFonts w:ascii="Arial" w:hAnsi="Arial" w:cs="Arial"/>
          <w:sz w:val="24"/>
          <w:szCs w:val="24"/>
        </w:rPr>
        <w:t>comunidad, lo harán del conocimiento del direc</w:t>
      </w:r>
      <w:r>
        <w:rPr>
          <w:rFonts w:ascii="Arial" w:hAnsi="Arial" w:cs="Arial"/>
          <w:sz w:val="24"/>
          <w:szCs w:val="24"/>
        </w:rPr>
        <w:t xml:space="preserve">tor del plantel y del comité de </w:t>
      </w:r>
      <w:r w:rsidRPr="00F6655C">
        <w:rPr>
          <w:rFonts w:ascii="Arial" w:hAnsi="Arial" w:cs="Arial"/>
          <w:sz w:val="24"/>
          <w:szCs w:val="24"/>
        </w:rPr>
        <w:t>protección civil escolar.</w:t>
      </w:r>
    </w:p>
    <w:p w14:paraId="119560E4" w14:textId="77777777" w:rsidR="00B41A50" w:rsidRDefault="00B41A50" w:rsidP="00B41A50">
      <w:pPr>
        <w:spacing w:line="240" w:lineRule="auto"/>
        <w:jc w:val="both"/>
        <w:rPr>
          <w:rFonts w:ascii="Arial" w:hAnsi="Arial" w:cs="Arial"/>
          <w:sz w:val="24"/>
          <w:szCs w:val="24"/>
        </w:rPr>
      </w:pPr>
      <w:r>
        <w:rPr>
          <w:rFonts w:ascii="Arial" w:hAnsi="Arial" w:cs="Arial"/>
          <w:sz w:val="24"/>
          <w:szCs w:val="24"/>
        </w:rPr>
        <w:t>Para ello, solicitarán la intervención de las autoridades de protección civil estatal o municipal para la realización de la inspección y tomar las medidas necesarias para salvaguardar la integridad física de los miembros de la misma comunidad; así como apoyar en la creación y aplicación de los programas específicos señalados en la presente ley.</w:t>
      </w:r>
    </w:p>
    <w:p w14:paraId="2AB2D323" w14:textId="77777777" w:rsidR="00B41A50" w:rsidRPr="00F6655C" w:rsidRDefault="00B41A50" w:rsidP="00B41A50">
      <w:pPr>
        <w:spacing w:line="240" w:lineRule="auto"/>
        <w:jc w:val="both"/>
        <w:rPr>
          <w:rFonts w:ascii="Arial" w:hAnsi="Arial" w:cs="Arial"/>
          <w:sz w:val="24"/>
          <w:szCs w:val="24"/>
        </w:rPr>
      </w:pPr>
      <w:r>
        <w:rPr>
          <w:rFonts w:ascii="Arial" w:hAnsi="Arial" w:cs="Arial"/>
          <w:sz w:val="24"/>
          <w:szCs w:val="24"/>
        </w:rPr>
        <w:t xml:space="preserve">Así mismo podrán solicitar a las autoridades de protección civil municipales, la impartición de capacitaciones en materia de </w:t>
      </w:r>
      <w:r w:rsidRPr="005B1775">
        <w:rPr>
          <w:rFonts w:ascii="Arial" w:hAnsi="Arial" w:cs="Arial"/>
          <w:sz w:val="24"/>
          <w:szCs w:val="24"/>
        </w:rPr>
        <w:t>prevenció</w:t>
      </w:r>
      <w:r>
        <w:rPr>
          <w:rFonts w:ascii="Arial" w:hAnsi="Arial" w:cs="Arial"/>
          <w:sz w:val="24"/>
          <w:szCs w:val="24"/>
        </w:rPr>
        <w:t xml:space="preserve">n, adiestramiento y manejo ante </w:t>
      </w:r>
      <w:r w:rsidRPr="005B1775">
        <w:rPr>
          <w:rFonts w:ascii="Arial" w:hAnsi="Arial" w:cs="Arial"/>
          <w:sz w:val="24"/>
          <w:szCs w:val="24"/>
        </w:rPr>
        <w:t>emergencias y situaciones de desastre</w:t>
      </w:r>
      <w:r>
        <w:rPr>
          <w:rFonts w:ascii="Arial" w:hAnsi="Arial" w:cs="Arial"/>
          <w:sz w:val="24"/>
          <w:szCs w:val="24"/>
        </w:rPr>
        <w:t>, de conformidad con el Artículo 74 fracción IV de la Ley Estatal de Protección Civil de Morelos.</w:t>
      </w:r>
    </w:p>
    <w:p w14:paraId="4C87C7CF" w14:textId="77777777" w:rsidR="00524700" w:rsidRDefault="00524700" w:rsidP="00B41A50">
      <w:pPr>
        <w:spacing w:line="240" w:lineRule="auto"/>
        <w:jc w:val="center"/>
        <w:rPr>
          <w:rFonts w:ascii="Arial" w:hAnsi="Arial" w:cs="Arial"/>
          <w:b/>
          <w:sz w:val="24"/>
          <w:szCs w:val="24"/>
        </w:rPr>
      </w:pPr>
    </w:p>
    <w:p w14:paraId="295AA40F" w14:textId="5EBE7B29" w:rsidR="00B41A50" w:rsidRDefault="00B41A50" w:rsidP="00B41A50">
      <w:pPr>
        <w:spacing w:line="240" w:lineRule="auto"/>
        <w:jc w:val="center"/>
        <w:rPr>
          <w:rFonts w:ascii="Arial" w:hAnsi="Arial" w:cs="Arial"/>
          <w:b/>
          <w:sz w:val="24"/>
          <w:szCs w:val="24"/>
        </w:rPr>
      </w:pPr>
      <w:r w:rsidRPr="00C72CCA">
        <w:rPr>
          <w:rFonts w:ascii="Arial" w:hAnsi="Arial" w:cs="Arial"/>
          <w:b/>
          <w:sz w:val="24"/>
          <w:szCs w:val="24"/>
        </w:rPr>
        <w:t>DISPOSICIONES TRANSITORIAS</w:t>
      </w:r>
    </w:p>
    <w:p w14:paraId="4A9BB36F" w14:textId="77777777" w:rsidR="00524700" w:rsidRPr="00C72CCA" w:rsidRDefault="00524700" w:rsidP="00B41A50">
      <w:pPr>
        <w:spacing w:line="240" w:lineRule="auto"/>
        <w:jc w:val="center"/>
        <w:rPr>
          <w:rFonts w:ascii="Arial" w:hAnsi="Arial" w:cs="Arial"/>
          <w:b/>
          <w:sz w:val="24"/>
          <w:szCs w:val="24"/>
        </w:rPr>
      </w:pPr>
    </w:p>
    <w:p w14:paraId="15548BB9" w14:textId="77777777" w:rsidR="00B41A50" w:rsidRDefault="00B41A50" w:rsidP="00B41A50">
      <w:pPr>
        <w:spacing w:line="240" w:lineRule="auto"/>
        <w:jc w:val="both"/>
        <w:rPr>
          <w:rFonts w:ascii="Arial" w:hAnsi="Arial" w:cs="Arial"/>
          <w:sz w:val="24"/>
          <w:szCs w:val="24"/>
        </w:rPr>
      </w:pPr>
      <w:r w:rsidRPr="00C72CCA">
        <w:rPr>
          <w:rFonts w:ascii="Arial" w:hAnsi="Arial" w:cs="Arial"/>
          <w:b/>
          <w:sz w:val="24"/>
          <w:szCs w:val="24"/>
        </w:rPr>
        <w:t>PRIMERA.</w:t>
      </w:r>
      <w:r w:rsidRPr="00C72CCA">
        <w:rPr>
          <w:rFonts w:ascii="Arial" w:hAnsi="Arial" w:cs="Arial"/>
          <w:sz w:val="24"/>
          <w:szCs w:val="24"/>
        </w:rPr>
        <w:t xml:space="preserve"> Aprobado el presente Decreto, remítase a la persona Titular del Poder Ejecutivo</w:t>
      </w:r>
      <w:r>
        <w:rPr>
          <w:rFonts w:ascii="Arial" w:hAnsi="Arial" w:cs="Arial"/>
          <w:sz w:val="24"/>
          <w:szCs w:val="24"/>
        </w:rPr>
        <w:t xml:space="preserve"> para su publicación en el Periódico Oficial “Tierra y Libertad”, órgano de difusión del Gobierno del Estado.</w:t>
      </w:r>
    </w:p>
    <w:p w14:paraId="6780FB7E" w14:textId="77777777" w:rsidR="00B41A50" w:rsidRDefault="00B41A50" w:rsidP="00B41A50">
      <w:pPr>
        <w:spacing w:line="240" w:lineRule="auto"/>
        <w:jc w:val="both"/>
        <w:rPr>
          <w:rFonts w:ascii="Arial" w:hAnsi="Arial" w:cs="Arial"/>
          <w:sz w:val="24"/>
          <w:szCs w:val="24"/>
        </w:rPr>
      </w:pPr>
      <w:r w:rsidRPr="00C72CCA">
        <w:rPr>
          <w:rFonts w:ascii="Arial" w:hAnsi="Arial" w:cs="Arial"/>
          <w:b/>
          <w:sz w:val="24"/>
          <w:szCs w:val="24"/>
        </w:rPr>
        <w:lastRenderedPageBreak/>
        <w:t>SEGUNDA.</w:t>
      </w:r>
      <w:r>
        <w:rPr>
          <w:rFonts w:ascii="Arial" w:hAnsi="Arial" w:cs="Arial"/>
          <w:sz w:val="24"/>
          <w:szCs w:val="24"/>
        </w:rPr>
        <w:t xml:space="preserve"> El presente Decreto entrará en vigor al momento de su aprobación por el Pleno del Congreso del Estado de Morelos.</w:t>
      </w:r>
    </w:p>
    <w:p w14:paraId="5A3CEEF5" w14:textId="77777777" w:rsidR="00B41A50" w:rsidRDefault="00B41A50" w:rsidP="00B41A50">
      <w:pPr>
        <w:spacing w:line="240" w:lineRule="auto"/>
        <w:jc w:val="both"/>
        <w:rPr>
          <w:rFonts w:ascii="Arial" w:hAnsi="Arial" w:cs="Arial"/>
          <w:sz w:val="24"/>
          <w:szCs w:val="24"/>
        </w:rPr>
      </w:pPr>
    </w:p>
    <w:p w14:paraId="6EA81334" w14:textId="77777777" w:rsidR="00B41A50" w:rsidRDefault="00B41A50" w:rsidP="00B41A50">
      <w:pPr>
        <w:spacing w:line="240" w:lineRule="auto"/>
        <w:jc w:val="both"/>
        <w:rPr>
          <w:rFonts w:ascii="Arial" w:hAnsi="Arial" w:cs="Arial"/>
          <w:sz w:val="24"/>
          <w:szCs w:val="24"/>
        </w:rPr>
      </w:pPr>
      <w:r>
        <w:rPr>
          <w:rFonts w:ascii="Arial" w:hAnsi="Arial" w:cs="Arial"/>
          <w:sz w:val="24"/>
          <w:szCs w:val="24"/>
        </w:rPr>
        <w:t>Recinto Legislativo, a los 05 días del mes de junio de 2026</w:t>
      </w:r>
    </w:p>
    <w:p w14:paraId="40F5A8CD" w14:textId="77777777" w:rsidR="00B41A50" w:rsidRPr="00C72CCA" w:rsidRDefault="00B41A50" w:rsidP="00B41A50">
      <w:pPr>
        <w:spacing w:line="240" w:lineRule="auto"/>
        <w:jc w:val="both"/>
        <w:rPr>
          <w:rFonts w:ascii="Arial" w:hAnsi="Arial" w:cs="Arial"/>
          <w:b/>
          <w:sz w:val="24"/>
          <w:szCs w:val="24"/>
        </w:rPr>
      </w:pPr>
    </w:p>
    <w:p w14:paraId="2B59A481" w14:textId="77777777" w:rsidR="00B41A50" w:rsidRPr="00C72CCA" w:rsidRDefault="00B41A50" w:rsidP="00B41A50">
      <w:pPr>
        <w:spacing w:after="0" w:line="240" w:lineRule="auto"/>
        <w:jc w:val="center"/>
        <w:rPr>
          <w:rFonts w:ascii="Arial" w:hAnsi="Arial" w:cs="Arial"/>
          <w:b/>
          <w:sz w:val="24"/>
          <w:szCs w:val="24"/>
        </w:rPr>
      </w:pPr>
      <w:r w:rsidRPr="00C72CCA">
        <w:rPr>
          <w:rFonts w:ascii="Arial" w:hAnsi="Arial" w:cs="Arial"/>
          <w:b/>
          <w:sz w:val="24"/>
          <w:szCs w:val="24"/>
        </w:rPr>
        <w:t>ATENTAMENTE</w:t>
      </w:r>
    </w:p>
    <w:p w14:paraId="2908AF26" w14:textId="77777777" w:rsidR="00B41A50" w:rsidRPr="00C72CCA" w:rsidRDefault="00B41A50" w:rsidP="00B41A50">
      <w:pPr>
        <w:spacing w:after="0" w:line="240" w:lineRule="auto"/>
        <w:jc w:val="center"/>
        <w:rPr>
          <w:rFonts w:ascii="Arial" w:hAnsi="Arial" w:cs="Arial"/>
          <w:b/>
          <w:sz w:val="24"/>
          <w:szCs w:val="24"/>
        </w:rPr>
      </w:pPr>
      <w:r w:rsidRPr="00C72CCA">
        <w:rPr>
          <w:rFonts w:ascii="Arial" w:hAnsi="Arial" w:cs="Arial"/>
          <w:b/>
          <w:sz w:val="24"/>
          <w:szCs w:val="24"/>
        </w:rPr>
        <w:t>¡UNIDAD NACIONAL, TODO EL PODER AL PUEBLO!</w:t>
      </w:r>
    </w:p>
    <w:p w14:paraId="4D3406D1" w14:textId="77777777" w:rsidR="00B41A50" w:rsidRPr="00C72CCA" w:rsidRDefault="00B41A50" w:rsidP="00B41A50">
      <w:pPr>
        <w:spacing w:after="0" w:line="240" w:lineRule="auto"/>
        <w:jc w:val="center"/>
        <w:rPr>
          <w:rFonts w:ascii="Arial" w:hAnsi="Arial" w:cs="Arial"/>
          <w:b/>
          <w:sz w:val="24"/>
          <w:szCs w:val="24"/>
        </w:rPr>
      </w:pPr>
    </w:p>
    <w:p w14:paraId="5FF65ABD" w14:textId="77777777" w:rsidR="00B41A50" w:rsidRDefault="00B41A50" w:rsidP="00B41A50">
      <w:pPr>
        <w:spacing w:after="0" w:line="240" w:lineRule="auto"/>
        <w:jc w:val="center"/>
        <w:rPr>
          <w:rFonts w:ascii="Arial" w:hAnsi="Arial" w:cs="Arial"/>
          <w:b/>
          <w:sz w:val="24"/>
          <w:szCs w:val="24"/>
        </w:rPr>
      </w:pPr>
    </w:p>
    <w:p w14:paraId="0903E433" w14:textId="77777777" w:rsidR="00B41A50" w:rsidRPr="00C72CCA" w:rsidRDefault="00B41A50" w:rsidP="00B41A50">
      <w:pPr>
        <w:spacing w:after="0" w:line="240" w:lineRule="auto"/>
        <w:jc w:val="center"/>
        <w:rPr>
          <w:rFonts w:ascii="Arial" w:hAnsi="Arial" w:cs="Arial"/>
          <w:b/>
          <w:sz w:val="24"/>
          <w:szCs w:val="24"/>
        </w:rPr>
      </w:pPr>
    </w:p>
    <w:p w14:paraId="75561C57" w14:textId="77777777" w:rsidR="00B41A50" w:rsidRPr="00C72CCA" w:rsidRDefault="00B41A50" w:rsidP="00B41A50">
      <w:pPr>
        <w:spacing w:after="0" w:line="240" w:lineRule="auto"/>
        <w:jc w:val="center"/>
        <w:rPr>
          <w:rFonts w:ascii="Arial" w:hAnsi="Arial" w:cs="Arial"/>
          <w:b/>
          <w:sz w:val="24"/>
          <w:szCs w:val="24"/>
        </w:rPr>
      </w:pPr>
      <w:r w:rsidRPr="00C72CCA">
        <w:rPr>
          <w:rFonts w:ascii="Arial" w:hAnsi="Arial" w:cs="Arial"/>
          <w:b/>
          <w:sz w:val="24"/>
          <w:szCs w:val="24"/>
        </w:rPr>
        <w:t>DIP. TANIA VALENTINA RODRÍGUEZ RUÍZ</w:t>
      </w:r>
    </w:p>
    <w:p w14:paraId="038A2F11" w14:textId="77777777" w:rsidR="00B41A50" w:rsidRPr="00C72CCA" w:rsidRDefault="00B41A50" w:rsidP="00B41A50">
      <w:pPr>
        <w:spacing w:after="0" w:line="240" w:lineRule="auto"/>
        <w:jc w:val="center"/>
        <w:rPr>
          <w:rFonts w:ascii="Arial" w:hAnsi="Arial" w:cs="Arial"/>
          <w:b/>
          <w:sz w:val="24"/>
          <w:szCs w:val="24"/>
        </w:rPr>
      </w:pPr>
      <w:r w:rsidRPr="00C72CCA">
        <w:rPr>
          <w:rFonts w:ascii="Arial" w:hAnsi="Arial" w:cs="Arial"/>
          <w:b/>
          <w:sz w:val="24"/>
          <w:szCs w:val="24"/>
        </w:rPr>
        <w:t>COORDINADORA DEL GRUPO PARLAMENTARIO DEL</w:t>
      </w:r>
    </w:p>
    <w:p w14:paraId="673C6395" w14:textId="77777777" w:rsidR="00B41A50" w:rsidRPr="006D5F4A" w:rsidRDefault="00B41A50" w:rsidP="00B41A50">
      <w:pPr>
        <w:spacing w:after="0" w:line="240" w:lineRule="auto"/>
        <w:jc w:val="center"/>
        <w:rPr>
          <w:rFonts w:ascii="Arial" w:hAnsi="Arial" w:cs="Arial"/>
          <w:b/>
          <w:sz w:val="24"/>
          <w:szCs w:val="24"/>
        </w:rPr>
      </w:pPr>
      <w:r w:rsidRPr="00C72CCA">
        <w:rPr>
          <w:rFonts w:ascii="Arial" w:hAnsi="Arial" w:cs="Arial"/>
          <w:b/>
          <w:sz w:val="24"/>
          <w:szCs w:val="24"/>
        </w:rPr>
        <w:t>PARTIDO DEL TRABAJO EN EL CONGRESO DEL ESTADO</w:t>
      </w:r>
    </w:p>
    <w:p w14:paraId="500CA7DC" w14:textId="77777777" w:rsidR="00F17B4E" w:rsidRPr="00F63A0B" w:rsidRDefault="00F17B4E" w:rsidP="00F63A0B">
      <w:pPr>
        <w:spacing w:line="240" w:lineRule="auto"/>
        <w:ind w:right="57"/>
        <w:jc w:val="both"/>
        <w:rPr>
          <w:rFonts w:ascii="Times New Roman" w:hAnsi="Times New Roman" w:cs="Times New Roman"/>
          <w:b/>
          <w:bCs/>
          <w:sz w:val="24"/>
          <w:szCs w:val="24"/>
        </w:rPr>
      </w:pPr>
    </w:p>
    <w:p w14:paraId="457D6BF9" w14:textId="77777777" w:rsidR="001049AD" w:rsidRDefault="001049AD" w:rsidP="002E3BD1">
      <w:pPr>
        <w:pStyle w:val="Prrafodelista"/>
        <w:spacing w:line="240" w:lineRule="auto"/>
        <w:ind w:left="57" w:right="57"/>
        <w:jc w:val="both"/>
        <w:rPr>
          <w:rFonts w:ascii="Times New Roman" w:hAnsi="Times New Roman" w:cs="Times New Roman"/>
          <w:b/>
          <w:bCs/>
          <w:sz w:val="24"/>
          <w:szCs w:val="24"/>
        </w:rPr>
      </w:pPr>
    </w:p>
    <w:p w14:paraId="7A2EB181" w14:textId="3A3234E5" w:rsidR="00FC6730" w:rsidRPr="00B14D88" w:rsidRDefault="00B14D88" w:rsidP="00B14D88">
      <w:pPr>
        <w:pStyle w:val="Prrafodelista"/>
        <w:shd w:val="clear" w:color="auto" w:fill="002060"/>
        <w:spacing w:line="240" w:lineRule="auto"/>
        <w:ind w:left="57" w:right="57"/>
        <w:jc w:val="both"/>
        <w:rPr>
          <w:rFonts w:ascii="Times New Roman" w:hAnsi="Times New Roman" w:cs="Times New Roman"/>
          <w:b/>
          <w:bCs/>
          <w:color w:val="FFFFFF" w:themeColor="background1"/>
          <w:sz w:val="24"/>
          <w:szCs w:val="24"/>
        </w:rPr>
      </w:pPr>
      <w:r w:rsidRPr="00B14D88">
        <w:rPr>
          <w:rFonts w:ascii="Times New Roman" w:hAnsi="Times New Roman" w:cs="Times New Roman"/>
          <w:b/>
          <w:bCs/>
          <w:color w:val="FFFFFF" w:themeColor="background1"/>
          <w:sz w:val="24"/>
          <w:szCs w:val="24"/>
        </w:rPr>
        <w:t>Se turnó</w:t>
      </w:r>
      <w:r w:rsidR="0066082B" w:rsidRPr="0066082B">
        <w:t xml:space="preserve"> </w:t>
      </w:r>
      <w:r w:rsidR="0066082B" w:rsidRPr="0066082B">
        <w:rPr>
          <w:rFonts w:ascii="Times New Roman" w:hAnsi="Times New Roman" w:cs="Times New Roman"/>
          <w:b/>
          <w:bCs/>
          <w:color w:val="FFFFFF" w:themeColor="background1"/>
          <w:sz w:val="24"/>
          <w:szCs w:val="24"/>
        </w:rPr>
        <w:t xml:space="preserve">a </w:t>
      </w:r>
      <w:r w:rsidR="00F63A0B" w:rsidRPr="00F63A0B">
        <w:rPr>
          <w:rFonts w:ascii="Times New Roman" w:hAnsi="Times New Roman" w:cs="Times New Roman"/>
          <w:b/>
          <w:bCs/>
          <w:color w:val="FFFFFF" w:themeColor="background1"/>
          <w:sz w:val="24"/>
          <w:szCs w:val="24"/>
        </w:rPr>
        <w:t>la Comisión de Educación y Cultura, para su análisis y dictamen</w:t>
      </w:r>
      <w:r w:rsidR="00F63A0B">
        <w:rPr>
          <w:rFonts w:ascii="Times New Roman" w:hAnsi="Times New Roman" w:cs="Times New Roman"/>
          <w:b/>
          <w:bCs/>
          <w:color w:val="FFFFFF" w:themeColor="background1"/>
          <w:sz w:val="24"/>
          <w:szCs w:val="24"/>
        </w:rPr>
        <w:t>.</w:t>
      </w:r>
    </w:p>
    <w:p w14:paraId="4DDD21FA" w14:textId="5696ECE3" w:rsidR="00CD1BAE" w:rsidRPr="00BE5F84" w:rsidRDefault="00072F63" w:rsidP="00D314D7">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34A78248" w14:textId="77777777" w:rsidR="008330B9" w:rsidRPr="000130A7" w:rsidRDefault="008330B9" w:rsidP="002E3BD1">
      <w:pPr>
        <w:spacing w:before="120" w:after="120" w:line="240" w:lineRule="auto"/>
        <w:ind w:left="57" w:right="57"/>
        <w:jc w:val="both"/>
        <w:rPr>
          <w:rFonts w:ascii="Times New Roman" w:hAnsi="Times New Roman" w:cs="Times New Roman"/>
          <w:b/>
          <w:bCs/>
          <w:sz w:val="24"/>
          <w:szCs w:val="24"/>
        </w:rPr>
      </w:pPr>
    </w:p>
    <w:p w14:paraId="1DC5D61D" w14:textId="0E9184A4" w:rsidR="00AE3CF5" w:rsidRPr="00B674FA" w:rsidRDefault="008D542E" w:rsidP="00EB2DE0">
      <w:pPr>
        <w:pStyle w:val="Ttulo1"/>
      </w:pPr>
      <w:bookmarkStart w:id="34" w:name="_Toc234220120"/>
      <w:r w:rsidRPr="00B674FA">
        <w:lastRenderedPageBreak/>
        <w:t>DICTÁMENES DE PRIMERA LECTURA</w:t>
      </w:r>
      <w:bookmarkEnd w:id="34"/>
    </w:p>
    <w:p w14:paraId="48C41B47" w14:textId="6EFD1CE7" w:rsidR="00E56294" w:rsidRDefault="00E56294" w:rsidP="00E56294">
      <w:pPr>
        <w:spacing w:before="120" w:after="120" w:line="240" w:lineRule="auto"/>
        <w:ind w:left="57" w:right="57"/>
        <w:jc w:val="both"/>
        <w:rPr>
          <w:rFonts w:ascii="Times New Roman" w:hAnsi="Times New Roman" w:cs="Times New Roman"/>
          <w:b/>
          <w:bCs/>
          <w:color w:val="002060"/>
          <w:sz w:val="24"/>
          <w:szCs w:val="24"/>
        </w:rPr>
      </w:pPr>
    </w:p>
    <w:p w14:paraId="77DD8CAF" w14:textId="77777777" w:rsidR="009A4873" w:rsidRDefault="008330B9" w:rsidP="009A4873">
      <w:pPr>
        <w:pStyle w:val="Ttulo2"/>
      </w:pPr>
      <w:bookmarkStart w:id="35" w:name="_Toc234220121"/>
      <w:r w:rsidRPr="00024A3C">
        <w:t xml:space="preserve">Dictamen </w:t>
      </w:r>
      <w:r w:rsidR="009A4873">
        <w:t>emanado de la Comisión de Educación y Cultura, por el que se reforman las fracciones XVII, XVIII y XIX, se adiciona la fracción XX al artículo 13 de la Ley de Educación del Estado de Morelos, en materia de promoción de acciones que favorezcan la movilidad de las y los estudiantes.</w:t>
      </w:r>
      <w:bookmarkEnd w:id="35"/>
    </w:p>
    <w:p w14:paraId="348A81A2" w14:textId="77777777" w:rsidR="009A4873" w:rsidRDefault="009A4873" w:rsidP="009A4873"/>
    <w:p w14:paraId="548A5CCF" w14:textId="77777777" w:rsidR="00D2289A" w:rsidRPr="002470A7" w:rsidRDefault="00D2289A" w:rsidP="00D2289A">
      <w:pPr>
        <w:spacing w:line="240" w:lineRule="auto"/>
        <w:rPr>
          <w:rFonts w:ascii="Times New Roman" w:hAnsi="Times New Roman" w:cs="Arial"/>
          <w:b/>
          <w:sz w:val="24"/>
        </w:rPr>
      </w:pPr>
      <w:r w:rsidRPr="002470A7">
        <w:rPr>
          <w:rFonts w:ascii="Times New Roman" w:hAnsi="Times New Roman" w:cs="Arial"/>
          <w:b/>
          <w:sz w:val="24"/>
        </w:rPr>
        <w:t xml:space="preserve">INTEGRANTES DE LA LVI LEGISLATURA DEL </w:t>
      </w:r>
    </w:p>
    <w:p w14:paraId="5B1741AC" w14:textId="77777777" w:rsidR="00D2289A" w:rsidRPr="002470A7" w:rsidRDefault="00D2289A" w:rsidP="00D2289A">
      <w:pPr>
        <w:spacing w:line="240" w:lineRule="auto"/>
        <w:rPr>
          <w:rFonts w:ascii="Times New Roman" w:hAnsi="Times New Roman" w:cs="Arial"/>
          <w:b/>
          <w:sz w:val="24"/>
        </w:rPr>
      </w:pPr>
      <w:r w:rsidRPr="002470A7">
        <w:rPr>
          <w:rFonts w:ascii="Times New Roman" w:hAnsi="Times New Roman" w:cs="Arial"/>
          <w:b/>
          <w:sz w:val="24"/>
        </w:rPr>
        <w:t>CONGRESO DEL ESTADO DE MORELOS</w:t>
      </w:r>
    </w:p>
    <w:p w14:paraId="263F4079" w14:textId="77777777" w:rsidR="00D2289A" w:rsidRPr="002470A7" w:rsidRDefault="00D2289A" w:rsidP="00D2289A">
      <w:pPr>
        <w:spacing w:line="240" w:lineRule="auto"/>
        <w:rPr>
          <w:rFonts w:ascii="Times New Roman" w:hAnsi="Times New Roman" w:cs="Arial"/>
          <w:b/>
          <w:sz w:val="24"/>
        </w:rPr>
      </w:pPr>
      <w:r w:rsidRPr="002470A7">
        <w:rPr>
          <w:rFonts w:ascii="Times New Roman" w:hAnsi="Times New Roman" w:cs="Arial"/>
          <w:b/>
          <w:sz w:val="24"/>
        </w:rPr>
        <w:t>P R E S E N T E:</w:t>
      </w:r>
    </w:p>
    <w:p w14:paraId="63992564" w14:textId="77777777" w:rsidR="00D2289A" w:rsidRPr="002470A7" w:rsidRDefault="00D2289A" w:rsidP="00D2289A">
      <w:pPr>
        <w:spacing w:line="240" w:lineRule="auto"/>
        <w:jc w:val="center"/>
        <w:rPr>
          <w:rFonts w:ascii="Times New Roman" w:hAnsi="Times New Roman" w:cs="Arial"/>
          <w:sz w:val="24"/>
          <w:szCs w:val="22"/>
          <w:lang w:eastAsia="es-MX"/>
        </w:rPr>
      </w:pPr>
    </w:p>
    <w:p w14:paraId="053C5974" w14:textId="77777777" w:rsidR="00D2289A" w:rsidRPr="002470A7" w:rsidRDefault="00D2289A" w:rsidP="00D2289A">
      <w:pPr>
        <w:pStyle w:val="CuerpoA"/>
        <w:spacing w:after="0" w:line="240" w:lineRule="auto"/>
        <w:jc w:val="both"/>
        <w:rPr>
          <w:rStyle w:val="Ninguno"/>
          <w:rFonts w:ascii="Times New Roman" w:hAnsi="Times New Roman" w:cs="Arial"/>
        </w:rPr>
      </w:pPr>
      <w:r w:rsidRPr="002470A7">
        <w:rPr>
          <w:rStyle w:val="Ninguno"/>
          <w:rFonts w:ascii="Times New Roman" w:hAnsi="Times New Roman" w:cs="Arial"/>
        </w:rPr>
        <w:t>A la Comisión de Educación y Cultura nos fue turnada para su análisis y dictamen correspondiente la “</w:t>
      </w:r>
      <w:r w:rsidRPr="002470A7">
        <w:rPr>
          <w:rStyle w:val="Ninguno"/>
          <w:rFonts w:ascii="Times New Roman" w:hAnsi="Times New Roman" w:cs="Arial"/>
          <w:b/>
          <w:bCs/>
        </w:rPr>
        <w:t>INICIATIVA CON PROYECTO DE DECRETO POR EL QUE SE REFORMA EL ARTÍCULO 13 DE LA LEY DE EDUCACIÓN DEL ESTADO DE MORELOS”,</w:t>
      </w:r>
      <w:r w:rsidRPr="002470A7">
        <w:rPr>
          <w:rStyle w:val="Ninguno"/>
          <w:rFonts w:ascii="Times New Roman" w:hAnsi="Times New Roman" w:cs="Arial"/>
        </w:rPr>
        <w:t xml:space="preserve"> presentada por la Diputada Luz Dary Quevedo Maldonado,  Coordinadora de la Fracción Parlamentaria del Partido Movimiento Ciudadano, por lo que, con fundamento en lo dispuesto por los artículos 53, 59 numeral 4, y 63 de  la Ley Orgánica para el Congreso del Estado de Morelos; 51, 54, fracción I, y 61, 104 y 106 del Reglamento para el Congreso del Estado de Morelos, se somete a consideración de esta Asamblea el presente dictamen.</w:t>
      </w:r>
    </w:p>
    <w:p w14:paraId="77406EBC" w14:textId="77777777" w:rsidR="00D2289A" w:rsidRPr="002470A7" w:rsidRDefault="00D2289A" w:rsidP="00D2289A">
      <w:pPr>
        <w:pStyle w:val="CuerpoA"/>
        <w:spacing w:after="0" w:line="240" w:lineRule="auto"/>
        <w:jc w:val="both"/>
        <w:rPr>
          <w:rStyle w:val="Ninguno"/>
          <w:rFonts w:ascii="Times New Roman" w:eastAsia="Arial" w:hAnsi="Times New Roman" w:cs="Arial"/>
          <w:color w:val="auto"/>
          <w:szCs w:val="12"/>
        </w:rPr>
      </w:pPr>
      <w:r w:rsidRPr="002470A7">
        <w:rPr>
          <w:rStyle w:val="Ninguno"/>
          <w:rFonts w:ascii="Times New Roman" w:hAnsi="Times New Roman" w:cs="Arial"/>
          <w:color w:val="auto"/>
        </w:rPr>
        <w:t xml:space="preserve"> </w:t>
      </w:r>
    </w:p>
    <w:p w14:paraId="7DE519F4" w14:textId="77777777" w:rsidR="00D2289A" w:rsidRPr="002470A7" w:rsidRDefault="00D2289A" w:rsidP="00D2289A">
      <w:pPr>
        <w:pStyle w:val="CuerpoA"/>
        <w:spacing w:after="0" w:line="240" w:lineRule="auto"/>
        <w:jc w:val="center"/>
        <w:rPr>
          <w:rStyle w:val="Ninguno"/>
          <w:rFonts w:ascii="Times New Roman" w:hAnsi="Times New Roman" w:cs="Arial"/>
          <w:b/>
          <w:bCs/>
          <w:color w:val="auto"/>
        </w:rPr>
      </w:pPr>
      <w:r w:rsidRPr="002470A7">
        <w:rPr>
          <w:rStyle w:val="Ninguno"/>
          <w:rFonts w:ascii="Times New Roman" w:hAnsi="Times New Roman" w:cs="Arial"/>
          <w:b/>
          <w:bCs/>
          <w:color w:val="auto"/>
        </w:rPr>
        <w:t>D I C T A M E N</w:t>
      </w:r>
    </w:p>
    <w:p w14:paraId="5921A8FD" w14:textId="77777777" w:rsidR="00D2289A" w:rsidRPr="002470A7" w:rsidRDefault="00D2289A" w:rsidP="00D2289A">
      <w:pPr>
        <w:pStyle w:val="CuerpoA"/>
        <w:spacing w:after="0" w:line="240" w:lineRule="auto"/>
        <w:jc w:val="center"/>
        <w:rPr>
          <w:rStyle w:val="Ninguno"/>
          <w:rFonts w:ascii="Times New Roman" w:eastAsia="Arial" w:hAnsi="Times New Roman" w:cs="Arial"/>
          <w:b/>
          <w:bCs/>
          <w:color w:val="auto"/>
          <w:szCs w:val="12"/>
        </w:rPr>
      </w:pPr>
    </w:p>
    <w:p w14:paraId="7B5CDBC8" w14:textId="77777777" w:rsidR="00D2289A" w:rsidRPr="002470A7" w:rsidRDefault="00D2289A" w:rsidP="00D2289A">
      <w:pPr>
        <w:spacing w:line="240" w:lineRule="auto"/>
        <w:ind w:right="-6"/>
        <w:jc w:val="both"/>
        <w:rPr>
          <w:rFonts w:ascii="Times New Roman" w:hAnsi="Times New Roman" w:cs="Arial"/>
          <w:sz w:val="24"/>
          <w:szCs w:val="22"/>
          <w:lang w:eastAsia="es-MX"/>
        </w:rPr>
      </w:pPr>
      <w:r w:rsidRPr="002470A7">
        <w:rPr>
          <w:rFonts w:ascii="Times New Roman" w:hAnsi="Times New Roman" w:cs="Arial"/>
          <w:sz w:val="24"/>
        </w:rPr>
        <w:t xml:space="preserve">En cumplimiento a lo que disponen los artículos 99 y 106, del Reglamento para el </w:t>
      </w:r>
      <w:r w:rsidRPr="002470A7">
        <w:rPr>
          <w:rFonts w:ascii="Times New Roman" w:hAnsi="Times New Roman" w:cs="Arial"/>
          <w:sz w:val="24"/>
        </w:rPr>
        <w:t>Congreso del Estado de Morelos, esta Comisión Dictaminadora desarrolló sus trabajos de conformidad con la siguiente:</w:t>
      </w:r>
    </w:p>
    <w:p w14:paraId="34687ABF" w14:textId="77777777" w:rsidR="00D2289A" w:rsidRPr="002470A7" w:rsidRDefault="00D2289A" w:rsidP="00D2289A">
      <w:pPr>
        <w:spacing w:line="240" w:lineRule="auto"/>
        <w:ind w:right="-6"/>
        <w:jc w:val="both"/>
        <w:rPr>
          <w:rFonts w:ascii="Times New Roman" w:hAnsi="Times New Roman" w:cs="Arial"/>
          <w:sz w:val="24"/>
          <w:szCs w:val="14"/>
        </w:rPr>
      </w:pPr>
    </w:p>
    <w:p w14:paraId="2739CB3A" w14:textId="77777777" w:rsidR="00D2289A" w:rsidRPr="002470A7" w:rsidRDefault="00D2289A" w:rsidP="00D2289A">
      <w:pPr>
        <w:spacing w:line="240" w:lineRule="auto"/>
        <w:ind w:right="-6"/>
        <w:jc w:val="center"/>
        <w:rPr>
          <w:rFonts w:ascii="Times New Roman" w:eastAsia="Arial" w:hAnsi="Times New Roman" w:cs="Arial"/>
          <w:sz w:val="24"/>
        </w:rPr>
      </w:pPr>
      <w:r w:rsidRPr="002470A7">
        <w:rPr>
          <w:rFonts w:ascii="Times New Roman" w:eastAsia="Arial" w:hAnsi="Times New Roman" w:cs="Arial"/>
          <w:b/>
          <w:sz w:val="24"/>
        </w:rPr>
        <w:t>M E T O D O L O G Í A</w:t>
      </w:r>
    </w:p>
    <w:p w14:paraId="6F3641BD" w14:textId="77777777" w:rsidR="00D2289A" w:rsidRPr="002470A7" w:rsidRDefault="00D2289A" w:rsidP="00D2289A">
      <w:pPr>
        <w:spacing w:line="240" w:lineRule="auto"/>
        <w:ind w:right="-6"/>
        <w:jc w:val="center"/>
        <w:rPr>
          <w:rFonts w:ascii="Times New Roman" w:eastAsia="Arial" w:hAnsi="Times New Roman" w:cs="Arial"/>
          <w:sz w:val="24"/>
          <w:szCs w:val="12"/>
        </w:rPr>
      </w:pPr>
    </w:p>
    <w:p w14:paraId="0F84EF6B" w14:textId="77777777" w:rsidR="00D2289A" w:rsidRPr="002470A7" w:rsidRDefault="00D2289A" w:rsidP="00D2289A">
      <w:pPr>
        <w:pStyle w:val="CuerpoA"/>
        <w:spacing w:after="0" w:line="240" w:lineRule="auto"/>
        <w:jc w:val="both"/>
        <w:rPr>
          <w:rFonts w:ascii="Times New Roman" w:hAnsi="Times New Roman" w:cs="Arial"/>
        </w:rPr>
      </w:pPr>
      <w:r w:rsidRPr="002470A7">
        <w:rPr>
          <w:rFonts w:ascii="Times New Roman" w:hAnsi="Times New Roman" w:cs="Arial"/>
          <w:b/>
          <w:bCs/>
        </w:rPr>
        <w:t>I.- Apartado de Fundamento</w:t>
      </w:r>
      <w:r w:rsidRPr="002470A7">
        <w:rPr>
          <w:rFonts w:ascii="Times New Roman" w:hAnsi="Times New Roman" w:cs="Arial"/>
        </w:rPr>
        <w:t>, en el que se enuncian las disposiciones normativas que establecen las facultades y atribuciones que tiene esta Comisión Dictaminadora.</w:t>
      </w:r>
    </w:p>
    <w:p w14:paraId="79E183CE" w14:textId="77777777" w:rsidR="00D2289A" w:rsidRPr="002470A7" w:rsidRDefault="00D2289A" w:rsidP="00D2289A">
      <w:pPr>
        <w:pStyle w:val="CuerpoA"/>
        <w:spacing w:after="0" w:line="240" w:lineRule="auto"/>
        <w:jc w:val="both"/>
        <w:rPr>
          <w:rFonts w:ascii="Times New Roman" w:hAnsi="Times New Roman" w:cs="Arial"/>
          <w:szCs w:val="12"/>
        </w:rPr>
      </w:pPr>
    </w:p>
    <w:p w14:paraId="5B8A6EEB" w14:textId="77777777" w:rsidR="00D2289A" w:rsidRPr="002470A7" w:rsidRDefault="00D2289A" w:rsidP="00D2289A">
      <w:pPr>
        <w:pStyle w:val="CuerpoA"/>
        <w:spacing w:after="0" w:line="240" w:lineRule="auto"/>
        <w:jc w:val="both"/>
        <w:rPr>
          <w:rFonts w:ascii="Times New Roman" w:hAnsi="Times New Roman" w:cs="Arial"/>
        </w:rPr>
      </w:pPr>
      <w:r w:rsidRPr="002470A7">
        <w:rPr>
          <w:rFonts w:ascii="Times New Roman" w:hAnsi="Times New Roman" w:cs="Arial"/>
          <w:b/>
          <w:bCs/>
        </w:rPr>
        <w:t>II.- Apartado de Antecedentes Legislativos</w:t>
      </w:r>
      <w:r w:rsidRPr="002470A7">
        <w:rPr>
          <w:rFonts w:ascii="Times New Roman" w:hAnsi="Times New Roman" w:cs="Arial"/>
        </w:rPr>
        <w:t>, en el que se da cuenta del trámite interno de la iniciativa materia del presente dictamen.</w:t>
      </w:r>
    </w:p>
    <w:p w14:paraId="68CE1B97" w14:textId="77777777" w:rsidR="00D2289A" w:rsidRPr="002470A7" w:rsidRDefault="00D2289A" w:rsidP="00D2289A">
      <w:pPr>
        <w:pStyle w:val="CuerpoA"/>
        <w:spacing w:after="0" w:line="240" w:lineRule="auto"/>
        <w:jc w:val="both"/>
        <w:rPr>
          <w:rFonts w:ascii="Times New Roman" w:hAnsi="Times New Roman" w:cs="Arial"/>
          <w:szCs w:val="12"/>
        </w:rPr>
      </w:pPr>
    </w:p>
    <w:p w14:paraId="4605511D" w14:textId="77777777" w:rsidR="00D2289A" w:rsidRPr="002470A7" w:rsidRDefault="00D2289A" w:rsidP="00D2289A">
      <w:pPr>
        <w:pStyle w:val="CuerpoA"/>
        <w:spacing w:after="0" w:line="240" w:lineRule="auto"/>
        <w:jc w:val="both"/>
        <w:rPr>
          <w:rFonts w:ascii="Times New Roman" w:hAnsi="Times New Roman" w:cs="Arial"/>
        </w:rPr>
      </w:pPr>
      <w:r w:rsidRPr="002470A7">
        <w:rPr>
          <w:rFonts w:ascii="Times New Roman" w:hAnsi="Times New Roman" w:cs="Arial"/>
          <w:b/>
          <w:bCs/>
        </w:rPr>
        <w:t>III.- Apartado de Materia de la Iniciativa</w:t>
      </w:r>
      <w:r w:rsidRPr="002470A7">
        <w:rPr>
          <w:rFonts w:ascii="Times New Roman" w:hAnsi="Times New Roman" w:cs="Arial"/>
        </w:rPr>
        <w:t>, en el que se realiza una exposición clara, breve y precisa de la iniciativa que se somete a consideración.</w:t>
      </w:r>
    </w:p>
    <w:p w14:paraId="55059688" w14:textId="77777777" w:rsidR="00D2289A" w:rsidRPr="002470A7" w:rsidRDefault="00D2289A" w:rsidP="00D2289A">
      <w:pPr>
        <w:pStyle w:val="CuerpoA"/>
        <w:spacing w:after="0" w:line="240" w:lineRule="auto"/>
        <w:jc w:val="both"/>
        <w:rPr>
          <w:rFonts w:ascii="Times New Roman" w:hAnsi="Times New Roman" w:cs="Arial"/>
        </w:rPr>
      </w:pPr>
      <w:r w:rsidRPr="002470A7">
        <w:rPr>
          <w:rFonts w:ascii="Times New Roman" w:hAnsi="Times New Roman" w:cs="Arial"/>
          <w:b/>
          <w:bCs/>
        </w:rPr>
        <w:t>IV.- Apartado de Contenido de la Iniciativa</w:t>
      </w:r>
      <w:r w:rsidRPr="002470A7">
        <w:rPr>
          <w:rFonts w:ascii="Times New Roman" w:hAnsi="Times New Roman" w:cs="Arial"/>
        </w:rPr>
        <w:t>, en el que se hace una descripción de las propuestas contenidas en la iniciativa que nos ocupa, así como de sus motivaciones, alcances y temas que aborda.</w:t>
      </w:r>
    </w:p>
    <w:p w14:paraId="526CC6CE" w14:textId="77777777" w:rsidR="00D2289A" w:rsidRPr="002470A7" w:rsidRDefault="00D2289A" w:rsidP="00D2289A">
      <w:pPr>
        <w:pStyle w:val="CuerpoA"/>
        <w:spacing w:after="0" w:line="240" w:lineRule="auto"/>
        <w:jc w:val="both"/>
        <w:rPr>
          <w:rFonts w:ascii="Times New Roman" w:hAnsi="Times New Roman" w:cs="Arial"/>
          <w:szCs w:val="16"/>
        </w:rPr>
      </w:pPr>
    </w:p>
    <w:p w14:paraId="3213C027" w14:textId="77777777" w:rsidR="00D2289A" w:rsidRPr="002470A7" w:rsidRDefault="00D2289A" w:rsidP="00D2289A">
      <w:pPr>
        <w:pStyle w:val="CuerpoA"/>
        <w:spacing w:after="0" w:line="240" w:lineRule="auto"/>
        <w:jc w:val="both"/>
        <w:rPr>
          <w:rFonts w:ascii="Times New Roman" w:hAnsi="Times New Roman" w:cs="Arial"/>
        </w:rPr>
      </w:pPr>
      <w:r w:rsidRPr="002470A7">
        <w:rPr>
          <w:rFonts w:ascii="Times New Roman" w:hAnsi="Times New Roman" w:cs="Arial"/>
          <w:b/>
          <w:bCs/>
        </w:rPr>
        <w:t>V.- Apartado de Valoración de la Iniciativa</w:t>
      </w:r>
      <w:r w:rsidRPr="002470A7">
        <w:rPr>
          <w:rFonts w:ascii="Times New Roman" w:hAnsi="Times New Roman" w:cs="Arial"/>
        </w:rPr>
        <w:t>, en el que se expresan los razonamientos y argumentos de esta Comisión Dictaminadora para determinar el sentido del presente dictamen.</w:t>
      </w:r>
    </w:p>
    <w:p w14:paraId="3ABF608D" w14:textId="77777777" w:rsidR="00D2289A" w:rsidRPr="002470A7" w:rsidRDefault="00D2289A" w:rsidP="00D2289A">
      <w:pPr>
        <w:pStyle w:val="CuerpoA"/>
        <w:spacing w:after="0" w:line="240" w:lineRule="auto"/>
        <w:jc w:val="both"/>
        <w:rPr>
          <w:rFonts w:ascii="Times New Roman" w:hAnsi="Times New Roman" w:cs="Arial"/>
          <w:szCs w:val="16"/>
        </w:rPr>
      </w:pPr>
    </w:p>
    <w:p w14:paraId="5AE7C688" w14:textId="77777777" w:rsidR="00D2289A" w:rsidRPr="002470A7" w:rsidRDefault="00D2289A" w:rsidP="00D2289A">
      <w:pPr>
        <w:pStyle w:val="CuerpoA"/>
        <w:spacing w:after="0" w:line="240" w:lineRule="auto"/>
        <w:jc w:val="both"/>
        <w:rPr>
          <w:rFonts w:ascii="Times New Roman" w:hAnsi="Times New Roman" w:cs="Arial"/>
        </w:rPr>
      </w:pPr>
      <w:r w:rsidRPr="002470A7">
        <w:rPr>
          <w:rFonts w:ascii="Times New Roman" w:hAnsi="Times New Roman" w:cs="Arial"/>
          <w:b/>
          <w:bCs/>
        </w:rPr>
        <w:t>VI.- Apartado de Modificación de la Iniciativa</w:t>
      </w:r>
      <w:r w:rsidRPr="002470A7">
        <w:rPr>
          <w:rFonts w:ascii="Times New Roman" w:hAnsi="Times New Roman" w:cs="Arial"/>
        </w:rPr>
        <w:t>, en el que se precisan los ajustes o adecuaciones realizadas por esta Comisión durante el proceso de análisis, con la finalidad de mejorar la técnica legislativa, la claridad normativa y la coherencia del ordenamiento jurídico.</w:t>
      </w:r>
    </w:p>
    <w:p w14:paraId="08B829EC" w14:textId="77777777" w:rsidR="00D2289A" w:rsidRPr="002470A7" w:rsidRDefault="00D2289A" w:rsidP="00D2289A">
      <w:pPr>
        <w:pStyle w:val="CuerpoA"/>
        <w:spacing w:after="0" w:line="240" w:lineRule="auto"/>
        <w:jc w:val="both"/>
        <w:rPr>
          <w:rFonts w:ascii="Times New Roman" w:hAnsi="Times New Roman" w:cs="Arial"/>
          <w:szCs w:val="16"/>
        </w:rPr>
      </w:pPr>
    </w:p>
    <w:p w14:paraId="1C2D0666" w14:textId="77777777" w:rsidR="00D2289A" w:rsidRPr="002470A7" w:rsidRDefault="00D2289A" w:rsidP="00D2289A">
      <w:pPr>
        <w:pStyle w:val="CuerpoA"/>
        <w:spacing w:after="0" w:line="240" w:lineRule="auto"/>
        <w:jc w:val="both"/>
        <w:rPr>
          <w:rFonts w:ascii="Times New Roman" w:hAnsi="Times New Roman" w:cs="Arial"/>
        </w:rPr>
      </w:pPr>
      <w:r w:rsidRPr="002470A7">
        <w:rPr>
          <w:rFonts w:ascii="Times New Roman" w:hAnsi="Times New Roman" w:cs="Arial"/>
          <w:b/>
          <w:bCs/>
        </w:rPr>
        <w:lastRenderedPageBreak/>
        <w:t>VII.- Apartado de Impacto Presupuestal</w:t>
      </w:r>
      <w:r w:rsidRPr="002470A7">
        <w:rPr>
          <w:rFonts w:ascii="Times New Roman" w:hAnsi="Times New Roman" w:cs="Arial"/>
        </w:rPr>
        <w:t>, en el que se expresa la estimación sobre el impacto presupuestario que pudiera derivarse de la aprobación del presente dictamen.</w:t>
      </w:r>
    </w:p>
    <w:p w14:paraId="065B2B5C" w14:textId="77777777" w:rsidR="00D2289A" w:rsidRPr="002470A7" w:rsidRDefault="00D2289A" w:rsidP="00D2289A">
      <w:pPr>
        <w:pStyle w:val="CuerpoA"/>
        <w:spacing w:after="0" w:line="240" w:lineRule="auto"/>
        <w:jc w:val="both"/>
        <w:rPr>
          <w:rFonts w:ascii="Times New Roman" w:hAnsi="Times New Roman" w:cs="Arial"/>
          <w:szCs w:val="16"/>
        </w:rPr>
      </w:pPr>
    </w:p>
    <w:p w14:paraId="729B13A7" w14:textId="77777777" w:rsidR="00D2289A" w:rsidRPr="002470A7" w:rsidRDefault="00D2289A" w:rsidP="00D2289A">
      <w:pPr>
        <w:pStyle w:val="CuerpoA"/>
        <w:spacing w:after="0" w:line="240" w:lineRule="auto"/>
        <w:jc w:val="both"/>
        <w:rPr>
          <w:rFonts w:ascii="Times New Roman" w:hAnsi="Times New Roman" w:cs="Arial"/>
        </w:rPr>
      </w:pPr>
      <w:r w:rsidRPr="002470A7">
        <w:rPr>
          <w:rFonts w:ascii="Times New Roman" w:hAnsi="Times New Roman" w:cs="Arial"/>
          <w:b/>
          <w:bCs/>
        </w:rPr>
        <w:t>VIII.- Apartado de Proyecto de Decreto</w:t>
      </w:r>
      <w:r w:rsidRPr="002470A7">
        <w:rPr>
          <w:rFonts w:ascii="Times New Roman" w:hAnsi="Times New Roman" w:cs="Arial"/>
        </w:rPr>
        <w:t>, en el que se expresan de manera textual las porciones normativas materia del presente dictamen.</w:t>
      </w:r>
    </w:p>
    <w:p w14:paraId="424DE674" w14:textId="77777777" w:rsidR="00D2289A" w:rsidRPr="002470A7" w:rsidRDefault="00D2289A" w:rsidP="00D2289A">
      <w:pPr>
        <w:pStyle w:val="CuerpoA"/>
        <w:spacing w:after="0" w:line="240" w:lineRule="auto"/>
        <w:jc w:val="both"/>
        <w:rPr>
          <w:rFonts w:ascii="Times New Roman" w:hAnsi="Times New Roman" w:cs="Arial"/>
          <w:b/>
          <w:bCs/>
          <w:szCs w:val="16"/>
        </w:rPr>
      </w:pPr>
    </w:p>
    <w:p w14:paraId="418EC27D" w14:textId="77777777" w:rsidR="00D2289A" w:rsidRPr="002470A7" w:rsidRDefault="00D2289A" w:rsidP="00D2289A">
      <w:pPr>
        <w:pStyle w:val="CuerpoA"/>
        <w:spacing w:after="0" w:line="240" w:lineRule="auto"/>
        <w:jc w:val="both"/>
        <w:rPr>
          <w:rStyle w:val="Ninguno"/>
          <w:rFonts w:ascii="Times New Roman" w:eastAsia="Arial" w:hAnsi="Times New Roman" w:cs="Arial"/>
          <w:b/>
          <w:bCs/>
          <w:color w:val="auto"/>
          <w:szCs w:val="2"/>
        </w:rPr>
      </w:pPr>
    </w:p>
    <w:p w14:paraId="1CC800CA" w14:textId="77777777" w:rsidR="00D2289A" w:rsidRPr="002470A7" w:rsidRDefault="00D2289A" w:rsidP="00D2289A">
      <w:pPr>
        <w:spacing w:line="240" w:lineRule="auto"/>
        <w:ind w:right="-6"/>
        <w:jc w:val="both"/>
        <w:rPr>
          <w:rFonts w:ascii="Times New Roman" w:hAnsi="Times New Roman" w:cs="Arial"/>
          <w:sz w:val="24"/>
        </w:rPr>
      </w:pPr>
      <w:r w:rsidRPr="002470A7">
        <w:rPr>
          <w:rFonts w:ascii="Times New Roman" w:hAnsi="Times New Roman" w:cs="Arial"/>
          <w:b/>
          <w:sz w:val="24"/>
        </w:rPr>
        <w:t>I.- APARTADO DE FUNDAMENTO</w:t>
      </w:r>
    </w:p>
    <w:p w14:paraId="3FD314E2" w14:textId="77777777" w:rsidR="00D2289A" w:rsidRPr="002470A7" w:rsidRDefault="00D2289A" w:rsidP="00D2289A">
      <w:pPr>
        <w:spacing w:line="240" w:lineRule="auto"/>
        <w:ind w:right="-6"/>
        <w:jc w:val="both"/>
        <w:rPr>
          <w:rFonts w:ascii="Times New Roman" w:eastAsia="Arial" w:hAnsi="Times New Roman" w:cs="Arial"/>
          <w:sz w:val="24"/>
          <w:szCs w:val="12"/>
        </w:rPr>
      </w:pPr>
    </w:p>
    <w:p w14:paraId="1FD4F13A" w14:textId="77777777" w:rsidR="00D2289A" w:rsidRPr="002470A7" w:rsidRDefault="00D2289A" w:rsidP="00D2289A">
      <w:pPr>
        <w:spacing w:line="240" w:lineRule="auto"/>
        <w:ind w:right="-6"/>
        <w:jc w:val="both"/>
        <w:rPr>
          <w:rFonts w:ascii="Times New Roman" w:hAnsi="Times New Roman" w:cs="Arial"/>
          <w:sz w:val="24"/>
        </w:rPr>
      </w:pPr>
      <w:r w:rsidRPr="002470A7">
        <w:rPr>
          <w:rFonts w:ascii="Times New Roman" w:hAnsi="Times New Roman" w:cs="Arial"/>
          <w:sz w:val="24"/>
        </w:rPr>
        <w:t>Con fundamento en lo dispuesto en los Artículos 51, 53, 57 y 63 de la Ley Orgánica para el Congreso del Estado de Morelos; los Artículos 51, 54, 103, 104. 106, 107 y 108 del Reglamento para el Congreso del Estado de Morelos, esta Comisión de Educación y Cultura es competente para emitir el presente dictamen, en consecuencia, se avocó al análisis, discusión y valoración de la presente iniciativa.</w:t>
      </w:r>
    </w:p>
    <w:p w14:paraId="473710B7" w14:textId="77777777" w:rsidR="00D2289A" w:rsidRPr="002470A7" w:rsidRDefault="00D2289A" w:rsidP="00D2289A">
      <w:pPr>
        <w:spacing w:line="240" w:lineRule="auto"/>
        <w:ind w:right="-6"/>
        <w:jc w:val="both"/>
        <w:rPr>
          <w:rFonts w:ascii="Times New Roman" w:hAnsi="Times New Roman" w:cs="Arial"/>
          <w:sz w:val="24"/>
        </w:rPr>
      </w:pPr>
    </w:p>
    <w:p w14:paraId="268923BC" w14:textId="77777777" w:rsidR="00D2289A" w:rsidRPr="002470A7" w:rsidRDefault="00D2289A" w:rsidP="00D2289A">
      <w:pPr>
        <w:spacing w:line="240" w:lineRule="auto"/>
        <w:ind w:right="-6"/>
        <w:jc w:val="both"/>
        <w:rPr>
          <w:rFonts w:ascii="Times New Roman" w:hAnsi="Times New Roman" w:cs="Arial"/>
          <w:sz w:val="24"/>
        </w:rPr>
      </w:pPr>
    </w:p>
    <w:p w14:paraId="762CA24F" w14:textId="77777777" w:rsidR="00D2289A" w:rsidRPr="002470A7" w:rsidRDefault="00D2289A" w:rsidP="00D2289A">
      <w:pPr>
        <w:spacing w:line="240" w:lineRule="auto"/>
        <w:ind w:right="-6"/>
        <w:jc w:val="both"/>
        <w:rPr>
          <w:rFonts w:ascii="Times New Roman" w:eastAsia="Calibri" w:hAnsi="Times New Roman" w:cs="Arial"/>
          <w:sz w:val="24"/>
          <w:szCs w:val="14"/>
        </w:rPr>
      </w:pPr>
    </w:p>
    <w:p w14:paraId="295BA7B0" w14:textId="77777777" w:rsidR="00D2289A" w:rsidRPr="002470A7" w:rsidRDefault="00D2289A" w:rsidP="00D2289A">
      <w:pPr>
        <w:spacing w:line="240" w:lineRule="auto"/>
        <w:rPr>
          <w:rFonts w:ascii="Times New Roman" w:hAnsi="Times New Roman" w:cs="Arial"/>
          <w:b/>
          <w:sz w:val="24"/>
          <w:szCs w:val="22"/>
          <w:lang w:eastAsia="es-MX"/>
        </w:rPr>
      </w:pPr>
      <w:r w:rsidRPr="002470A7">
        <w:rPr>
          <w:rFonts w:ascii="Times New Roman" w:hAnsi="Times New Roman" w:cs="Arial"/>
          <w:b/>
          <w:sz w:val="24"/>
        </w:rPr>
        <w:t xml:space="preserve">II.- APARTADO DE ANTECEDENTES LEGISLATIVOS </w:t>
      </w:r>
    </w:p>
    <w:p w14:paraId="3C3CCF7F" w14:textId="77777777" w:rsidR="00D2289A" w:rsidRPr="002470A7" w:rsidRDefault="00D2289A" w:rsidP="00D2289A">
      <w:pPr>
        <w:pStyle w:val="CuerpoA"/>
        <w:spacing w:after="0" w:line="240" w:lineRule="auto"/>
        <w:jc w:val="both"/>
        <w:rPr>
          <w:rStyle w:val="Ninguno"/>
          <w:rFonts w:ascii="Times New Roman" w:eastAsia="Arial" w:hAnsi="Times New Roman" w:cs="Arial"/>
          <w:b/>
          <w:bCs/>
          <w:color w:val="auto"/>
          <w:szCs w:val="12"/>
        </w:rPr>
      </w:pPr>
    </w:p>
    <w:p w14:paraId="03F11CB3" w14:textId="77777777" w:rsidR="00D2289A" w:rsidRPr="002470A7" w:rsidRDefault="00D2289A" w:rsidP="00D2289A">
      <w:pPr>
        <w:spacing w:line="240" w:lineRule="auto"/>
        <w:jc w:val="both"/>
        <w:rPr>
          <w:rFonts w:ascii="Times New Roman" w:hAnsi="Times New Roman" w:cs="Arial"/>
          <w:sz w:val="24"/>
          <w:u w:color="000000"/>
        </w:rPr>
      </w:pPr>
      <w:r w:rsidRPr="002470A7">
        <w:rPr>
          <w:rFonts w:ascii="Times New Roman" w:hAnsi="Times New Roman" w:cs="Arial"/>
          <w:sz w:val="24"/>
          <w:u w:color="000000"/>
        </w:rPr>
        <w:t xml:space="preserve">a) En Sesión Ordinaria del Pleno de la Quincuagésima Sexta Legislatura, celebrada el día 15 de enero del año 2026, la Diputada Luz Dary Quevedo Maldonado, Coordinadora de la Fracción Parlamentaria del Partido Movimiento Ciudadano, en ejercicio de las facultades que le confieren los artículos 40, fracción II, 42, fracción II, y 60 de la Constitución </w:t>
      </w:r>
      <w:r w:rsidRPr="002470A7">
        <w:rPr>
          <w:rFonts w:ascii="Times New Roman" w:hAnsi="Times New Roman" w:cs="Arial"/>
          <w:sz w:val="24"/>
          <w:u w:color="000000"/>
        </w:rPr>
        <w:t>Política del Estado Libre y Soberano de Morelos; 18, fracciones I y IV, y 36 de la Ley Orgánica para el Congreso del Estado de Morelos; así como 111 del Reglamento para el Congreso del Estado de Morelos, presentó a consideración de esta Soberanía la Iniciativa con Proyecto de Decreto por el que se reforma el artículo 13 de la Ley de Educación del Estado de Morelos, en materia de promoción de acciones que favorezcan la movilidad de las y los estudiantes, tal y como se señala en el epígrafe del presente dictamen.</w:t>
      </w:r>
    </w:p>
    <w:p w14:paraId="53E69F2C" w14:textId="77777777" w:rsidR="00D2289A" w:rsidRPr="002470A7" w:rsidRDefault="00D2289A" w:rsidP="00D2289A">
      <w:pPr>
        <w:spacing w:line="240" w:lineRule="auto"/>
        <w:jc w:val="both"/>
        <w:rPr>
          <w:rFonts w:ascii="Times New Roman" w:hAnsi="Times New Roman" w:cs="Arial"/>
          <w:sz w:val="24"/>
          <w:szCs w:val="12"/>
          <w:u w:color="000000"/>
        </w:rPr>
      </w:pPr>
    </w:p>
    <w:p w14:paraId="517531E7" w14:textId="77777777" w:rsidR="00D2289A" w:rsidRPr="002470A7" w:rsidRDefault="00D2289A" w:rsidP="00D2289A">
      <w:pPr>
        <w:spacing w:line="240" w:lineRule="auto"/>
        <w:jc w:val="both"/>
        <w:rPr>
          <w:rFonts w:ascii="Times New Roman" w:hAnsi="Times New Roman" w:cs="Arial"/>
          <w:kern w:val="2"/>
          <w:sz w:val="24"/>
          <w:u w:color="000000"/>
          <w:lang w:eastAsia="es-MX"/>
        </w:rPr>
      </w:pPr>
      <w:r w:rsidRPr="002470A7">
        <w:rPr>
          <w:rFonts w:ascii="Times New Roman" w:hAnsi="Times New Roman" w:cs="Arial"/>
          <w:b/>
          <w:bCs/>
          <w:kern w:val="2"/>
          <w:sz w:val="24"/>
          <w:u w:color="000000"/>
          <w:lang w:eastAsia="es-MX"/>
        </w:rPr>
        <w:t>b)</w:t>
      </w:r>
      <w:r w:rsidRPr="002470A7">
        <w:rPr>
          <w:rFonts w:ascii="Times New Roman" w:hAnsi="Times New Roman" w:cs="Arial"/>
          <w:kern w:val="2"/>
          <w:sz w:val="24"/>
          <w:u w:color="000000"/>
          <w:lang w:eastAsia="es-MX"/>
        </w:rPr>
        <w:t xml:space="preserve"> En consecuencia, el Diputado Isaac Pimentel Mejía, </w:t>
      </w:r>
      <w:proofErr w:type="gramStart"/>
      <w:r w:rsidRPr="002470A7">
        <w:rPr>
          <w:rFonts w:ascii="Times New Roman" w:hAnsi="Times New Roman" w:cs="Arial"/>
          <w:kern w:val="2"/>
          <w:sz w:val="24"/>
          <w:u w:color="000000"/>
          <w:lang w:eastAsia="es-MX"/>
        </w:rPr>
        <w:t>Presidente</w:t>
      </w:r>
      <w:proofErr w:type="gramEnd"/>
      <w:r w:rsidRPr="002470A7">
        <w:rPr>
          <w:rFonts w:ascii="Times New Roman" w:hAnsi="Times New Roman" w:cs="Arial"/>
          <w:kern w:val="2"/>
          <w:sz w:val="24"/>
          <w:u w:color="000000"/>
          <w:lang w:eastAsia="es-MX"/>
        </w:rPr>
        <w:t xml:space="preserve"> de la Mesa Directiva de la LVI Legislatura del Congreso del Estado de Morelos, ordenó el turno respectivo a la Comisión de Educación y Cultura, mediante número de turno </w:t>
      </w:r>
      <w:proofErr w:type="spellStart"/>
      <w:r w:rsidRPr="002470A7">
        <w:rPr>
          <w:rFonts w:ascii="Times New Roman" w:hAnsi="Times New Roman" w:cs="Arial"/>
          <w:b/>
          <w:bCs/>
          <w:kern w:val="2"/>
          <w:sz w:val="24"/>
          <w:u w:color="000000"/>
          <w:lang w:eastAsia="es-MX"/>
        </w:rPr>
        <w:t>SSLyP</w:t>
      </w:r>
      <w:proofErr w:type="spellEnd"/>
      <w:r w:rsidRPr="002470A7">
        <w:rPr>
          <w:rFonts w:ascii="Times New Roman" w:hAnsi="Times New Roman" w:cs="Arial"/>
          <w:b/>
          <w:bCs/>
          <w:kern w:val="2"/>
          <w:sz w:val="24"/>
          <w:u w:color="000000"/>
          <w:lang w:eastAsia="es-MX"/>
        </w:rPr>
        <w:t>/</w:t>
      </w:r>
      <w:proofErr w:type="spellStart"/>
      <w:r w:rsidRPr="002470A7">
        <w:rPr>
          <w:rFonts w:ascii="Times New Roman" w:hAnsi="Times New Roman" w:cs="Arial"/>
          <w:b/>
          <w:bCs/>
          <w:kern w:val="2"/>
          <w:sz w:val="24"/>
          <w:u w:color="000000"/>
          <w:lang w:eastAsia="es-MX"/>
        </w:rPr>
        <w:t>DPyTL</w:t>
      </w:r>
      <w:proofErr w:type="spellEnd"/>
      <w:r w:rsidRPr="002470A7">
        <w:rPr>
          <w:rFonts w:ascii="Times New Roman" w:hAnsi="Times New Roman" w:cs="Arial"/>
          <w:b/>
          <w:bCs/>
          <w:kern w:val="2"/>
          <w:sz w:val="24"/>
          <w:u w:color="000000"/>
          <w:lang w:eastAsia="es-MX"/>
        </w:rPr>
        <w:t>/AÑO2/D.P.1/1347/25</w:t>
      </w:r>
      <w:r w:rsidRPr="002470A7">
        <w:rPr>
          <w:rFonts w:ascii="Times New Roman" w:hAnsi="Times New Roman" w:cs="Arial"/>
          <w:kern w:val="2"/>
          <w:sz w:val="24"/>
          <w:u w:color="000000"/>
          <w:lang w:eastAsia="es-MX"/>
        </w:rPr>
        <w:t>, mismo que se recibió para su análisis y dictamen correspondiente.</w:t>
      </w:r>
    </w:p>
    <w:p w14:paraId="1808395F" w14:textId="77777777" w:rsidR="00D2289A" w:rsidRPr="002470A7" w:rsidRDefault="00D2289A" w:rsidP="00D2289A">
      <w:pPr>
        <w:spacing w:line="240" w:lineRule="auto"/>
        <w:rPr>
          <w:rFonts w:ascii="Times New Roman" w:hAnsi="Times New Roman" w:cs="Arial"/>
          <w:b/>
          <w:sz w:val="24"/>
        </w:rPr>
      </w:pPr>
    </w:p>
    <w:p w14:paraId="0E8DABCF" w14:textId="77777777" w:rsidR="00D2289A" w:rsidRPr="002470A7" w:rsidRDefault="00D2289A" w:rsidP="00D2289A">
      <w:pPr>
        <w:spacing w:line="240" w:lineRule="auto"/>
        <w:rPr>
          <w:rFonts w:ascii="Times New Roman" w:hAnsi="Times New Roman" w:cs="Arial"/>
          <w:b/>
          <w:sz w:val="24"/>
        </w:rPr>
      </w:pPr>
    </w:p>
    <w:p w14:paraId="6C04E3D0" w14:textId="77777777" w:rsidR="00D2289A" w:rsidRPr="002470A7" w:rsidRDefault="00D2289A" w:rsidP="00D2289A">
      <w:pPr>
        <w:spacing w:line="240" w:lineRule="auto"/>
        <w:rPr>
          <w:rFonts w:ascii="Times New Roman" w:hAnsi="Times New Roman" w:cs="Arial"/>
          <w:b/>
          <w:sz w:val="24"/>
        </w:rPr>
      </w:pPr>
    </w:p>
    <w:p w14:paraId="12A48492" w14:textId="77777777" w:rsidR="00D2289A" w:rsidRPr="002470A7" w:rsidRDefault="00D2289A" w:rsidP="00D2289A">
      <w:pPr>
        <w:spacing w:line="240" w:lineRule="auto"/>
        <w:rPr>
          <w:rFonts w:ascii="Times New Roman" w:hAnsi="Times New Roman" w:cs="Arial"/>
          <w:b/>
          <w:sz w:val="24"/>
        </w:rPr>
      </w:pPr>
      <w:r w:rsidRPr="002470A7">
        <w:rPr>
          <w:rFonts w:ascii="Times New Roman" w:hAnsi="Times New Roman" w:cs="Arial"/>
          <w:b/>
          <w:sz w:val="24"/>
        </w:rPr>
        <w:t xml:space="preserve">III.- APARTADO DE MATERIA DE LA INICIATIVA </w:t>
      </w:r>
    </w:p>
    <w:p w14:paraId="4C7E9EFE" w14:textId="77777777" w:rsidR="00D2289A" w:rsidRPr="002470A7" w:rsidRDefault="00D2289A" w:rsidP="00D2289A">
      <w:pPr>
        <w:pStyle w:val="CuerpoA"/>
        <w:spacing w:line="240" w:lineRule="auto"/>
        <w:ind w:left="708"/>
        <w:jc w:val="both"/>
        <w:rPr>
          <w:rFonts w:ascii="Times New Roman" w:hAnsi="Times New Roman" w:cs="Arial"/>
          <w:szCs w:val="12"/>
        </w:rPr>
      </w:pPr>
    </w:p>
    <w:p w14:paraId="30A65AD4" w14:textId="77777777" w:rsidR="00D2289A" w:rsidRPr="002470A7" w:rsidRDefault="00D2289A" w:rsidP="00D2289A">
      <w:pPr>
        <w:spacing w:line="240" w:lineRule="auto"/>
        <w:jc w:val="both"/>
        <w:rPr>
          <w:rFonts w:ascii="Times New Roman" w:hAnsi="Times New Roman" w:cs="Arial"/>
          <w:color w:val="000000"/>
          <w:kern w:val="2"/>
          <w:sz w:val="24"/>
          <w:u w:color="000000"/>
          <w:lang w:eastAsia="es-MX"/>
        </w:rPr>
      </w:pPr>
      <w:r w:rsidRPr="002470A7">
        <w:rPr>
          <w:rFonts w:ascii="Times New Roman" w:hAnsi="Times New Roman" w:cs="Arial"/>
          <w:color w:val="000000"/>
          <w:kern w:val="2"/>
          <w:sz w:val="24"/>
          <w:u w:color="000000"/>
          <w:lang w:eastAsia="es-MX"/>
        </w:rPr>
        <w:t xml:space="preserve">La iniciativa propone incorporar en la Ley de Educación del Estado de Morelos la obligación de promover acciones orientadas a garantizar la movilidad gratuita y segura de las niñas, niños, adolescentes y jóvenes estudiantes en situación de vulnerabilidad, con el propósito de fortalecer el acceso, </w:t>
      </w:r>
      <w:r w:rsidRPr="002470A7">
        <w:rPr>
          <w:rFonts w:ascii="Times New Roman" w:hAnsi="Times New Roman" w:cs="Arial"/>
          <w:color w:val="000000"/>
          <w:kern w:val="2"/>
          <w:sz w:val="24"/>
          <w:u w:color="000000"/>
          <w:lang w:eastAsia="es-MX"/>
        </w:rPr>
        <w:lastRenderedPageBreak/>
        <w:t>permanencia y continuidad en el sistema educativo.</w:t>
      </w:r>
    </w:p>
    <w:p w14:paraId="78F747B6" w14:textId="77777777" w:rsidR="00D2289A" w:rsidRPr="002470A7" w:rsidRDefault="00D2289A" w:rsidP="00D2289A">
      <w:pPr>
        <w:spacing w:line="240" w:lineRule="auto"/>
        <w:jc w:val="both"/>
        <w:rPr>
          <w:rFonts w:ascii="Times New Roman" w:hAnsi="Times New Roman" w:cs="Arial"/>
          <w:color w:val="000000"/>
          <w:kern w:val="2"/>
          <w:sz w:val="24"/>
          <w:u w:color="000000"/>
          <w:lang w:eastAsia="es-MX"/>
        </w:rPr>
      </w:pPr>
    </w:p>
    <w:p w14:paraId="41870302" w14:textId="77777777" w:rsidR="00D2289A" w:rsidRPr="002470A7" w:rsidRDefault="00D2289A" w:rsidP="00D2289A">
      <w:pPr>
        <w:spacing w:line="240" w:lineRule="auto"/>
        <w:jc w:val="both"/>
        <w:rPr>
          <w:rFonts w:ascii="Times New Roman" w:hAnsi="Times New Roman" w:cs="Arial"/>
          <w:color w:val="000000"/>
          <w:kern w:val="2"/>
          <w:sz w:val="24"/>
          <w:u w:color="000000"/>
          <w:lang w:eastAsia="es-MX"/>
        </w:rPr>
      </w:pPr>
      <w:r w:rsidRPr="002470A7">
        <w:rPr>
          <w:rFonts w:ascii="Times New Roman" w:hAnsi="Times New Roman" w:cs="Arial"/>
          <w:color w:val="000000"/>
          <w:kern w:val="2"/>
          <w:sz w:val="24"/>
          <w:u w:color="000000"/>
          <w:lang w:eastAsia="es-MX"/>
        </w:rPr>
        <w:t>Establece que la autoridad educativa estatal, en coordinación con las autoridades de los tres órdenes de gobierno, podrá implementar políticas públicas, programas, convenios o mecanismos de apoyo que faciliten el traslado de las y los educandos hacia sus centros escolares, particularmente en comunidades rurales, zonas de difícil acceso o en contextos de marginación.</w:t>
      </w:r>
    </w:p>
    <w:p w14:paraId="738B4129" w14:textId="77777777" w:rsidR="00D2289A" w:rsidRPr="002470A7" w:rsidRDefault="00D2289A" w:rsidP="00D2289A">
      <w:pPr>
        <w:spacing w:line="240" w:lineRule="auto"/>
        <w:jc w:val="both"/>
        <w:rPr>
          <w:rFonts w:ascii="Times New Roman" w:hAnsi="Times New Roman" w:cs="Arial"/>
          <w:color w:val="000000"/>
          <w:kern w:val="2"/>
          <w:sz w:val="24"/>
          <w:szCs w:val="12"/>
          <w:u w:color="000000"/>
          <w:lang w:eastAsia="es-MX"/>
        </w:rPr>
      </w:pPr>
    </w:p>
    <w:p w14:paraId="404FAF24" w14:textId="77777777" w:rsidR="00D2289A" w:rsidRPr="002470A7" w:rsidRDefault="00D2289A" w:rsidP="00D2289A">
      <w:pPr>
        <w:spacing w:line="240" w:lineRule="auto"/>
        <w:jc w:val="both"/>
        <w:rPr>
          <w:rFonts w:ascii="Times New Roman" w:hAnsi="Times New Roman" w:cs="Arial"/>
          <w:color w:val="000000"/>
          <w:kern w:val="2"/>
          <w:sz w:val="24"/>
          <w:u w:color="000000"/>
          <w:lang w:eastAsia="es-MX"/>
        </w:rPr>
      </w:pPr>
      <w:r w:rsidRPr="002470A7">
        <w:rPr>
          <w:rFonts w:ascii="Times New Roman" w:hAnsi="Times New Roman" w:cs="Arial"/>
          <w:color w:val="000000"/>
          <w:kern w:val="2"/>
          <w:sz w:val="24"/>
          <w:u w:color="000000"/>
          <w:lang w:eastAsia="es-MX"/>
        </w:rPr>
        <w:t>Aclara además que la incorporación de esta disposición no implica una ejecución presupuestal inmediata ni la generación automática de gastos adicionales, ya que su implementación se realizará de manera progresiva y conforme a la disponibilidad presupuestaria, utilizando los recursos institucionales existentes y los mecanismos de coordinación que determinen las autoridades competentes.</w:t>
      </w:r>
    </w:p>
    <w:p w14:paraId="4BFECB9F" w14:textId="77777777" w:rsidR="00D2289A" w:rsidRPr="002470A7" w:rsidRDefault="00D2289A" w:rsidP="00D2289A">
      <w:pPr>
        <w:spacing w:line="240" w:lineRule="auto"/>
        <w:jc w:val="both"/>
        <w:rPr>
          <w:rFonts w:ascii="Times New Roman" w:hAnsi="Times New Roman" w:cs="Arial"/>
          <w:color w:val="000000"/>
          <w:kern w:val="2"/>
          <w:sz w:val="24"/>
          <w:szCs w:val="12"/>
          <w:u w:color="000000"/>
          <w:lang w:eastAsia="es-MX"/>
        </w:rPr>
      </w:pPr>
    </w:p>
    <w:p w14:paraId="08D680E9" w14:textId="77777777" w:rsidR="00D2289A" w:rsidRPr="002470A7" w:rsidRDefault="00D2289A" w:rsidP="00D2289A">
      <w:pPr>
        <w:spacing w:line="240" w:lineRule="auto"/>
        <w:jc w:val="both"/>
        <w:rPr>
          <w:rFonts w:ascii="Times New Roman" w:hAnsi="Times New Roman" w:cs="Arial"/>
          <w:b/>
          <w:sz w:val="24"/>
        </w:rPr>
      </w:pPr>
      <w:r w:rsidRPr="002470A7">
        <w:rPr>
          <w:rFonts w:ascii="Times New Roman" w:hAnsi="Times New Roman" w:cs="Arial"/>
          <w:b/>
          <w:sz w:val="24"/>
        </w:rPr>
        <w:t>IV. APARTADO DE CONTENIDO DE LA INICIATIVA</w:t>
      </w:r>
    </w:p>
    <w:p w14:paraId="281C1E92" w14:textId="77777777" w:rsidR="00D2289A" w:rsidRPr="002470A7" w:rsidRDefault="00D2289A" w:rsidP="00D2289A">
      <w:pPr>
        <w:spacing w:line="240" w:lineRule="auto"/>
        <w:jc w:val="both"/>
        <w:rPr>
          <w:rFonts w:ascii="Times New Roman" w:hAnsi="Times New Roman" w:cs="Arial"/>
          <w:sz w:val="24"/>
          <w:szCs w:val="12"/>
          <w:lang w:eastAsia="es-MX"/>
        </w:rPr>
      </w:pPr>
    </w:p>
    <w:p w14:paraId="59CD9C28" w14:textId="77777777" w:rsidR="00D2289A" w:rsidRPr="002470A7" w:rsidRDefault="00D2289A" w:rsidP="00D2289A">
      <w:pPr>
        <w:spacing w:line="240" w:lineRule="auto"/>
        <w:jc w:val="both"/>
        <w:rPr>
          <w:rStyle w:val="Ninguno"/>
          <w:rFonts w:ascii="Times New Roman" w:hAnsi="Times New Roman" w:cs="Arial"/>
          <w:kern w:val="2"/>
          <w:sz w:val="24"/>
          <w:u w:color="000000"/>
          <w:lang w:eastAsia="es-MX"/>
        </w:rPr>
      </w:pPr>
      <w:r w:rsidRPr="002470A7">
        <w:rPr>
          <w:rStyle w:val="Ninguno"/>
          <w:rFonts w:ascii="Times New Roman" w:hAnsi="Times New Roman" w:cs="Arial"/>
          <w:kern w:val="2"/>
          <w:sz w:val="24"/>
          <w:u w:color="000000"/>
          <w:lang w:eastAsia="es-MX"/>
        </w:rPr>
        <w:t>La iniciativa materia del presente dictamen se encuentra sustentada en la siguiente:</w:t>
      </w:r>
    </w:p>
    <w:p w14:paraId="3FEC918F" w14:textId="77777777" w:rsidR="00D2289A" w:rsidRPr="002470A7" w:rsidRDefault="00D2289A" w:rsidP="00D2289A">
      <w:pPr>
        <w:spacing w:line="240" w:lineRule="auto"/>
        <w:jc w:val="both"/>
        <w:rPr>
          <w:rFonts w:ascii="Times New Roman" w:hAnsi="Times New Roman" w:cs="Arial"/>
          <w:b/>
          <w:sz w:val="24"/>
          <w:szCs w:val="12"/>
        </w:rPr>
      </w:pPr>
    </w:p>
    <w:p w14:paraId="7198EB6B" w14:textId="77777777" w:rsidR="00D2289A" w:rsidRPr="002470A7" w:rsidRDefault="00D2289A" w:rsidP="00D2289A">
      <w:pPr>
        <w:pStyle w:val="CuerpoA"/>
        <w:spacing w:line="240" w:lineRule="auto"/>
        <w:jc w:val="center"/>
        <w:rPr>
          <w:rFonts w:ascii="Times New Roman" w:hAnsi="Times New Roman" w:cs="Arial"/>
          <w:b/>
          <w:bCs/>
          <w:i/>
          <w:iCs/>
          <w:szCs w:val="18"/>
        </w:rPr>
      </w:pPr>
      <w:bookmarkStart w:id="36" w:name="_Hlk176894369"/>
      <w:r w:rsidRPr="002470A7">
        <w:rPr>
          <w:rFonts w:ascii="Times New Roman" w:hAnsi="Times New Roman" w:cs="Arial"/>
          <w:b/>
          <w:bCs/>
          <w:i/>
          <w:iCs/>
          <w:szCs w:val="18"/>
        </w:rPr>
        <w:t>EXPOSICIÓN DE MOTIVOS</w:t>
      </w:r>
    </w:p>
    <w:p w14:paraId="128C6B39" w14:textId="77777777" w:rsidR="00D2289A" w:rsidRPr="002470A7" w:rsidRDefault="00D2289A" w:rsidP="00D2289A">
      <w:pPr>
        <w:pStyle w:val="CuerpoA"/>
        <w:spacing w:line="240" w:lineRule="auto"/>
        <w:jc w:val="both"/>
        <w:rPr>
          <w:rFonts w:ascii="Times New Roman" w:hAnsi="Times New Roman" w:cs="Arial"/>
          <w:i/>
          <w:iCs/>
          <w:szCs w:val="18"/>
        </w:rPr>
      </w:pPr>
      <w:r w:rsidRPr="002470A7">
        <w:rPr>
          <w:rFonts w:ascii="Times New Roman" w:hAnsi="Times New Roman" w:cs="Arial"/>
          <w:i/>
          <w:iCs/>
          <w:szCs w:val="18"/>
        </w:rPr>
        <w:t xml:space="preserve">La educación es un derecho fundamental reconocido por la Constitución Política de los Estados Unidos Mexicanos, la cual debe ser universal, inclusiva, pública, gratuita y con equidad para todas las personas, en ese sentido las autoridades </w:t>
      </w:r>
      <w:r w:rsidRPr="002470A7">
        <w:rPr>
          <w:rFonts w:ascii="Times New Roman" w:hAnsi="Times New Roman" w:cs="Arial"/>
          <w:i/>
          <w:iCs/>
          <w:szCs w:val="18"/>
        </w:rPr>
        <w:t>educativas tienen la obligación de asegurar condiciones efectivas de acceso, tránsito, permanencia y egreso oportuno dentro del Sistema Educativo. Esto implica que no basta con ofrecer espacios escolares, sino que se deben generar las condiciones materiales necesarias para que cada niña, niño, adolescente o joven pueda acudir de manera regular y segura a su escuela, independientemente de su situación socioeconómica, ubicación territorial o nivel de vulnerabilidad.</w:t>
      </w:r>
    </w:p>
    <w:p w14:paraId="2FFA2D38" w14:textId="77777777" w:rsidR="00D2289A" w:rsidRPr="002470A7" w:rsidRDefault="00D2289A" w:rsidP="00D2289A">
      <w:pPr>
        <w:pStyle w:val="CuerpoA"/>
        <w:spacing w:line="240" w:lineRule="auto"/>
        <w:jc w:val="both"/>
        <w:rPr>
          <w:rFonts w:ascii="Times New Roman" w:hAnsi="Times New Roman" w:cs="Arial"/>
          <w:i/>
          <w:iCs/>
          <w:szCs w:val="18"/>
        </w:rPr>
      </w:pPr>
      <w:r w:rsidRPr="002470A7">
        <w:rPr>
          <w:rFonts w:ascii="Times New Roman" w:hAnsi="Times New Roman" w:cs="Arial"/>
          <w:i/>
          <w:iCs/>
          <w:szCs w:val="18"/>
        </w:rPr>
        <w:t>Por su parte la Ley General de Educación obliga a las autoridades educativas a implementar acciones afirmativas que garanticen la igualdad sustantiva y la inclusión, particularmente para quienes pertenecen a grupos sociales en condición de desventaja o vulnerabilidad.</w:t>
      </w:r>
    </w:p>
    <w:p w14:paraId="2BA58A12" w14:textId="77777777" w:rsidR="00D2289A" w:rsidRPr="002470A7" w:rsidRDefault="00D2289A" w:rsidP="00D2289A">
      <w:pPr>
        <w:pStyle w:val="CuerpoA"/>
        <w:spacing w:line="240" w:lineRule="auto"/>
        <w:jc w:val="both"/>
        <w:rPr>
          <w:rFonts w:ascii="Times New Roman" w:hAnsi="Times New Roman" w:cs="Arial"/>
          <w:i/>
          <w:iCs/>
          <w:szCs w:val="18"/>
        </w:rPr>
      </w:pPr>
      <w:r w:rsidRPr="002470A7">
        <w:rPr>
          <w:rFonts w:ascii="Times New Roman" w:hAnsi="Times New Roman" w:cs="Arial"/>
          <w:i/>
          <w:iCs/>
          <w:szCs w:val="18"/>
        </w:rPr>
        <w:t xml:space="preserve">En el Estado de Morelos, persisten desigualdades que limitan el ejercicio pleno del derecho a la educación. De acuerdo con datos del Instituto Nacional de Estadística y Geografía (INEGI), en el cual mide cuántos años se espera que una persona de entre 5 y 29 años de edad esté inscrita en algún nivel educativo, la esperanza de escolaridad de la población morelense es de 13.9, lo que significa que una parte importante de la población no completa la educación media superior. </w:t>
      </w:r>
    </w:p>
    <w:p w14:paraId="08AEAE62" w14:textId="77777777" w:rsidR="00D2289A" w:rsidRPr="002470A7" w:rsidRDefault="00D2289A" w:rsidP="00D2289A">
      <w:pPr>
        <w:pStyle w:val="CuerpoA"/>
        <w:spacing w:line="240" w:lineRule="auto"/>
        <w:jc w:val="both"/>
        <w:rPr>
          <w:rFonts w:ascii="Times New Roman" w:hAnsi="Times New Roman" w:cs="Arial"/>
          <w:i/>
          <w:iCs/>
          <w:szCs w:val="18"/>
        </w:rPr>
      </w:pPr>
      <w:r w:rsidRPr="002470A7">
        <w:rPr>
          <w:rFonts w:ascii="Times New Roman" w:hAnsi="Times New Roman" w:cs="Arial"/>
          <w:i/>
          <w:iCs/>
          <w:szCs w:val="18"/>
        </w:rPr>
        <w:t xml:space="preserve">En este contexto, la movilidad escolar se convierte en una de las principales barreras que enfrentan niñas, niños, adolescentes y jóvenes para asistir a clases, especialmente quienes viven en comunidades rurales, zonas de difícil acceso o familias con limitaciones económicas. Los costos diarios de traslado, la falta de rutas seguras, el transporte público insuficiente o riesgos en el trayecto representan factores que </w:t>
      </w:r>
      <w:r w:rsidRPr="002470A7">
        <w:rPr>
          <w:rFonts w:ascii="Times New Roman" w:hAnsi="Times New Roman" w:cs="Arial"/>
          <w:i/>
          <w:iCs/>
          <w:szCs w:val="18"/>
        </w:rPr>
        <w:lastRenderedPageBreak/>
        <w:t xml:space="preserve">inciden directamente en el ausentismo, el abandono escolar y la desigualdad educativa. </w:t>
      </w:r>
    </w:p>
    <w:p w14:paraId="306490E9" w14:textId="77777777" w:rsidR="00D2289A" w:rsidRPr="002470A7" w:rsidRDefault="00D2289A" w:rsidP="00D2289A">
      <w:pPr>
        <w:pStyle w:val="CuerpoA"/>
        <w:spacing w:line="240" w:lineRule="auto"/>
        <w:jc w:val="both"/>
        <w:rPr>
          <w:rFonts w:ascii="Times New Roman" w:hAnsi="Times New Roman" w:cs="Arial"/>
          <w:i/>
          <w:iCs/>
          <w:szCs w:val="18"/>
        </w:rPr>
      </w:pPr>
      <w:r w:rsidRPr="002470A7">
        <w:rPr>
          <w:rFonts w:ascii="Times New Roman" w:hAnsi="Times New Roman" w:cs="Arial"/>
          <w:i/>
          <w:iCs/>
          <w:szCs w:val="18"/>
        </w:rPr>
        <w:t>Por ello, se vuelve indispensable que el marco jurídico del Estado de Morelos reconozca de manera explícita la responsabilidad de la autoridad educativa estatal para promover la movilidad gratuita y segura de estudiantes en situación de vulnerabilidad. Esto permitiría diseñar políticas públicas, programas, convenios e instrumentos de apoyo que garanticen que ningún alumno quede fuera de las aulas por no tener recursos para trasladarse o por enfrentar riesgos en el camino a su escuela. Fortalecer la movilidad escolar no solo impulsa la equidad educativa, sino que mejora la permanencia académica, contribuye a la seguridad de la niñez y juventud, apoya la economía familiar y cumple con los principios rectores de inclusión y justicia social.</w:t>
      </w:r>
    </w:p>
    <w:p w14:paraId="1D181409" w14:textId="77777777" w:rsidR="00D2289A" w:rsidRPr="002470A7" w:rsidRDefault="00D2289A" w:rsidP="00D2289A">
      <w:pPr>
        <w:pStyle w:val="CuerpoA"/>
        <w:spacing w:after="0" w:line="240" w:lineRule="auto"/>
        <w:jc w:val="both"/>
        <w:rPr>
          <w:rFonts w:ascii="Times New Roman" w:hAnsi="Times New Roman" w:cs="Arial"/>
          <w:i/>
          <w:iCs/>
          <w:szCs w:val="18"/>
        </w:rPr>
      </w:pPr>
      <w:r w:rsidRPr="002470A7">
        <w:rPr>
          <w:rFonts w:ascii="Times New Roman" w:hAnsi="Times New Roman" w:cs="Arial"/>
          <w:i/>
          <w:iCs/>
          <w:szCs w:val="18"/>
        </w:rPr>
        <w:t>Sirva el siguiente cuadro comparativo para ejemplificar de mejor manera la propuesta:</w:t>
      </w:r>
    </w:p>
    <w:p w14:paraId="3FC56B7F" w14:textId="77777777" w:rsidR="00D2289A" w:rsidRPr="002470A7" w:rsidRDefault="00D2289A" w:rsidP="00D2289A">
      <w:pPr>
        <w:pStyle w:val="CuerpoA"/>
        <w:spacing w:after="0" w:line="240" w:lineRule="auto"/>
        <w:jc w:val="both"/>
        <w:rPr>
          <w:rFonts w:ascii="Times New Roman" w:hAnsi="Times New Roman" w:cs="Arial"/>
          <w:i/>
          <w:iCs/>
          <w:szCs w:val="18"/>
        </w:rPr>
      </w:pPr>
      <w:r w:rsidRPr="002470A7">
        <w:rPr>
          <w:rFonts w:ascii="Times New Roman" w:hAnsi="Times New Roman" w:cs="Arial"/>
          <w:i/>
          <w:iCs/>
          <w:szCs w:val="18"/>
        </w:rPr>
        <w:t>LEY DE EDUCACIÓN DEL ESTADO DE MORELOS</w:t>
      </w:r>
    </w:p>
    <w:tbl>
      <w:tblPr>
        <w:tblStyle w:val="Tablaconcuadrcula"/>
        <w:tblW w:w="0" w:type="auto"/>
        <w:tblLook w:val="04A0" w:firstRow="1" w:lastRow="0" w:firstColumn="1" w:lastColumn="0" w:noHBand="0" w:noVBand="1"/>
      </w:tblPr>
      <w:tblGrid>
        <w:gridCol w:w="2035"/>
        <w:gridCol w:w="2036"/>
      </w:tblGrid>
      <w:tr w:rsidR="00D2289A" w:rsidRPr="002470A7" w14:paraId="56F5DFB8" w14:textId="77777777" w:rsidTr="007F5429">
        <w:tc>
          <w:tcPr>
            <w:tcW w:w="4414" w:type="dxa"/>
          </w:tcPr>
          <w:p w14:paraId="13B9B2E4" w14:textId="77777777" w:rsidR="00D2289A" w:rsidRPr="002470A7" w:rsidRDefault="00D2289A" w:rsidP="007F5429">
            <w:pPr>
              <w:jc w:val="center"/>
              <w:rPr>
                <w:rFonts w:ascii="Times New Roman" w:hAnsi="Times New Roman" w:cs="Arial"/>
                <w:b/>
                <w:bCs/>
                <w:i/>
                <w:iCs/>
                <w:sz w:val="24"/>
                <w:szCs w:val="18"/>
              </w:rPr>
            </w:pPr>
            <w:r w:rsidRPr="002470A7">
              <w:rPr>
                <w:rFonts w:ascii="Times New Roman" w:hAnsi="Times New Roman" w:cs="Arial"/>
                <w:b/>
                <w:bCs/>
                <w:i/>
                <w:iCs/>
                <w:sz w:val="24"/>
                <w:szCs w:val="18"/>
              </w:rPr>
              <w:t>TEXTO VIGENTE</w:t>
            </w:r>
          </w:p>
        </w:tc>
        <w:tc>
          <w:tcPr>
            <w:tcW w:w="4414" w:type="dxa"/>
          </w:tcPr>
          <w:p w14:paraId="5610A0CE" w14:textId="77777777" w:rsidR="00D2289A" w:rsidRPr="002470A7" w:rsidRDefault="00D2289A" w:rsidP="007F5429">
            <w:pPr>
              <w:jc w:val="center"/>
              <w:rPr>
                <w:rFonts w:ascii="Times New Roman" w:hAnsi="Times New Roman" w:cs="Arial"/>
                <w:b/>
                <w:bCs/>
                <w:i/>
                <w:iCs/>
                <w:sz w:val="24"/>
                <w:szCs w:val="18"/>
              </w:rPr>
            </w:pPr>
            <w:r w:rsidRPr="002470A7">
              <w:rPr>
                <w:rFonts w:ascii="Times New Roman" w:hAnsi="Times New Roman" w:cs="Arial"/>
                <w:b/>
                <w:bCs/>
                <w:i/>
                <w:iCs/>
                <w:sz w:val="24"/>
                <w:szCs w:val="18"/>
              </w:rPr>
              <w:t>TEXTO PROPUESTO</w:t>
            </w:r>
          </w:p>
        </w:tc>
      </w:tr>
      <w:tr w:rsidR="00D2289A" w:rsidRPr="002470A7" w14:paraId="192E16A1" w14:textId="77777777" w:rsidTr="007F5429">
        <w:tc>
          <w:tcPr>
            <w:tcW w:w="4414" w:type="dxa"/>
          </w:tcPr>
          <w:p w14:paraId="31946A5D" w14:textId="77777777" w:rsidR="00D2289A" w:rsidRPr="002470A7" w:rsidRDefault="00D2289A" w:rsidP="007F5429">
            <w:pPr>
              <w:jc w:val="both"/>
              <w:rPr>
                <w:rFonts w:ascii="Times New Roman" w:hAnsi="Times New Roman" w:cs="Arial"/>
                <w:b/>
                <w:bCs/>
                <w:i/>
                <w:iCs/>
                <w:sz w:val="24"/>
                <w:szCs w:val="18"/>
              </w:rPr>
            </w:pPr>
          </w:p>
          <w:p w14:paraId="25C1476E" w14:textId="77777777" w:rsidR="00D2289A" w:rsidRPr="002470A7" w:rsidRDefault="00D2289A" w:rsidP="007F5429">
            <w:pPr>
              <w:jc w:val="both"/>
              <w:rPr>
                <w:rFonts w:ascii="Times New Roman" w:hAnsi="Times New Roman" w:cs="Arial"/>
                <w:i/>
                <w:iCs/>
                <w:sz w:val="24"/>
                <w:szCs w:val="18"/>
              </w:rPr>
            </w:pPr>
            <w:r w:rsidRPr="002470A7">
              <w:rPr>
                <w:rFonts w:ascii="Times New Roman" w:hAnsi="Times New Roman" w:cs="Arial"/>
                <w:i/>
                <w:iCs/>
                <w:sz w:val="24"/>
                <w:szCs w:val="18"/>
              </w:rPr>
              <w:t xml:space="preserve">ARTÍCULO *13. La autoridad educativa estatal y los Organismos Descentralizados, en el ámbito de sus respectivas competencias y con la finalidad de establecer condiciones que </w:t>
            </w:r>
            <w:r w:rsidRPr="002470A7">
              <w:rPr>
                <w:rFonts w:ascii="Times New Roman" w:hAnsi="Times New Roman" w:cs="Arial"/>
                <w:i/>
                <w:iCs/>
                <w:sz w:val="24"/>
                <w:szCs w:val="18"/>
              </w:rPr>
              <w:t>permitan el ejercicio pleno del derecho a la educación de cada persona, con equidad y excelencia, realizarán entre otras, las siguientes acciones:</w:t>
            </w:r>
          </w:p>
          <w:p w14:paraId="02DE120B" w14:textId="77777777" w:rsidR="00D2289A" w:rsidRPr="002470A7" w:rsidRDefault="00D2289A" w:rsidP="007F5429">
            <w:pPr>
              <w:jc w:val="both"/>
              <w:rPr>
                <w:rFonts w:ascii="Times New Roman" w:hAnsi="Times New Roman" w:cs="Arial"/>
                <w:i/>
                <w:iCs/>
                <w:sz w:val="24"/>
                <w:szCs w:val="18"/>
              </w:rPr>
            </w:pPr>
          </w:p>
          <w:p w14:paraId="1C66E3A0"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políticas incluyentes, transversales y con perspectiva de género, para otorgar becas y demás apoyos económicos que prioricen a los educandos que enfrenten condiciones socioeconómicas que les impidan ejercer su derecho a la educación; </w:t>
            </w:r>
          </w:p>
          <w:p w14:paraId="32372A60" w14:textId="77777777" w:rsidR="00D2289A" w:rsidRPr="002470A7" w:rsidRDefault="00D2289A" w:rsidP="007F5429">
            <w:pPr>
              <w:pStyle w:val="Prrafodelista"/>
              <w:ind w:left="790"/>
              <w:jc w:val="both"/>
              <w:rPr>
                <w:rFonts w:ascii="Times New Roman" w:hAnsi="Times New Roman" w:cs="Arial"/>
                <w:i/>
                <w:iCs/>
                <w:sz w:val="24"/>
                <w:szCs w:val="18"/>
              </w:rPr>
            </w:pPr>
          </w:p>
          <w:p w14:paraId="096166AA"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Impulsar, en coordinación con las autoridades en la materia, programas de acceso gratuito a eventos culturales para educandos en vulnerabilidad social; </w:t>
            </w:r>
          </w:p>
          <w:p w14:paraId="78AC4DAA" w14:textId="77777777" w:rsidR="00D2289A" w:rsidRPr="002470A7" w:rsidRDefault="00D2289A" w:rsidP="007F5429">
            <w:pPr>
              <w:pStyle w:val="Prrafodelista"/>
              <w:rPr>
                <w:rFonts w:ascii="Times New Roman" w:hAnsi="Times New Roman" w:cs="Arial"/>
                <w:i/>
                <w:iCs/>
                <w:sz w:val="24"/>
                <w:szCs w:val="18"/>
              </w:rPr>
            </w:pPr>
          </w:p>
          <w:p w14:paraId="052C5EA9"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Apoyar conforme a las disposiciones que, para tal efecto emita la autoridad competente, a estudiantes de educación media superior y de educación superior con alto rendimiento escolar para que </w:t>
            </w:r>
            <w:r w:rsidRPr="002470A7">
              <w:rPr>
                <w:rFonts w:ascii="Times New Roman" w:hAnsi="Times New Roman" w:cs="Arial"/>
                <w:i/>
                <w:iCs/>
                <w:sz w:val="24"/>
                <w:szCs w:val="18"/>
              </w:rPr>
              <w:t>puedan participar en programas de intercambio académico en el país o en el extranjero;</w:t>
            </w:r>
          </w:p>
          <w:p w14:paraId="12381C17" w14:textId="77777777" w:rsidR="00D2289A" w:rsidRPr="002470A7" w:rsidRDefault="00D2289A" w:rsidP="007F5429">
            <w:pPr>
              <w:pStyle w:val="Prrafodelista"/>
              <w:rPr>
                <w:rFonts w:ascii="Times New Roman" w:hAnsi="Times New Roman" w:cs="Arial"/>
                <w:i/>
                <w:iCs/>
                <w:sz w:val="24"/>
                <w:szCs w:val="18"/>
              </w:rPr>
            </w:pPr>
          </w:p>
          <w:p w14:paraId="0D9A55A8"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protocolos de actuación y protección de las víctimas de Acoso escolar, acoso, hostigamiento, abuso sexual o violación dentro de los planteles Educativos para garantizar la seguridad física, emocional y académica de la víctima y </w:t>
            </w:r>
            <w:r w:rsidRPr="002470A7">
              <w:rPr>
                <w:rFonts w:ascii="Times New Roman" w:hAnsi="Times New Roman" w:cs="Arial"/>
                <w:i/>
                <w:iCs/>
                <w:sz w:val="24"/>
                <w:szCs w:val="18"/>
              </w:rPr>
              <w:lastRenderedPageBreak/>
              <w:t xml:space="preserve">evitar la deserción escolar provocada por estos supuestos; </w:t>
            </w:r>
          </w:p>
          <w:p w14:paraId="74D4C374" w14:textId="77777777" w:rsidR="00D2289A" w:rsidRPr="002470A7" w:rsidRDefault="00D2289A" w:rsidP="007F5429">
            <w:pPr>
              <w:pStyle w:val="Prrafodelista"/>
              <w:rPr>
                <w:rFonts w:ascii="Times New Roman" w:hAnsi="Times New Roman" w:cs="Arial"/>
                <w:i/>
                <w:iCs/>
                <w:sz w:val="24"/>
                <w:szCs w:val="18"/>
              </w:rPr>
            </w:pPr>
          </w:p>
          <w:p w14:paraId="215B268A"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Garantizar el acceso gratuito a las personas que así lo requieran, a productos tales como toallas sanitarias, tampones y/o copas menstruales en las escuelas públicas pertenecientes al Sistema Educativo Estatal; </w:t>
            </w:r>
          </w:p>
          <w:p w14:paraId="40E2371A" w14:textId="77777777" w:rsidR="00D2289A" w:rsidRPr="002470A7" w:rsidRDefault="00D2289A" w:rsidP="007F5429">
            <w:pPr>
              <w:pStyle w:val="Prrafodelista"/>
              <w:rPr>
                <w:rFonts w:ascii="Times New Roman" w:hAnsi="Times New Roman" w:cs="Arial"/>
                <w:i/>
                <w:iCs/>
                <w:sz w:val="24"/>
                <w:szCs w:val="18"/>
              </w:rPr>
            </w:pPr>
          </w:p>
          <w:p w14:paraId="4168B869"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Fomentar la educación sexual integral y reproductiva que implica la educación menstrual, el ejercicio responsab</w:t>
            </w:r>
            <w:r w:rsidRPr="002470A7">
              <w:rPr>
                <w:rFonts w:ascii="Times New Roman" w:hAnsi="Times New Roman" w:cs="Arial"/>
                <w:i/>
                <w:iCs/>
                <w:sz w:val="24"/>
                <w:szCs w:val="18"/>
              </w:rPr>
              <w:t xml:space="preserve">le de la sexualidad, prevención de enfermedades de transmisión sexual y los embarazos no planeados, sin menoscabo de la libertad y del respeto absoluto a la dignidad y los derechos humanos; </w:t>
            </w:r>
          </w:p>
          <w:p w14:paraId="6977776C" w14:textId="77777777" w:rsidR="00D2289A" w:rsidRPr="002470A7" w:rsidRDefault="00D2289A" w:rsidP="007F5429">
            <w:pPr>
              <w:pStyle w:val="Prrafodelista"/>
              <w:rPr>
                <w:rFonts w:ascii="Times New Roman" w:hAnsi="Times New Roman" w:cs="Arial"/>
                <w:i/>
                <w:iCs/>
                <w:sz w:val="24"/>
                <w:szCs w:val="18"/>
              </w:rPr>
            </w:pPr>
          </w:p>
          <w:p w14:paraId="272D5DED"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un programa de apoyo para las y los alumnos de Educación Básica del Estado, consistente en el otorgamiento de útiles escolares gratuitos </w:t>
            </w:r>
            <w:r w:rsidRPr="002470A7">
              <w:rPr>
                <w:rFonts w:ascii="Times New Roman" w:hAnsi="Times New Roman" w:cs="Arial"/>
                <w:i/>
                <w:iCs/>
                <w:sz w:val="24"/>
                <w:szCs w:val="18"/>
              </w:rPr>
              <w:lastRenderedPageBreak/>
              <w:t xml:space="preserve">al inicio de cada ciclo escolar; </w:t>
            </w:r>
          </w:p>
          <w:p w14:paraId="127911F6" w14:textId="77777777" w:rsidR="00D2289A" w:rsidRPr="002470A7" w:rsidRDefault="00D2289A" w:rsidP="007F5429">
            <w:pPr>
              <w:pStyle w:val="Prrafodelista"/>
              <w:rPr>
                <w:rFonts w:ascii="Times New Roman" w:hAnsi="Times New Roman" w:cs="Arial"/>
                <w:i/>
                <w:iCs/>
                <w:sz w:val="24"/>
                <w:szCs w:val="18"/>
              </w:rPr>
            </w:pPr>
          </w:p>
          <w:p w14:paraId="49B2BB12"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Celebrar convenios para que las instituciones que presten servicios de estancias infantiles faciliten la incorporación de las hijas o hijos de estudiantes que lo requieran, con el objeto de que no interrumpan o abandonen sus estudios;</w:t>
            </w:r>
          </w:p>
          <w:p w14:paraId="68BF7DEC" w14:textId="77777777" w:rsidR="00D2289A" w:rsidRPr="002470A7" w:rsidRDefault="00D2289A" w:rsidP="007F5429">
            <w:pPr>
              <w:rPr>
                <w:rFonts w:ascii="Times New Roman" w:hAnsi="Times New Roman" w:cs="Arial"/>
                <w:i/>
                <w:iCs/>
                <w:sz w:val="24"/>
                <w:szCs w:val="18"/>
              </w:rPr>
            </w:pPr>
          </w:p>
          <w:p w14:paraId="154EC584"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de acuerdo con la suficiencia presupuestal, programas de apoyo a los </w:t>
            </w:r>
            <w:r w:rsidRPr="002470A7">
              <w:rPr>
                <w:rFonts w:ascii="Times New Roman" w:hAnsi="Times New Roman" w:cs="Arial"/>
                <w:i/>
                <w:iCs/>
                <w:sz w:val="24"/>
                <w:szCs w:val="18"/>
              </w:rPr>
              <w:t xml:space="preserve">planteles de Educación Básica del Estado para el mantenimiento de las instalaciones, así como del inmobiliario; </w:t>
            </w:r>
          </w:p>
          <w:p w14:paraId="09FC1952" w14:textId="77777777" w:rsidR="00D2289A" w:rsidRPr="002470A7" w:rsidRDefault="00D2289A" w:rsidP="007F5429">
            <w:pPr>
              <w:pStyle w:val="Prrafodelista"/>
              <w:rPr>
                <w:rFonts w:ascii="Times New Roman" w:hAnsi="Times New Roman" w:cs="Arial"/>
                <w:i/>
                <w:iCs/>
                <w:sz w:val="24"/>
                <w:szCs w:val="18"/>
              </w:rPr>
            </w:pPr>
          </w:p>
          <w:p w14:paraId="27641364"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Dar a conocer y, en su caso, fomentar diversas opciones educativas, como la educación abierta y a distancia, mediante el aprovechamiento de las plataformas digitales, la televisión educativa y las tecnologías de la información, comunicación, </w:t>
            </w:r>
            <w:r w:rsidRPr="002470A7">
              <w:rPr>
                <w:rFonts w:ascii="Times New Roman" w:hAnsi="Times New Roman" w:cs="Arial"/>
                <w:i/>
                <w:iCs/>
                <w:sz w:val="24"/>
                <w:szCs w:val="18"/>
              </w:rPr>
              <w:lastRenderedPageBreak/>
              <w:t xml:space="preserve">conocimiento y aprendizaje digital; </w:t>
            </w:r>
          </w:p>
          <w:p w14:paraId="4548AA6F" w14:textId="77777777" w:rsidR="00D2289A" w:rsidRPr="002470A7" w:rsidRDefault="00D2289A" w:rsidP="007F5429">
            <w:pPr>
              <w:pStyle w:val="Prrafodelista"/>
              <w:rPr>
                <w:rFonts w:ascii="Times New Roman" w:hAnsi="Times New Roman" w:cs="Arial"/>
                <w:i/>
                <w:iCs/>
                <w:sz w:val="24"/>
                <w:szCs w:val="18"/>
              </w:rPr>
            </w:pPr>
          </w:p>
          <w:p w14:paraId="0FBF4CA1"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Celebrar convenios de colaboración interinstitucional con las autoridades de los tres órdenes de gobierno, a fin de impulsar acciones que mejoren las condiciones de vida de los educandos, con énfasis en las de carácter alimentario, preferentemente a partir de microempresas locales, en aquellas escuelas que lo necesiten, </w:t>
            </w:r>
            <w:r w:rsidRPr="002470A7">
              <w:rPr>
                <w:rFonts w:ascii="Times New Roman" w:hAnsi="Times New Roman" w:cs="Arial"/>
                <w:i/>
                <w:iCs/>
                <w:sz w:val="24"/>
                <w:szCs w:val="18"/>
              </w:rPr>
              <w:t xml:space="preserve">conforme a los índices de pobreza, marginación y condición alimentaria; </w:t>
            </w:r>
          </w:p>
          <w:p w14:paraId="38EB69F8" w14:textId="77777777" w:rsidR="00D2289A" w:rsidRPr="002470A7" w:rsidRDefault="00D2289A" w:rsidP="007F5429">
            <w:pPr>
              <w:pStyle w:val="Prrafodelista"/>
              <w:rPr>
                <w:rFonts w:ascii="Times New Roman" w:hAnsi="Times New Roman" w:cs="Arial"/>
                <w:i/>
                <w:iCs/>
                <w:sz w:val="24"/>
                <w:szCs w:val="18"/>
              </w:rPr>
            </w:pPr>
          </w:p>
          <w:p w14:paraId="3A4D32C0"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3EA0B98E" w14:textId="77777777" w:rsidR="00D2289A" w:rsidRPr="002470A7" w:rsidRDefault="00D2289A" w:rsidP="007F5429">
            <w:pPr>
              <w:pStyle w:val="Prrafodelista"/>
              <w:rPr>
                <w:rFonts w:ascii="Times New Roman" w:hAnsi="Times New Roman" w:cs="Arial"/>
                <w:i/>
                <w:iCs/>
                <w:sz w:val="24"/>
                <w:szCs w:val="18"/>
              </w:rPr>
            </w:pPr>
          </w:p>
          <w:p w14:paraId="36FB5334"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 </w:t>
            </w:r>
          </w:p>
          <w:p w14:paraId="62B3CAD4" w14:textId="77777777" w:rsidR="00D2289A" w:rsidRPr="002470A7" w:rsidRDefault="00D2289A" w:rsidP="007F5429">
            <w:pPr>
              <w:pStyle w:val="Prrafodelista"/>
              <w:rPr>
                <w:rFonts w:ascii="Times New Roman" w:hAnsi="Times New Roman" w:cs="Arial"/>
                <w:i/>
                <w:iCs/>
                <w:sz w:val="24"/>
                <w:szCs w:val="18"/>
              </w:rPr>
            </w:pPr>
          </w:p>
          <w:p w14:paraId="26791829"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Facilitar el acceso a la educación básica y media superior, previo cumplimiento de los requisitos que para tal efecto se establezcan, aun cuando los solicitantes carezcan de documentos académicos o de identidad; esta obligación se tendrá por satisfecha con el ofrecimiento de servicios educativos en los términos de este Capítulo y de conformidad con los lineamient</w:t>
            </w:r>
            <w:r w:rsidRPr="002470A7">
              <w:rPr>
                <w:rFonts w:ascii="Times New Roman" w:hAnsi="Times New Roman" w:cs="Arial"/>
                <w:i/>
                <w:iCs/>
                <w:sz w:val="24"/>
                <w:szCs w:val="18"/>
              </w:rPr>
              <w:lastRenderedPageBreak/>
              <w:t xml:space="preserve">os que emita la autoridad educativa federal. Los Organismos Descentralizados ofrecerán opciones que faciliten la obtención de los documentos académicos y celebrarán convenios de colaboración con las instituciones competentes para la obtención de los documentos de identidad, asimismo, en el caso de la educación básica y media superior, se les ubicará en </w:t>
            </w:r>
            <w:r w:rsidRPr="002470A7">
              <w:rPr>
                <w:rFonts w:ascii="Times New Roman" w:hAnsi="Times New Roman" w:cs="Arial"/>
                <w:i/>
                <w:iCs/>
                <w:sz w:val="24"/>
                <w:szCs w:val="18"/>
              </w:rPr>
              <w:t>el nivel y grado que corresponda, conforme a la edad, el desarrollo cognitivo, la madurez emocional y, en su caso, los conocimientos que demuestren los educandos mediante la evaluación correspondiente. Los Organismos Descentralizados de nivel superior promoverán acciones similares;</w:t>
            </w:r>
          </w:p>
          <w:p w14:paraId="0EA09B03" w14:textId="77777777" w:rsidR="00D2289A" w:rsidRPr="002470A7" w:rsidRDefault="00D2289A" w:rsidP="007F5429">
            <w:pPr>
              <w:pStyle w:val="Prrafodelista"/>
              <w:rPr>
                <w:rFonts w:ascii="Times New Roman" w:hAnsi="Times New Roman" w:cs="Arial"/>
                <w:i/>
                <w:iCs/>
                <w:sz w:val="24"/>
                <w:szCs w:val="18"/>
              </w:rPr>
            </w:pPr>
          </w:p>
          <w:p w14:paraId="42678BD2"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Adoptar las medidas para que, con independencia de su </w:t>
            </w:r>
            <w:r w:rsidRPr="002470A7">
              <w:rPr>
                <w:rFonts w:ascii="Times New Roman" w:hAnsi="Times New Roman" w:cs="Arial"/>
                <w:i/>
                <w:iCs/>
                <w:sz w:val="24"/>
                <w:szCs w:val="18"/>
              </w:rPr>
              <w:lastRenderedPageBreak/>
              <w:t xml:space="preserve">nacionalidad o 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Estatal; </w:t>
            </w:r>
          </w:p>
          <w:p w14:paraId="196BC6F1" w14:textId="77777777" w:rsidR="00D2289A" w:rsidRPr="002470A7" w:rsidRDefault="00D2289A" w:rsidP="007F5429">
            <w:pPr>
              <w:pStyle w:val="Prrafodelista"/>
              <w:rPr>
                <w:rFonts w:ascii="Times New Roman" w:hAnsi="Times New Roman" w:cs="Arial"/>
                <w:i/>
                <w:iCs/>
                <w:sz w:val="24"/>
                <w:szCs w:val="18"/>
              </w:rPr>
            </w:pPr>
          </w:p>
          <w:p w14:paraId="56BBC23F"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 </w:t>
            </w:r>
          </w:p>
          <w:p w14:paraId="7C17DBA7" w14:textId="77777777" w:rsidR="00D2289A" w:rsidRPr="002470A7" w:rsidRDefault="00D2289A" w:rsidP="007F5429">
            <w:pPr>
              <w:pStyle w:val="Prrafodelista"/>
              <w:rPr>
                <w:rFonts w:ascii="Times New Roman" w:hAnsi="Times New Roman" w:cs="Arial"/>
                <w:i/>
                <w:iCs/>
                <w:sz w:val="24"/>
                <w:szCs w:val="6"/>
              </w:rPr>
            </w:pPr>
          </w:p>
          <w:p w14:paraId="3A527DAB"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Proporcionar a los educandos los libros de texto gratuitos y materiales educativos impresos o en </w:t>
            </w:r>
            <w:r w:rsidRPr="002470A7">
              <w:rPr>
                <w:rFonts w:ascii="Times New Roman" w:hAnsi="Times New Roman" w:cs="Arial"/>
                <w:i/>
                <w:iCs/>
                <w:sz w:val="24"/>
                <w:szCs w:val="18"/>
              </w:rPr>
              <w:lastRenderedPageBreak/>
              <w:t xml:space="preserve">formatos digitales para la educación básica, garantizando su distribución, y </w:t>
            </w:r>
          </w:p>
          <w:p w14:paraId="09ABE776" w14:textId="77777777" w:rsidR="00D2289A" w:rsidRPr="002470A7" w:rsidRDefault="00D2289A" w:rsidP="007F5429">
            <w:pPr>
              <w:pStyle w:val="Prrafodelista"/>
              <w:rPr>
                <w:rFonts w:ascii="Times New Roman" w:hAnsi="Times New Roman" w:cs="Arial"/>
                <w:i/>
                <w:iCs/>
                <w:sz w:val="24"/>
                <w:szCs w:val="12"/>
              </w:rPr>
            </w:pPr>
          </w:p>
          <w:p w14:paraId="22DB4148"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Fomentar programas que coadyuven a la mejora de la educación para alcanzar su excelencia, así como la seguridad escolar y la sana convivencia. </w:t>
            </w:r>
          </w:p>
          <w:p w14:paraId="50642F76" w14:textId="77777777" w:rsidR="00D2289A" w:rsidRPr="002470A7" w:rsidRDefault="00D2289A" w:rsidP="007F5429">
            <w:pPr>
              <w:pStyle w:val="Prrafodelista"/>
              <w:rPr>
                <w:rFonts w:ascii="Times New Roman" w:hAnsi="Times New Roman" w:cs="Arial"/>
                <w:i/>
                <w:iCs/>
                <w:sz w:val="24"/>
                <w:szCs w:val="18"/>
              </w:rPr>
            </w:pPr>
          </w:p>
          <w:p w14:paraId="2E7DA692" w14:textId="77777777" w:rsidR="00D2289A" w:rsidRPr="002470A7" w:rsidRDefault="00D2289A" w:rsidP="00AB1DF0">
            <w:pPr>
              <w:pStyle w:val="Prrafodelista"/>
              <w:numPr>
                <w:ilvl w:val="0"/>
                <w:numId w:val="12"/>
              </w:numPr>
              <w:spacing w:before="0"/>
              <w:jc w:val="both"/>
              <w:rPr>
                <w:rFonts w:ascii="Times New Roman" w:hAnsi="Times New Roman" w:cs="Arial"/>
                <w:i/>
                <w:iCs/>
                <w:sz w:val="24"/>
                <w:szCs w:val="18"/>
              </w:rPr>
            </w:pPr>
            <w:r w:rsidRPr="002470A7">
              <w:rPr>
                <w:rFonts w:ascii="Times New Roman" w:hAnsi="Times New Roman" w:cs="Arial"/>
                <w:i/>
                <w:iCs/>
                <w:sz w:val="24"/>
                <w:szCs w:val="18"/>
              </w:rPr>
              <w:t>Garantizar que los hablantes de lenguas originarias, tengan acceso a la educación obligatoria en su propia lengua y español.</w:t>
            </w:r>
          </w:p>
          <w:p w14:paraId="256C0DAD" w14:textId="77777777" w:rsidR="00D2289A" w:rsidRPr="002470A7" w:rsidRDefault="00D2289A" w:rsidP="007F5429">
            <w:pPr>
              <w:jc w:val="both"/>
              <w:rPr>
                <w:rFonts w:ascii="Times New Roman" w:hAnsi="Times New Roman" w:cs="Arial"/>
                <w:b/>
                <w:bCs/>
                <w:i/>
                <w:iCs/>
                <w:sz w:val="24"/>
                <w:szCs w:val="18"/>
              </w:rPr>
            </w:pPr>
          </w:p>
        </w:tc>
        <w:tc>
          <w:tcPr>
            <w:tcW w:w="4414" w:type="dxa"/>
          </w:tcPr>
          <w:p w14:paraId="3D556922" w14:textId="77777777" w:rsidR="00D2289A" w:rsidRPr="002470A7" w:rsidRDefault="00D2289A" w:rsidP="007F5429">
            <w:pPr>
              <w:jc w:val="both"/>
              <w:rPr>
                <w:rFonts w:ascii="Times New Roman" w:hAnsi="Times New Roman" w:cs="Arial"/>
                <w:i/>
                <w:iCs/>
                <w:sz w:val="24"/>
                <w:szCs w:val="18"/>
              </w:rPr>
            </w:pPr>
            <w:r w:rsidRPr="002470A7">
              <w:rPr>
                <w:rFonts w:ascii="Times New Roman" w:hAnsi="Times New Roman" w:cs="Arial"/>
                <w:i/>
                <w:iCs/>
                <w:sz w:val="24"/>
                <w:szCs w:val="18"/>
              </w:rPr>
              <w:lastRenderedPageBreak/>
              <w:t>ARTÍCULO *13. La autoridad educativa estatal y los Organismos Descentralizados, en el ámbito de sus respectivas competencias y con la finalidad de establecer condiciones que permitan el ejercicio pleno del derecho a la educación de cada persona, con equidad y excelencia, realizarán entre otras, las siguientes acciones:</w:t>
            </w:r>
          </w:p>
          <w:p w14:paraId="10AF1B8A" w14:textId="77777777" w:rsidR="00D2289A" w:rsidRPr="002470A7" w:rsidRDefault="00D2289A" w:rsidP="007F5429">
            <w:pPr>
              <w:jc w:val="both"/>
              <w:rPr>
                <w:rFonts w:ascii="Times New Roman" w:hAnsi="Times New Roman" w:cs="Arial"/>
                <w:i/>
                <w:iCs/>
                <w:sz w:val="24"/>
                <w:szCs w:val="18"/>
              </w:rPr>
            </w:pPr>
          </w:p>
          <w:p w14:paraId="28C03CF9"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políticas incluyentes, transversales y con perspectiva de género, para otorgar becas y demás apoyos económicos que prioricen a los educandos que enfrenten condiciones socioeconómicas que les impidan ejercer su derecho a la educación; </w:t>
            </w:r>
          </w:p>
          <w:p w14:paraId="71EFED01" w14:textId="77777777" w:rsidR="00D2289A" w:rsidRPr="002470A7" w:rsidRDefault="00D2289A" w:rsidP="007F5429">
            <w:pPr>
              <w:pStyle w:val="Prrafodelista"/>
              <w:ind w:left="790"/>
              <w:jc w:val="both"/>
              <w:rPr>
                <w:rFonts w:ascii="Times New Roman" w:hAnsi="Times New Roman" w:cs="Arial"/>
                <w:i/>
                <w:iCs/>
                <w:sz w:val="24"/>
                <w:szCs w:val="18"/>
              </w:rPr>
            </w:pPr>
          </w:p>
          <w:p w14:paraId="1C642352"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lastRenderedPageBreak/>
              <w:t xml:space="preserve">Impulsar, en coordinación con las autoridades en la materia, programas de acceso gratuito a eventos culturales para educandos en vulnerabilidad social; </w:t>
            </w:r>
          </w:p>
          <w:p w14:paraId="48ABC041" w14:textId="77777777" w:rsidR="00D2289A" w:rsidRPr="002470A7" w:rsidRDefault="00D2289A" w:rsidP="007F5429">
            <w:pPr>
              <w:pStyle w:val="Prrafodelista"/>
              <w:rPr>
                <w:rFonts w:ascii="Times New Roman" w:hAnsi="Times New Roman" w:cs="Arial"/>
                <w:i/>
                <w:iCs/>
                <w:sz w:val="24"/>
                <w:szCs w:val="18"/>
              </w:rPr>
            </w:pPr>
          </w:p>
          <w:p w14:paraId="7FFB51AE"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Apoyar conforme a las disposiciones que, para tal efecto emita la autoridad competente, a estudiantes de educación media superior y de educación superior con alto rendimiento escolar para que puedan participar en programas de intercambio académico en el país o en el extranjero;</w:t>
            </w:r>
          </w:p>
          <w:p w14:paraId="677978C5" w14:textId="77777777" w:rsidR="00D2289A" w:rsidRPr="002470A7" w:rsidRDefault="00D2289A" w:rsidP="007F5429">
            <w:pPr>
              <w:pStyle w:val="Prrafodelista"/>
              <w:rPr>
                <w:rFonts w:ascii="Times New Roman" w:hAnsi="Times New Roman" w:cs="Arial"/>
                <w:i/>
                <w:iCs/>
                <w:sz w:val="24"/>
                <w:szCs w:val="18"/>
              </w:rPr>
            </w:pPr>
          </w:p>
          <w:p w14:paraId="3A1B0172"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protocolos de actuación y protección de las víctimas de Acoso escolar, acoso, hostigamiento, abuso sexual o violación dentro de los planteles Educativos para garantizar la seguridad física, emocional y académica de la víctima y evitar la </w:t>
            </w:r>
            <w:r w:rsidRPr="002470A7">
              <w:rPr>
                <w:rFonts w:ascii="Times New Roman" w:hAnsi="Times New Roman" w:cs="Arial"/>
                <w:i/>
                <w:iCs/>
                <w:sz w:val="24"/>
                <w:szCs w:val="18"/>
              </w:rPr>
              <w:lastRenderedPageBreak/>
              <w:t xml:space="preserve">deserción escolar provocada por estos supuestos; </w:t>
            </w:r>
          </w:p>
          <w:p w14:paraId="39135120" w14:textId="77777777" w:rsidR="00D2289A" w:rsidRPr="002470A7" w:rsidRDefault="00D2289A" w:rsidP="007F5429">
            <w:pPr>
              <w:pStyle w:val="Prrafodelista"/>
              <w:rPr>
                <w:rFonts w:ascii="Times New Roman" w:hAnsi="Times New Roman" w:cs="Arial"/>
                <w:i/>
                <w:iCs/>
                <w:sz w:val="24"/>
                <w:szCs w:val="18"/>
              </w:rPr>
            </w:pPr>
          </w:p>
          <w:p w14:paraId="351C02E1"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Garantizar el acceso gratuito a las personas que así lo requieran, a productos tales como toallas sanitarias, tampones y/o copas menstruales en las escuelas públicas pertenecientes al Sistema Educativo Estatal; </w:t>
            </w:r>
          </w:p>
          <w:p w14:paraId="0EA74BCE" w14:textId="77777777" w:rsidR="00D2289A" w:rsidRPr="002470A7" w:rsidRDefault="00D2289A" w:rsidP="007F5429">
            <w:pPr>
              <w:pStyle w:val="Prrafodelista"/>
              <w:rPr>
                <w:rFonts w:ascii="Times New Roman" w:hAnsi="Times New Roman" w:cs="Arial"/>
                <w:i/>
                <w:iCs/>
                <w:sz w:val="24"/>
                <w:szCs w:val="18"/>
              </w:rPr>
            </w:pPr>
          </w:p>
          <w:p w14:paraId="4313DE0D"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Fomentar la educación sexual integral y reproductiva que implica la educación menstrual, el ejercicio responsable de la sexualidad, prevención de enfermedades de transmisión sexual y los embarazos no planeados, sin menoscabo de la libertad y del respeto absoluto a la dignidad y los derechos humanos; </w:t>
            </w:r>
          </w:p>
          <w:p w14:paraId="6C3A65BF" w14:textId="77777777" w:rsidR="00D2289A" w:rsidRPr="002470A7" w:rsidRDefault="00D2289A" w:rsidP="007F5429">
            <w:pPr>
              <w:pStyle w:val="Prrafodelista"/>
              <w:rPr>
                <w:rFonts w:ascii="Times New Roman" w:hAnsi="Times New Roman" w:cs="Arial"/>
                <w:i/>
                <w:iCs/>
                <w:sz w:val="24"/>
                <w:szCs w:val="18"/>
              </w:rPr>
            </w:pPr>
          </w:p>
          <w:p w14:paraId="175E461A"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un programa de apoyo para las y los alumnos de Educación Básica del Estado, consistente en el otorgamiento de útiles escolares gratuitos al inicio </w:t>
            </w:r>
            <w:r w:rsidRPr="002470A7">
              <w:rPr>
                <w:rFonts w:ascii="Times New Roman" w:hAnsi="Times New Roman" w:cs="Arial"/>
                <w:i/>
                <w:iCs/>
                <w:sz w:val="24"/>
                <w:szCs w:val="18"/>
              </w:rPr>
              <w:lastRenderedPageBreak/>
              <w:t xml:space="preserve">de cada ciclo escolar; </w:t>
            </w:r>
          </w:p>
          <w:p w14:paraId="16B414B6" w14:textId="77777777" w:rsidR="00D2289A" w:rsidRPr="002470A7" w:rsidRDefault="00D2289A" w:rsidP="007F5429">
            <w:pPr>
              <w:pStyle w:val="Prrafodelista"/>
              <w:rPr>
                <w:rFonts w:ascii="Times New Roman" w:hAnsi="Times New Roman" w:cs="Arial"/>
                <w:i/>
                <w:iCs/>
                <w:sz w:val="24"/>
                <w:szCs w:val="18"/>
              </w:rPr>
            </w:pPr>
          </w:p>
          <w:p w14:paraId="158B459D"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Celebrar convenios para que las instituciones que presten servicios de estancias infantiles faciliten la incorporación de las hijas o hijos de estudiantes que lo requieran, con el objeto de que no interrumpan o abandonen sus estudios;</w:t>
            </w:r>
          </w:p>
          <w:p w14:paraId="1AFA540E" w14:textId="77777777" w:rsidR="00D2289A" w:rsidRPr="002470A7" w:rsidRDefault="00D2289A" w:rsidP="007F5429">
            <w:pPr>
              <w:rPr>
                <w:rFonts w:ascii="Times New Roman" w:hAnsi="Times New Roman" w:cs="Arial"/>
                <w:i/>
                <w:iCs/>
                <w:sz w:val="24"/>
                <w:szCs w:val="18"/>
              </w:rPr>
            </w:pPr>
          </w:p>
          <w:p w14:paraId="10776386"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Establecer de acuerdo con la suficiencia presupuestal, programas de apoyo a los planteles de Educación Básica del Estado para el mantenimiento de las instalaciones, así como del inmobiliario; </w:t>
            </w:r>
          </w:p>
          <w:p w14:paraId="4F31B544" w14:textId="77777777" w:rsidR="00D2289A" w:rsidRPr="002470A7" w:rsidRDefault="00D2289A" w:rsidP="007F5429">
            <w:pPr>
              <w:pStyle w:val="Prrafodelista"/>
              <w:rPr>
                <w:rFonts w:ascii="Times New Roman" w:hAnsi="Times New Roman" w:cs="Arial"/>
                <w:i/>
                <w:iCs/>
                <w:sz w:val="24"/>
                <w:szCs w:val="18"/>
              </w:rPr>
            </w:pPr>
          </w:p>
          <w:p w14:paraId="4103C446"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Dar a conocer y, en su caso, fomentar diversas opciones educativas, como la educación abierta y a distancia, mediante el aprovechamiento de las plataformas digitales, la televisión educativa y las tecnologías de la información, comunicación, conocimiento y </w:t>
            </w:r>
            <w:r w:rsidRPr="002470A7">
              <w:rPr>
                <w:rFonts w:ascii="Times New Roman" w:hAnsi="Times New Roman" w:cs="Arial"/>
                <w:i/>
                <w:iCs/>
                <w:sz w:val="24"/>
                <w:szCs w:val="18"/>
              </w:rPr>
              <w:lastRenderedPageBreak/>
              <w:t xml:space="preserve">aprendizaje digital; </w:t>
            </w:r>
          </w:p>
          <w:p w14:paraId="488D91B6" w14:textId="77777777" w:rsidR="00D2289A" w:rsidRPr="002470A7" w:rsidRDefault="00D2289A" w:rsidP="007F5429">
            <w:pPr>
              <w:pStyle w:val="Prrafodelista"/>
              <w:rPr>
                <w:rFonts w:ascii="Times New Roman" w:hAnsi="Times New Roman" w:cs="Arial"/>
                <w:i/>
                <w:iCs/>
                <w:sz w:val="24"/>
                <w:szCs w:val="18"/>
              </w:rPr>
            </w:pPr>
          </w:p>
          <w:p w14:paraId="7A1BDC9D"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Celebrar convenios de colaboración interinstitucional con las autoridades de los tres órdenes de gobierno, a fin de impulsar acciones que mejoren las condiciones de vida de los educandos, con énfasis en las de carácter alimentario, preferentemente a partir de microempresas locales, en aquellas escuelas que lo necesiten, conforme a los índices de pobreza, marginación y condición alimentaria; </w:t>
            </w:r>
          </w:p>
          <w:p w14:paraId="19EB69A6" w14:textId="77777777" w:rsidR="00D2289A" w:rsidRPr="002470A7" w:rsidRDefault="00D2289A" w:rsidP="007F5429">
            <w:pPr>
              <w:pStyle w:val="Prrafodelista"/>
              <w:rPr>
                <w:rFonts w:ascii="Times New Roman" w:hAnsi="Times New Roman" w:cs="Arial"/>
                <w:i/>
                <w:iCs/>
                <w:sz w:val="24"/>
                <w:szCs w:val="18"/>
              </w:rPr>
            </w:pPr>
          </w:p>
          <w:p w14:paraId="7740CD75"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0C16FEA3" w14:textId="77777777" w:rsidR="00D2289A" w:rsidRPr="002470A7" w:rsidRDefault="00D2289A" w:rsidP="007F5429">
            <w:pPr>
              <w:pStyle w:val="Prrafodelista"/>
              <w:rPr>
                <w:rFonts w:ascii="Times New Roman" w:hAnsi="Times New Roman" w:cs="Arial"/>
                <w:i/>
                <w:iCs/>
                <w:sz w:val="24"/>
                <w:szCs w:val="18"/>
              </w:rPr>
            </w:pPr>
          </w:p>
          <w:p w14:paraId="693373E0"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lastRenderedPageBreak/>
              <w:t xml:space="preserve">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 </w:t>
            </w:r>
          </w:p>
          <w:p w14:paraId="75F14F35" w14:textId="77777777" w:rsidR="00D2289A" w:rsidRPr="002470A7" w:rsidRDefault="00D2289A" w:rsidP="007F5429">
            <w:pPr>
              <w:pStyle w:val="Prrafodelista"/>
              <w:rPr>
                <w:rFonts w:ascii="Times New Roman" w:hAnsi="Times New Roman" w:cs="Arial"/>
                <w:i/>
                <w:iCs/>
                <w:sz w:val="24"/>
                <w:szCs w:val="18"/>
              </w:rPr>
            </w:pPr>
          </w:p>
          <w:p w14:paraId="4578A79A"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Facilitar el acceso a la educación básica y media superior, previo cumplimiento de los requisitos que para tal efecto se establezcan, aun cuando los solicitantes carezcan de documentos académicos o de identidad; esta obligación se tendrá por satisfecha con el ofrecimiento de servicios educativos en los términos de este Capítulo y de conformidad con los lineamientos que emita la </w:t>
            </w:r>
            <w:r w:rsidRPr="002470A7">
              <w:rPr>
                <w:rFonts w:ascii="Times New Roman" w:hAnsi="Times New Roman" w:cs="Arial"/>
                <w:i/>
                <w:iCs/>
                <w:sz w:val="24"/>
                <w:szCs w:val="18"/>
              </w:rPr>
              <w:lastRenderedPageBreak/>
              <w:t>autoridad educativa federal. Los Organismos Descentralizados ofrecerán opciones que faciliten la obtención de los documentos académicos y celebrarán convenios de colaboración con las instituciones competentes para la obtención de los documentos de identidad, asimismo, en el caso de la educación básica y media superior, se les ubicará en el nivel y grado que corresponda, conforme a la edad, el desarrollo cognitivo, la madurez emocional y, en su caso, los conocimientos que demuestren los educandos mediante la evaluación correspondiente. Los Organismos Descentralizados de nivel superior promoverán acciones similares;</w:t>
            </w:r>
          </w:p>
          <w:p w14:paraId="40C2A8D2" w14:textId="77777777" w:rsidR="00D2289A" w:rsidRPr="002470A7" w:rsidRDefault="00D2289A" w:rsidP="007F5429">
            <w:pPr>
              <w:pStyle w:val="Prrafodelista"/>
              <w:rPr>
                <w:rFonts w:ascii="Times New Roman" w:hAnsi="Times New Roman" w:cs="Arial"/>
                <w:i/>
                <w:iCs/>
                <w:sz w:val="24"/>
                <w:szCs w:val="18"/>
              </w:rPr>
            </w:pPr>
          </w:p>
          <w:p w14:paraId="06D34D05"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Adoptar las medidas para que, con independencia de su nacionalidad o </w:t>
            </w:r>
            <w:r w:rsidRPr="002470A7">
              <w:rPr>
                <w:rFonts w:ascii="Times New Roman" w:hAnsi="Times New Roman" w:cs="Arial"/>
                <w:i/>
                <w:iCs/>
                <w:sz w:val="24"/>
                <w:szCs w:val="18"/>
              </w:rPr>
              <w:lastRenderedPageBreak/>
              <w:t xml:space="preserve">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Estatal; </w:t>
            </w:r>
          </w:p>
          <w:p w14:paraId="733E6C4A" w14:textId="77777777" w:rsidR="00D2289A" w:rsidRPr="002470A7" w:rsidRDefault="00D2289A" w:rsidP="007F5429">
            <w:pPr>
              <w:pStyle w:val="Prrafodelista"/>
              <w:rPr>
                <w:rFonts w:ascii="Times New Roman" w:hAnsi="Times New Roman" w:cs="Arial"/>
                <w:i/>
                <w:iCs/>
                <w:sz w:val="24"/>
                <w:szCs w:val="18"/>
              </w:rPr>
            </w:pPr>
          </w:p>
          <w:p w14:paraId="3CCD4AEB"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 </w:t>
            </w:r>
          </w:p>
          <w:p w14:paraId="2ABFF2E9" w14:textId="77777777" w:rsidR="00D2289A" w:rsidRPr="002470A7" w:rsidRDefault="00D2289A" w:rsidP="007F5429">
            <w:pPr>
              <w:pStyle w:val="Prrafodelista"/>
              <w:rPr>
                <w:rFonts w:ascii="Times New Roman" w:hAnsi="Times New Roman" w:cs="Arial"/>
                <w:i/>
                <w:iCs/>
                <w:sz w:val="24"/>
                <w:szCs w:val="10"/>
              </w:rPr>
            </w:pPr>
          </w:p>
          <w:p w14:paraId="20D6B0CF"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Proporcionar a los educandos los libros de texto gratuitos y materiales educativos impresos o en formatos digitales para la </w:t>
            </w:r>
            <w:r w:rsidRPr="002470A7">
              <w:rPr>
                <w:rFonts w:ascii="Times New Roman" w:hAnsi="Times New Roman" w:cs="Arial"/>
                <w:i/>
                <w:iCs/>
                <w:sz w:val="24"/>
                <w:szCs w:val="18"/>
              </w:rPr>
              <w:lastRenderedPageBreak/>
              <w:t xml:space="preserve">educación básica, garantizando su distribución, y </w:t>
            </w:r>
          </w:p>
          <w:p w14:paraId="6749B8B5" w14:textId="77777777" w:rsidR="00D2289A" w:rsidRPr="002470A7" w:rsidRDefault="00D2289A" w:rsidP="007F5429">
            <w:pPr>
              <w:pStyle w:val="Prrafodelista"/>
              <w:rPr>
                <w:rFonts w:ascii="Times New Roman" w:hAnsi="Times New Roman" w:cs="Arial"/>
                <w:i/>
                <w:iCs/>
                <w:sz w:val="24"/>
                <w:szCs w:val="10"/>
              </w:rPr>
            </w:pPr>
          </w:p>
          <w:p w14:paraId="123FEAD9"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 xml:space="preserve">Fomentar programas que coadyuven a la mejora de la educación para alcanzar su excelencia, así como la seguridad escolar y la sana convivencia. </w:t>
            </w:r>
          </w:p>
          <w:p w14:paraId="39213A4F" w14:textId="77777777" w:rsidR="00D2289A" w:rsidRPr="002470A7" w:rsidRDefault="00D2289A" w:rsidP="007F5429">
            <w:pPr>
              <w:pStyle w:val="Prrafodelista"/>
              <w:rPr>
                <w:rFonts w:ascii="Times New Roman" w:hAnsi="Times New Roman" w:cs="Arial"/>
                <w:i/>
                <w:iCs/>
                <w:sz w:val="24"/>
                <w:szCs w:val="12"/>
              </w:rPr>
            </w:pPr>
          </w:p>
          <w:p w14:paraId="4AC6BA5F"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i/>
                <w:iCs/>
                <w:sz w:val="24"/>
                <w:szCs w:val="18"/>
              </w:rPr>
              <w:t>Garantizar que los hablantes de lenguas originarias, tengan acceso a la educación obligatoria en su propia lengua y español.</w:t>
            </w:r>
          </w:p>
          <w:p w14:paraId="44E8A7E7" w14:textId="77777777" w:rsidR="00D2289A" w:rsidRPr="002470A7" w:rsidRDefault="00D2289A" w:rsidP="007F5429">
            <w:pPr>
              <w:pStyle w:val="Prrafodelista"/>
              <w:rPr>
                <w:rFonts w:ascii="Times New Roman" w:hAnsi="Times New Roman" w:cs="Arial"/>
                <w:i/>
                <w:iCs/>
                <w:sz w:val="24"/>
                <w:szCs w:val="10"/>
              </w:rPr>
            </w:pPr>
          </w:p>
          <w:p w14:paraId="2C7E1725" w14:textId="77777777" w:rsidR="00D2289A" w:rsidRPr="002470A7" w:rsidRDefault="00D2289A" w:rsidP="007F5429">
            <w:pPr>
              <w:pStyle w:val="Prrafodelista"/>
              <w:rPr>
                <w:rFonts w:ascii="Times New Roman" w:hAnsi="Times New Roman" w:cs="Arial"/>
                <w:i/>
                <w:iCs/>
                <w:sz w:val="24"/>
                <w:szCs w:val="10"/>
              </w:rPr>
            </w:pPr>
          </w:p>
          <w:p w14:paraId="7C4AB231" w14:textId="77777777" w:rsidR="00D2289A" w:rsidRPr="002470A7" w:rsidRDefault="00D2289A" w:rsidP="007F5429">
            <w:pPr>
              <w:pStyle w:val="Prrafodelista"/>
              <w:rPr>
                <w:rFonts w:ascii="Times New Roman" w:hAnsi="Times New Roman" w:cs="Arial"/>
                <w:i/>
                <w:iCs/>
                <w:sz w:val="24"/>
                <w:szCs w:val="10"/>
              </w:rPr>
            </w:pPr>
          </w:p>
          <w:p w14:paraId="58A2F424" w14:textId="77777777" w:rsidR="00D2289A" w:rsidRPr="002470A7" w:rsidRDefault="00D2289A" w:rsidP="00AB1DF0">
            <w:pPr>
              <w:pStyle w:val="Prrafodelista"/>
              <w:numPr>
                <w:ilvl w:val="0"/>
                <w:numId w:val="13"/>
              </w:numPr>
              <w:spacing w:before="0"/>
              <w:jc w:val="both"/>
              <w:rPr>
                <w:rFonts w:ascii="Times New Roman" w:hAnsi="Times New Roman" w:cs="Arial"/>
                <w:i/>
                <w:iCs/>
                <w:sz w:val="24"/>
                <w:szCs w:val="18"/>
              </w:rPr>
            </w:pPr>
            <w:r w:rsidRPr="002470A7">
              <w:rPr>
                <w:rFonts w:ascii="Times New Roman" w:hAnsi="Times New Roman" w:cs="Arial"/>
                <w:b/>
                <w:bCs/>
                <w:i/>
                <w:iCs/>
                <w:sz w:val="24"/>
                <w:szCs w:val="18"/>
              </w:rPr>
              <w:t>Promover el derecho a la movilidad gratuita y segura de las niñas, niños, adolescentes y jóvenes estudiantes en situación de vulnerabilidad.</w:t>
            </w:r>
          </w:p>
          <w:p w14:paraId="7E7CEA1B" w14:textId="77777777" w:rsidR="00D2289A" w:rsidRPr="002470A7" w:rsidRDefault="00D2289A" w:rsidP="007F5429">
            <w:pPr>
              <w:jc w:val="both"/>
              <w:rPr>
                <w:rFonts w:ascii="Times New Roman" w:hAnsi="Times New Roman" w:cs="Arial"/>
                <w:b/>
                <w:bCs/>
                <w:i/>
                <w:iCs/>
                <w:sz w:val="24"/>
                <w:szCs w:val="18"/>
              </w:rPr>
            </w:pPr>
          </w:p>
        </w:tc>
      </w:tr>
    </w:tbl>
    <w:p w14:paraId="1826EC0B" w14:textId="77777777" w:rsidR="00D2289A" w:rsidRPr="002470A7" w:rsidRDefault="00D2289A" w:rsidP="00D2289A">
      <w:pPr>
        <w:pStyle w:val="CuerpoA"/>
        <w:spacing w:line="240" w:lineRule="auto"/>
        <w:jc w:val="both"/>
        <w:rPr>
          <w:rFonts w:ascii="Times New Roman" w:hAnsi="Times New Roman" w:cs="Arial"/>
          <w:i/>
          <w:color w:val="auto"/>
          <w:szCs w:val="14"/>
        </w:rPr>
      </w:pPr>
    </w:p>
    <w:p w14:paraId="283A1566" w14:textId="77777777" w:rsidR="00D2289A" w:rsidRPr="002470A7" w:rsidRDefault="00D2289A" w:rsidP="00D2289A">
      <w:pPr>
        <w:pStyle w:val="CuerpoA"/>
        <w:spacing w:line="240" w:lineRule="auto"/>
        <w:jc w:val="center"/>
        <w:rPr>
          <w:rFonts w:ascii="Times New Roman" w:hAnsi="Times New Roman" w:cs="Arial"/>
          <w:i/>
          <w:color w:val="auto"/>
          <w:szCs w:val="18"/>
        </w:rPr>
      </w:pPr>
      <w:r w:rsidRPr="002470A7">
        <w:rPr>
          <w:rFonts w:ascii="Times New Roman" w:hAnsi="Times New Roman" w:cs="Arial"/>
          <w:i/>
          <w:color w:val="auto"/>
          <w:szCs w:val="18"/>
        </w:rPr>
        <w:t>IMPACTO PRESUPUESTAL</w:t>
      </w:r>
    </w:p>
    <w:p w14:paraId="5753B4C2"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De conformidad con lo previsto en el artículo 43 de la Constitución Local , en el que se establece que las Comisiones encargadas del estudio de las iniciativas, en la elaboración de los dictámenes con proyecto de ley o decreto, incluirán la estimación sobre el impacto presupuestario del mismo, debe estimarse que dicha disposición deviene del contenido del artículo 16 de la Ley de Disciplina Financiera de las Entidades Federativas y los Municipios, que tiene como objetivos el incentivar la responsabilidad hacendaria y financiera para promover una gestión responsable y sostenible de las finanzas públicas y fomentar su estabilidad.</w:t>
      </w:r>
    </w:p>
    <w:p w14:paraId="414A53FD"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 xml:space="preserve">Con respecto a la propuesta legislativa que se plantea, esta iniciadora considera que, si bien existe impacto presupuestario con la implementación de la misma, esta reforma seria implementada de manera </w:t>
      </w:r>
      <w:r w:rsidRPr="002470A7">
        <w:rPr>
          <w:rFonts w:ascii="Times New Roman" w:hAnsi="Times New Roman" w:cs="Arial"/>
          <w:i/>
          <w:color w:val="auto"/>
          <w:szCs w:val="18"/>
        </w:rPr>
        <w:lastRenderedPageBreak/>
        <w:t xml:space="preserve">progresiva, así como con base en los siguientes presupuestos de egresos, por lo que no genera impacto a la inmediatez. </w:t>
      </w:r>
    </w:p>
    <w:p w14:paraId="5B84DEC2"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Por lo anteriormente expuesto y fundado, someto a la elevada consideración de la Asamblea la siguiente:</w:t>
      </w:r>
    </w:p>
    <w:p w14:paraId="1362AE1E"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INICIATIVA CON PROYECTO DE DECRETO POR EL QUE SE REFORMA EL ARTICULO 13 DE LA LEY DE EDUCACIÓN DEL ESTADO DE MORELOS</w:t>
      </w:r>
    </w:p>
    <w:p w14:paraId="4BBE6F1E"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ARTICULO ÚNICO: Se reforma el artículo 13 de la Ley de Educación del Estado de Morelos, para quedar como sigue:</w:t>
      </w:r>
    </w:p>
    <w:p w14:paraId="63B9B0E8"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ARTÍCULO *13. La autoridad educativa estatal y los Organismos Descentralizados, en el ámbito de sus respectivas competencias y con la finalidad de establecer condiciones que permitan el ejercicio pleno del derecho a la educación de cada persona, con equidad y excelencia, realizarán entre otras, las siguientes acciones:</w:t>
      </w:r>
    </w:p>
    <w:p w14:paraId="65C49A68"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I.</w:t>
      </w:r>
      <w:r w:rsidRPr="002470A7">
        <w:rPr>
          <w:rFonts w:ascii="Times New Roman" w:hAnsi="Times New Roman" w:cs="Arial"/>
          <w:i/>
          <w:color w:val="auto"/>
          <w:szCs w:val="18"/>
        </w:rPr>
        <w:tab/>
        <w:t xml:space="preserve">Establecer políticas incluyentes, transversales y con perspectiva de género, para otorgar becas y demás apoyos económicos que prioricen a los educandos que enfrenten condiciones socioeconómicas que les impidan ejercer su derecho a la educación; </w:t>
      </w:r>
    </w:p>
    <w:p w14:paraId="426477B9"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II.</w:t>
      </w:r>
      <w:r w:rsidRPr="002470A7">
        <w:rPr>
          <w:rFonts w:ascii="Times New Roman" w:hAnsi="Times New Roman" w:cs="Arial"/>
          <w:i/>
          <w:color w:val="auto"/>
          <w:szCs w:val="18"/>
        </w:rPr>
        <w:tab/>
        <w:t xml:space="preserve">Impulsar, en coordinación con las autoridades en la materia, programas de acceso gratuito a eventos culturales para educandos en vulnerabilidad social; </w:t>
      </w:r>
    </w:p>
    <w:p w14:paraId="2351DC49"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III.</w:t>
      </w:r>
      <w:r w:rsidRPr="002470A7">
        <w:rPr>
          <w:rFonts w:ascii="Times New Roman" w:hAnsi="Times New Roman" w:cs="Arial"/>
          <w:i/>
          <w:color w:val="auto"/>
          <w:szCs w:val="18"/>
        </w:rPr>
        <w:tab/>
        <w:t xml:space="preserve">Apoyar conforme a las disposiciones que, para tal efecto emita la autoridad competente, a estudiantes de educación media superior y de educación superior con alto rendimiento escolar para </w:t>
      </w:r>
      <w:r w:rsidRPr="002470A7">
        <w:rPr>
          <w:rFonts w:ascii="Times New Roman" w:hAnsi="Times New Roman" w:cs="Arial"/>
          <w:i/>
          <w:color w:val="auto"/>
          <w:szCs w:val="18"/>
        </w:rPr>
        <w:t>que puedan participar en programas de intercambio académico en el país o en el extranjero;</w:t>
      </w:r>
    </w:p>
    <w:p w14:paraId="167C9B76"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IV.</w:t>
      </w:r>
      <w:r w:rsidRPr="002470A7">
        <w:rPr>
          <w:rFonts w:ascii="Times New Roman" w:hAnsi="Times New Roman" w:cs="Arial"/>
          <w:i/>
          <w:color w:val="auto"/>
          <w:szCs w:val="18"/>
        </w:rPr>
        <w:tab/>
        <w:t xml:space="preserve">Establecer protocolos de actuación y protección de las víctimas de Acoso escolar, acoso, hostigamiento, abuso sexual o violación dentro de los planteles Educativos para garantizar la seguridad física, emocional y académica de la víctima y evitar la deserción escolar provocada por estos supuestos; </w:t>
      </w:r>
    </w:p>
    <w:p w14:paraId="4564C786"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V.</w:t>
      </w:r>
      <w:r w:rsidRPr="002470A7">
        <w:rPr>
          <w:rFonts w:ascii="Times New Roman" w:hAnsi="Times New Roman" w:cs="Arial"/>
          <w:i/>
          <w:color w:val="auto"/>
          <w:szCs w:val="18"/>
        </w:rPr>
        <w:tab/>
        <w:t xml:space="preserve">Garantizar el acceso gratuito a las personas que así lo requieran, a productos tales como toallas sanitarias, tampones y/o copas menstruales en las escuelas públicas pertenecientes al Sistema Educativo Estatal; </w:t>
      </w:r>
    </w:p>
    <w:p w14:paraId="4647285C"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VI.</w:t>
      </w:r>
      <w:r w:rsidRPr="002470A7">
        <w:rPr>
          <w:rFonts w:ascii="Times New Roman" w:hAnsi="Times New Roman" w:cs="Arial"/>
          <w:i/>
          <w:color w:val="auto"/>
          <w:szCs w:val="18"/>
        </w:rPr>
        <w:tab/>
        <w:t xml:space="preserve">Fomentar la educación sexual integral y reproductiva que implica la educación menstrual, el ejercicio responsable de la sexualidad, prevención de enfermedades de transmisión sexual y los embarazos no planeados, sin menoscabo de la libertad y del respeto absoluto a la dignidad y los derechos humanos; </w:t>
      </w:r>
    </w:p>
    <w:p w14:paraId="32E4329B"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VII.</w:t>
      </w:r>
      <w:r w:rsidRPr="002470A7">
        <w:rPr>
          <w:rFonts w:ascii="Times New Roman" w:hAnsi="Times New Roman" w:cs="Arial"/>
          <w:i/>
          <w:color w:val="auto"/>
          <w:szCs w:val="18"/>
        </w:rPr>
        <w:tab/>
        <w:t xml:space="preserve">Establecer un programa de apoyo para las y los alumnos de Educación Básica del Estado, consistente en el otorgamiento de útiles escolares gratuitos al inicio de cada ciclo escolar; </w:t>
      </w:r>
    </w:p>
    <w:p w14:paraId="77762E56"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VIII.</w:t>
      </w:r>
      <w:r w:rsidRPr="002470A7">
        <w:rPr>
          <w:rFonts w:ascii="Times New Roman" w:hAnsi="Times New Roman" w:cs="Arial"/>
          <w:i/>
          <w:color w:val="auto"/>
          <w:szCs w:val="18"/>
        </w:rPr>
        <w:tab/>
        <w:t>Celebrar convenios para que las instituciones que presten servicios de estancias infantiles faciliten la incorporación de las hijas o hijos de estudiantes que lo requieran, con el objeto de que no interrumpan o abandonen sus estudios;</w:t>
      </w:r>
    </w:p>
    <w:p w14:paraId="0BDC84C5"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IX.</w:t>
      </w:r>
      <w:r w:rsidRPr="002470A7">
        <w:rPr>
          <w:rFonts w:ascii="Times New Roman" w:hAnsi="Times New Roman" w:cs="Arial"/>
          <w:i/>
          <w:color w:val="auto"/>
          <w:szCs w:val="18"/>
        </w:rPr>
        <w:tab/>
        <w:t xml:space="preserve">Establecer de acuerdo con la suficiencia presupuestal, programas de </w:t>
      </w:r>
      <w:r w:rsidRPr="002470A7">
        <w:rPr>
          <w:rFonts w:ascii="Times New Roman" w:hAnsi="Times New Roman" w:cs="Arial"/>
          <w:i/>
          <w:color w:val="auto"/>
          <w:szCs w:val="18"/>
        </w:rPr>
        <w:lastRenderedPageBreak/>
        <w:t xml:space="preserve">apoyo a los planteles de Educación Básica del Estado para el mantenimiento de las instalaciones, así como del inmobiliario; </w:t>
      </w:r>
    </w:p>
    <w:p w14:paraId="25DE1FDB"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w:t>
      </w:r>
      <w:r w:rsidRPr="002470A7">
        <w:rPr>
          <w:rFonts w:ascii="Times New Roman" w:hAnsi="Times New Roman" w:cs="Arial"/>
          <w:i/>
          <w:color w:val="auto"/>
          <w:szCs w:val="18"/>
        </w:rPr>
        <w:tab/>
        <w:t xml:space="preserve">Dar a conocer y, en su caso, fomentar diversas opciones educativas, como la educación abierta y a distancia, mediante el aprovechamiento de las plataformas digitales, la televisión educativa y las tecnologías de la información, comunicación, conocimiento y aprendizaje digital; </w:t>
      </w:r>
    </w:p>
    <w:p w14:paraId="5578E76E"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XI.</w:t>
      </w:r>
      <w:r w:rsidRPr="002470A7">
        <w:rPr>
          <w:rFonts w:ascii="Times New Roman" w:hAnsi="Times New Roman" w:cs="Arial"/>
          <w:i/>
          <w:color w:val="auto"/>
          <w:szCs w:val="18"/>
        </w:rPr>
        <w:tab/>
        <w:t xml:space="preserve">Celebrar convenios de colaboración interinstitucional con las autoridades de los tres órdenes de gobierno, a fin de impulsar acciones que mejoren las condiciones de vida de los educandos, con énfasis en las de carácter alimentario, preferentemente a partir de microempresas locales, en aquellas escuelas que lo necesiten, conforme a los índices de pobreza, marginación y condición alimentaria; </w:t>
      </w:r>
    </w:p>
    <w:p w14:paraId="1A533CC2"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XII.</w:t>
      </w:r>
      <w:r w:rsidRPr="002470A7">
        <w:rPr>
          <w:rFonts w:ascii="Times New Roman" w:hAnsi="Times New Roman" w:cs="Arial"/>
          <w:i/>
          <w:color w:val="auto"/>
          <w:szCs w:val="18"/>
        </w:rPr>
        <w:tab/>
        <w:t>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064E9122"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XIII.</w:t>
      </w:r>
      <w:r w:rsidRPr="002470A7">
        <w:rPr>
          <w:rFonts w:ascii="Times New Roman" w:hAnsi="Times New Roman" w:cs="Arial"/>
          <w:i/>
          <w:color w:val="auto"/>
          <w:szCs w:val="18"/>
        </w:rPr>
        <w:tab/>
        <w:t xml:space="preserve">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 </w:t>
      </w:r>
    </w:p>
    <w:p w14:paraId="0F2270BD"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XIV.</w:t>
      </w:r>
      <w:r w:rsidRPr="002470A7">
        <w:rPr>
          <w:rFonts w:ascii="Times New Roman" w:hAnsi="Times New Roman" w:cs="Arial"/>
          <w:i/>
          <w:color w:val="auto"/>
          <w:szCs w:val="18"/>
        </w:rPr>
        <w:tab/>
        <w:t xml:space="preserve">Facilitar el acceso a la educación básica y media superior, previo cumplimiento de los requisitos que para tal </w:t>
      </w:r>
      <w:r w:rsidRPr="002470A7">
        <w:rPr>
          <w:rFonts w:ascii="Times New Roman" w:hAnsi="Times New Roman" w:cs="Arial"/>
          <w:i/>
          <w:color w:val="auto"/>
          <w:szCs w:val="18"/>
        </w:rPr>
        <w:t>efecto se establezcan, aun cuando los solicitantes carezcan de documentos académicos o de identidad; esta obligación se tendrá por satisfecha con el ofrecimiento de servicios educativos en los términos de este Capítulo y de conformidad con los lineamientos que emita la autoridad educativa federal. Los Organismos Descentralizados ofrecerán opciones que faciliten la obtención de los documentos académicos y celebrarán convenios de colaboración con las instituciones competentes para la obtención de los documentos de identidad, asimismo, en el caso de la educación básica y media superior, se les ubicará en el nivel y grado que corresponda, conforme a la edad, el desarrollo cognitivo, la madurez emocional y, en su caso, los conocimientos que demuestren los educandos mediante la evaluación correspondiente. Los Organismos Descentralizados de nivel superior promoverán acciones similares;</w:t>
      </w:r>
    </w:p>
    <w:p w14:paraId="374BBCA8"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XV.</w:t>
      </w:r>
      <w:r w:rsidRPr="002470A7">
        <w:rPr>
          <w:rFonts w:ascii="Times New Roman" w:hAnsi="Times New Roman" w:cs="Arial"/>
          <w:i/>
          <w:color w:val="auto"/>
          <w:szCs w:val="18"/>
        </w:rPr>
        <w:tab/>
        <w:t xml:space="preserve">Adoptar las medidas para que, con independencia de su nacionalidad o 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Estatal; </w:t>
      </w:r>
    </w:p>
    <w:p w14:paraId="6F914322"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XVI.</w:t>
      </w:r>
      <w:r w:rsidRPr="002470A7">
        <w:rPr>
          <w:rFonts w:ascii="Times New Roman" w:hAnsi="Times New Roman" w:cs="Arial"/>
          <w:i/>
          <w:color w:val="auto"/>
          <w:szCs w:val="18"/>
        </w:rPr>
        <w:tab/>
        <w:t xml:space="preserve">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 </w:t>
      </w:r>
    </w:p>
    <w:p w14:paraId="32C961D8"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lastRenderedPageBreak/>
        <w:t>XVII.</w:t>
      </w:r>
      <w:r w:rsidRPr="002470A7">
        <w:rPr>
          <w:rFonts w:ascii="Times New Roman" w:hAnsi="Times New Roman" w:cs="Arial"/>
          <w:i/>
          <w:color w:val="auto"/>
          <w:szCs w:val="18"/>
        </w:rPr>
        <w:tab/>
        <w:t xml:space="preserve">Proporcionar a los educandos los libros de texto gratuitos y materiales educativos impresos o en formatos digitales para la educación básica, garantizando su distribución, y </w:t>
      </w:r>
    </w:p>
    <w:p w14:paraId="72BB63EC"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XVIII.</w:t>
      </w:r>
      <w:r w:rsidRPr="002470A7">
        <w:rPr>
          <w:rFonts w:ascii="Times New Roman" w:hAnsi="Times New Roman" w:cs="Arial"/>
          <w:i/>
          <w:color w:val="auto"/>
          <w:szCs w:val="18"/>
        </w:rPr>
        <w:tab/>
        <w:t xml:space="preserve">Fomentar programas que coadyuven a la mejora de la educación para alcanzar su excelencia, así como la seguridad escolar y la sana convivencia. </w:t>
      </w:r>
    </w:p>
    <w:p w14:paraId="19F54761"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XIX.</w:t>
      </w:r>
      <w:r w:rsidRPr="002470A7">
        <w:rPr>
          <w:rFonts w:ascii="Times New Roman" w:hAnsi="Times New Roman" w:cs="Arial"/>
          <w:i/>
          <w:color w:val="auto"/>
          <w:szCs w:val="18"/>
        </w:rPr>
        <w:tab/>
        <w:t>Garantizar que los hablantes de lenguas originarias, tengan acceso a la educación obligatoria en su propia lengua y español.</w:t>
      </w:r>
    </w:p>
    <w:p w14:paraId="71C0046A"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XX.</w:t>
      </w:r>
      <w:r w:rsidRPr="002470A7">
        <w:rPr>
          <w:rFonts w:ascii="Times New Roman" w:hAnsi="Times New Roman" w:cs="Arial"/>
          <w:i/>
          <w:color w:val="auto"/>
          <w:szCs w:val="18"/>
        </w:rPr>
        <w:tab/>
        <w:t>Promover el derecho a la movilidad gratuita y segura de las niñas, niños, adolescentes y jóvenes estudiantes en situación de vulnerabilidad.</w:t>
      </w:r>
    </w:p>
    <w:p w14:paraId="6E764ED7" w14:textId="77777777" w:rsidR="00D2289A" w:rsidRPr="002470A7" w:rsidRDefault="00D2289A" w:rsidP="00D2289A">
      <w:pPr>
        <w:pStyle w:val="CuerpoA"/>
        <w:spacing w:line="240" w:lineRule="auto"/>
        <w:jc w:val="center"/>
        <w:rPr>
          <w:rFonts w:ascii="Times New Roman" w:hAnsi="Times New Roman" w:cs="Arial"/>
          <w:i/>
          <w:color w:val="auto"/>
          <w:szCs w:val="18"/>
        </w:rPr>
      </w:pPr>
      <w:r w:rsidRPr="002470A7">
        <w:rPr>
          <w:rFonts w:ascii="Times New Roman" w:hAnsi="Times New Roman" w:cs="Arial"/>
          <w:i/>
          <w:color w:val="auto"/>
          <w:szCs w:val="18"/>
        </w:rPr>
        <w:t>DISPOSICIONES TRANSITORIAS</w:t>
      </w:r>
    </w:p>
    <w:p w14:paraId="4BBB8385" w14:textId="77777777" w:rsidR="00D2289A" w:rsidRPr="002470A7" w:rsidRDefault="00D2289A" w:rsidP="00D2289A">
      <w:pPr>
        <w:pStyle w:val="CuerpoA"/>
        <w:spacing w:line="240" w:lineRule="auto"/>
        <w:jc w:val="both"/>
        <w:rPr>
          <w:rFonts w:ascii="Times New Roman" w:hAnsi="Times New Roman" w:cs="Arial"/>
          <w:i/>
          <w:color w:val="auto"/>
          <w:szCs w:val="18"/>
        </w:rPr>
      </w:pPr>
      <w:r w:rsidRPr="002470A7">
        <w:rPr>
          <w:rFonts w:ascii="Times New Roman" w:hAnsi="Times New Roman" w:cs="Arial"/>
          <w:i/>
          <w:color w:val="auto"/>
          <w:szCs w:val="18"/>
        </w:rPr>
        <w:t>PRIMERA. - Remítase a la Titular del Ejecutivo del Estado de Morelos para los efectos señalados en los artículos 44 y 70, fracción XVII, inciso a), de la Constitución Política del Estado Libre y Soberano de Morelos.</w:t>
      </w:r>
    </w:p>
    <w:p w14:paraId="73B15111" w14:textId="77777777" w:rsidR="00D2289A" w:rsidRPr="002470A7" w:rsidRDefault="00D2289A" w:rsidP="00D2289A">
      <w:pPr>
        <w:pStyle w:val="CuerpoA"/>
        <w:spacing w:after="0" w:line="240" w:lineRule="auto"/>
        <w:jc w:val="both"/>
        <w:rPr>
          <w:rFonts w:ascii="Times New Roman" w:hAnsi="Times New Roman" w:cs="Arial"/>
          <w:i/>
          <w:color w:val="auto"/>
          <w:szCs w:val="18"/>
        </w:rPr>
      </w:pPr>
      <w:r w:rsidRPr="002470A7">
        <w:rPr>
          <w:rFonts w:ascii="Times New Roman" w:hAnsi="Times New Roman" w:cs="Arial"/>
          <w:i/>
          <w:color w:val="auto"/>
          <w:szCs w:val="18"/>
        </w:rPr>
        <w:t>SEGUNDA. - El presente decreto entrará en vigor el día siguiente de su publicación en el Periódico Oficial “Tierra y Libertad”, Órgano de Difusión del Gobierno del Estado.</w:t>
      </w:r>
    </w:p>
    <w:p w14:paraId="747FEB83" w14:textId="77777777" w:rsidR="00D2289A" w:rsidRPr="002470A7" w:rsidRDefault="00D2289A" w:rsidP="00D2289A">
      <w:pPr>
        <w:pStyle w:val="CuerpoA"/>
        <w:spacing w:after="0" w:line="240" w:lineRule="auto"/>
        <w:jc w:val="both"/>
        <w:rPr>
          <w:rFonts w:ascii="Times New Roman" w:hAnsi="Times New Roman" w:cs="Arial"/>
          <w:i/>
          <w:color w:val="auto"/>
          <w:szCs w:val="18"/>
        </w:rPr>
      </w:pPr>
    </w:p>
    <w:bookmarkEnd w:id="36"/>
    <w:p w14:paraId="6A7B07FC" w14:textId="77777777" w:rsidR="00D2289A" w:rsidRPr="002470A7" w:rsidRDefault="00D2289A" w:rsidP="00D2289A">
      <w:pPr>
        <w:spacing w:line="240" w:lineRule="auto"/>
        <w:jc w:val="both"/>
        <w:rPr>
          <w:rFonts w:ascii="Times New Roman" w:hAnsi="Times New Roman" w:cs="Arial"/>
          <w:b/>
          <w:bCs/>
          <w:sz w:val="24"/>
        </w:rPr>
      </w:pPr>
      <w:r w:rsidRPr="002470A7">
        <w:rPr>
          <w:rFonts w:ascii="Times New Roman" w:hAnsi="Times New Roman" w:cs="Arial"/>
          <w:b/>
          <w:bCs/>
          <w:sz w:val="24"/>
        </w:rPr>
        <w:t>V. APARTADO DE</w:t>
      </w:r>
      <w:r w:rsidRPr="002470A7">
        <w:rPr>
          <w:rFonts w:ascii="Times New Roman" w:hAnsi="Times New Roman" w:cs="Arial"/>
          <w:sz w:val="24"/>
        </w:rPr>
        <w:t xml:space="preserve"> </w:t>
      </w:r>
      <w:r w:rsidRPr="002470A7">
        <w:rPr>
          <w:rFonts w:ascii="Times New Roman" w:hAnsi="Times New Roman" w:cs="Arial"/>
          <w:b/>
          <w:bCs/>
          <w:sz w:val="24"/>
        </w:rPr>
        <w:t>VALORACIÓN DE LA INICIATIVA</w:t>
      </w:r>
    </w:p>
    <w:p w14:paraId="28DDA0A3"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Con fundamento en lo dispuesto por el artículo 104, fracción II, del Reglamento para el Congreso del Estado de Morelos, y en observancia de los principios constitucionales que reconocen el derecho a la educación, así como de los tratados internacionales de los que el Estado mexicano es parte, la Comisión de </w:t>
      </w:r>
      <w:r w:rsidRPr="002470A7">
        <w:rPr>
          <w:rFonts w:ascii="Times New Roman" w:hAnsi="Times New Roman" w:cs="Arial"/>
          <w:sz w:val="24"/>
        </w:rPr>
        <w:t>Educación y Cultura del H. Congreso del estado de Morelos, en ejercicio de su facultad dictaminadora, realiza el presente análisis de la iniciativa sometida a su consideración, cuyo propósito es fortalecer las condiciones que permitan garantizar el acceso efectivo de niñas, niños, adolescentes y jóvenes al sistema educativo mediante la promoción de acciones que faciliten su movilidad hacia los centros escolares.</w:t>
      </w:r>
    </w:p>
    <w:p w14:paraId="128EB50F"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La educación constituye uno de los derechos humanos fundamentales para el desarrollo integral de las personas y para el fortalecimiento de sociedades más justas e incluyentes. Su garantía implica no sólo la existencia de instituciones educativas y programas de enseñanza, sino también la adopción de medidas que permitan a las personas acceder a dichos servicios en condiciones reales de igualdad, eliminando aquellas barreras económicas, sociales o territoriales que dificultan su ejercicio.</w:t>
      </w:r>
    </w:p>
    <w:p w14:paraId="20205DCE"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En el ámbito federal, la Constitución Política de los Estados Unidos Mexicanos establece en su artículo 3° lo siguiente:</w:t>
      </w:r>
    </w:p>
    <w:p w14:paraId="778A659B" w14:textId="77777777" w:rsidR="00D2289A" w:rsidRPr="002470A7" w:rsidRDefault="00D2289A" w:rsidP="00D2289A">
      <w:pPr>
        <w:spacing w:line="240" w:lineRule="auto"/>
        <w:ind w:left="850" w:right="850"/>
        <w:jc w:val="both"/>
        <w:rPr>
          <w:rFonts w:ascii="Times New Roman" w:hAnsi="Times New Roman" w:cs="Arial"/>
          <w:sz w:val="24"/>
        </w:rPr>
      </w:pPr>
      <w:r w:rsidRPr="002470A7">
        <w:rPr>
          <w:rFonts w:ascii="Times New Roman" w:hAnsi="Times New Roman" w:cs="Arial"/>
          <w:sz w:val="24"/>
        </w:rPr>
        <w:t>“</w:t>
      </w:r>
      <w:r w:rsidRPr="002470A7">
        <w:rPr>
          <w:rFonts w:ascii="Times New Roman" w:hAnsi="Times New Roman" w:cs="Arial"/>
          <w:b/>
          <w:bCs/>
          <w:i/>
          <w:iCs/>
          <w:sz w:val="24"/>
        </w:rPr>
        <w:t>Toda persona tiene derecho a la educación. El Estado -Federación, Estados, Ciudad de México y Municipios</w:t>
      </w:r>
      <w:r w:rsidRPr="002470A7">
        <w:rPr>
          <w:rFonts w:ascii="Times New Roman" w:hAnsi="Times New Roman" w:cs="Arial"/>
          <w:sz w:val="24"/>
        </w:rPr>
        <w:t xml:space="preserve">- impartirá y </w:t>
      </w:r>
      <w:r w:rsidRPr="002470A7">
        <w:rPr>
          <w:rFonts w:ascii="Times New Roman" w:hAnsi="Times New Roman" w:cs="Arial"/>
          <w:b/>
          <w:bCs/>
          <w:sz w:val="24"/>
          <w:u w:val="single"/>
        </w:rPr>
        <w:t>garantizará la educación</w:t>
      </w:r>
      <w:r w:rsidRPr="002470A7">
        <w:rPr>
          <w:rFonts w:ascii="Times New Roman" w:hAnsi="Times New Roman" w:cs="Arial"/>
          <w:sz w:val="24"/>
        </w:rPr>
        <w:t xml:space="preserve"> inicial, preescolar, primaria, secundaria, media superior y superior.”</w:t>
      </w:r>
    </w:p>
    <w:p w14:paraId="377C7C3D"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Este precepto reconoce la educación como un derecho humano fundamental cuya garantía corresponde al Estado mexicano en sus distintos órdenes de gobierno. En ese sentido, la obligación estatal no se limita a la impartición formal de servicios </w:t>
      </w:r>
      <w:r w:rsidRPr="002470A7">
        <w:rPr>
          <w:rFonts w:ascii="Times New Roman" w:hAnsi="Times New Roman" w:cs="Arial"/>
          <w:sz w:val="24"/>
        </w:rPr>
        <w:lastRenderedPageBreak/>
        <w:t>educativos, sino que también implica generar condiciones que permitan que todas las personas puedan ejercer efectivamente este derecho, particularmente aquellas que enfrentan condiciones de vulnerabilidad social o económica.</w:t>
      </w:r>
    </w:p>
    <w:p w14:paraId="31E2155B"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En estrecha relación con lo anterior, la Constitución Política de los Estados Unidos Mexicanos reconoce en su artículo 4° el derecho humano a la movilidad en los siguientes términos:</w:t>
      </w:r>
    </w:p>
    <w:p w14:paraId="1DB05AF7" w14:textId="77777777" w:rsidR="00D2289A" w:rsidRPr="002470A7" w:rsidRDefault="00D2289A" w:rsidP="00D2289A">
      <w:pPr>
        <w:spacing w:line="240" w:lineRule="auto"/>
        <w:ind w:left="850" w:right="850"/>
        <w:jc w:val="both"/>
        <w:rPr>
          <w:rFonts w:ascii="Times New Roman" w:hAnsi="Times New Roman" w:cs="Arial"/>
          <w:sz w:val="24"/>
        </w:rPr>
      </w:pPr>
      <w:r w:rsidRPr="002470A7">
        <w:rPr>
          <w:rFonts w:ascii="Times New Roman" w:hAnsi="Times New Roman" w:cs="Arial"/>
          <w:sz w:val="24"/>
        </w:rPr>
        <w:t>“</w:t>
      </w:r>
      <w:r w:rsidRPr="002470A7">
        <w:rPr>
          <w:rFonts w:ascii="Times New Roman" w:hAnsi="Times New Roman" w:cs="Arial"/>
          <w:b/>
          <w:bCs/>
          <w:sz w:val="24"/>
          <w:u w:val="single"/>
        </w:rPr>
        <w:t>Toda persona tiene derecho a la movilidad</w:t>
      </w:r>
      <w:r w:rsidRPr="002470A7">
        <w:rPr>
          <w:rFonts w:ascii="Times New Roman" w:hAnsi="Times New Roman" w:cs="Arial"/>
          <w:b/>
          <w:bCs/>
          <w:sz w:val="24"/>
        </w:rPr>
        <w:t xml:space="preserve"> en condiciones de seguridad vial, accesibilidad, eficiencia, sostenibilidad, calidad, inclusión e igualdad</w:t>
      </w:r>
      <w:r w:rsidRPr="002470A7">
        <w:rPr>
          <w:rFonts w:ascii="Times New Roman" w:hAnsi="Times New Roman" w:cs="Arial"/>
          <w:sz w:val="24"/>
        </w:rPr>
        <w:t>.”</w:t>
      </w:r>
    </w:p>
    <w:p w14:paraId="5CC5403C" w14:textId="0DA623CB"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El reconocimiento constitucional del derecho a la movilidad implica que el Estado debe garantizar condiciones que permitan el desplazamiento seguro y accesible de las personas. Este derecho adquiere especial relevancia cuando se trata del acceso a servicios esenciales, como la educación, ya que el traslado hacia los centros educativos constituye un elemento indispensable para que niñas, niños, adolescentes y jóvenes puedan ejercer plenamente su derecho a recibir educación.</w:t>
      </w:r>
    </w:p>
    <w:p w14:paraId="163E3769"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En el ámbito internacional, diversos instrumentos jurídicos reconocen la obligación de los Estados de garantizar el acceso a la educación y adoptar medidas que favorezcan la permanencia de las y los estudiantes dentro del sistema educativo. En este sentido, la Organización de las Naciones Unidas, a través de la Convención sobre los Derechos del Niño, </w:t>
      </w:r>
      <w:r w:rsidRPr="002470A7">
        <w:rPr>
          <w:rFonts w:ascii="Times New Roman" w:hAnsi="Times New Roman" w:cs="Arial"/>
          <w:sz w:val="24"/>
        </w:rPr>
        <w:t>ratificada por el Estado mexicano, establece en su artículo 28 lo siguiente:</w:t>
      </w:r>
    </w:p>
    <w:p w14:paraId="1A44D480" w14:textId="77777777" w:rsidR="00D2289A" w:rsidRPr="002470A7" w:rsidRDefault="00D2289A" w:rsidP="00D2289A">
      <w:pPr>
        <w:spacing w:line="240" w:lineRule="auto"/>
        <w:ind w:left="850" w:right="850"/>
        <w:jc w:val="both"/>
        <w:rPr>
          <w:rFonts w:ascii="Times New Roman" w:hAnsi="Times New Roman" w:cs="Arial"/>
          <w:sz w:val="24"/>
        </w:rPr>
      </w:pPr>
      <w:r w:rsidRPr="002470A7">
        <w:rPr>
          <w:rFonts w:ascii="Times New Roman" w:hAnsi="Times New Roman" w:cs="Arial"/>
          <w:sz w:val="24"/>
        </w:rPr>
        <w:t xml:space="preserve">“Los Estados Partes </w:t>
      </w:r>
      <w:r w:rsidRPr="002470A7">
        <w:rPr>
          <w:rFonts w:ascii="Times New Roman" w:hAnsi="Times New Roman" w:cs="Arial"/>
          <w:b/>
          <w:bCs/>
          <w:sz w:val="24"/>
        </w:rPr>
        <w:t xml:space="preserve">reconocen el derecho del niño a la educación y </w:t>
      </w:r>
      <w:r w:rsidRPr="002470A7">
        <w:rPr>
          <w:rFonts w:ascii="Times New Roman" w:hAnsi="Times New Roman" w:cs="Arial"/>
          <w:b/>
          <w:bCs/>
          <w:sz w:val="24"/>
          <w:u w:val="single"/>
        </w:rPr>
        <w:t>adoptarán medidas para fomentar la asistencia regular</w:t>
      </w:r>
      <w:r w:rsidRPr="002470A7">
        <w:rPr>
          <w:rFonts w:ascii="Times New Roman" w:hAnsi="Times New Roman" w:cs="Arial"/>
          <w:b/>
          <w:bCs/>
          <w:sz w:val="24"/>
        </w:rPr>
        <w:t xml:space="preserve"> a las escuelas y reducir las tasas de deserción escolar</w:t>
      </w:r>
      <w:r w:rsidRPr="002470A7">
        <w:rPr>
          <w:rFonts w:ascii="Times New Roman" w:hAnsi="Times New Roman" w:cs="Arial"/>
          <w:sz w:val="24"/>
        </w:rPr>
        <w:t>.”</w:t>
      </w:r>
    </w:p>
    <w:p w14:paraId="59A2C521" w14:textId="39B7CE21" w:rsidR="00D2289A" w:rsidRPr="003A6C46"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Este instrumento internacional reconoce que los Estados deben implementar acciones encaminadas a fortalecer la asistencia regular de niñas, niños y adolescentes a los centros educativos, así como a reducir los factores que provocan el abandono escolar. En este contexto, la eliminación de obstáculos relacionados con el traslado hacia las instituciones educativas constituye una medida que puede contribuir a fortalecer la permanencia escolar y a garantizar el ejercicio efectivo del derecho a la educación.</w:t>
      </w:r>
    </w:p>
    <w:p w14:paraId="1B6AA98B" w14:textId="5B6BA858" w:rsidR="00D2289A" w:rsidRPr="003A6C46" w:rsidRDefault="00D2289A" w:rsidP="003A6C46">
      <w:pPr>
        <w:spacing w:line="240" w:lineRule="auto"/>
        <w:jc w:val="both"/>
        <w:rPr>
          <w:rFonts w:ascii="Times New Roman" w:hAnsi="Times New Roman" w:cs="Arial"/>
          <w:sz w:val="24"/>
        </w:rPr>
      </w:pPr>
      <w:r w:rsidRPr="002470A7">
        <w:rPr>
          <w:rFonts w:ascii="Times New Roman" w:hAnsi="Times New Roman" w:cs="Arial"/>
          <w:sz w:val="24"/>
        </w:rPr>
        <w:t>De igual manera, el marco jurídico nacional establece obligaciones para las autoridades educativas en relación con la implementación de políticas públicas que permitan garantizar el ejercicio pleno de este derecho. En este sentido, la Ley General de Educación dispone en su artículo 9 lo siguiente:</w:t>
      </w:r>
    </w:p>
    <w:p w14:paraId="65F7071F" w14:textId="77777777" w:rsidR="00D2289A" w:rsidRPr="002470A7" w:rsidRDefault="00D2289A" w:rsidP="00D2289A">
      <w:pPr>
        <w:spacing w:line="240" w:lineRule="auto"/>
        <w:ind w:left="850" w:right="850"/>
        <w:jc w:val="both"/>
        <w:rPr>
          <w:rFonts w:ascii="Times New Roman" w:hAnsi="Times New Roman" w:cs="Arial"/>
          <w:sz w:val="24"/>
        </w:rPr>
      </w:pPr>
      <w:r w:rsidRPr="002470A7">
        <w:rPr>
          <w:rFonts w:ascii="Times New Roman" w:hAnsi="Times New Roman" w:cs="Arial"/>
          <w:sz w:val="24"/>
        </w:rPr>
        <w:t>“</w:t>
      </w:r>
      <w:r w:rsidRPr="002470A7">
        <w:rPr>
          <w:rFonts w:ascii="Times New Roman" w:hAnsi="Times New Roman" w:cs="Arial"/>
          <w:b/>
          <w:bCs/>
          <w:i/>
          <w:iCs/>
          <w:sz w:val="24"/>
        </w:rPr>
        <w:t>Las autoridades educativas</w:t>
      </w:r>
      <w:r w:rsidRPr="002470A7">
        <w:rPr>
          <w:rFonts w:ascii="Times New Roman" w:hAnsi="Times New Roman" w:cs="Arial"/>
          <w:sz w:val="24"/>
        </w:rPr>
        <w:t xml:space="preserve">, en el ámbito de sus respectivas competencias, </w:t>
      </w:r>
      <w:r w:rsidRPr="002470A7">
        <w:rPr>
          <w:rFonts w:ascii="Times New Roman" w:hAnsi="Times New Roman" w:cs="Arial"/>
          <w:b/>
          <w:bCs/>
          <w:i/>
          <w:iCs/>
          <w:sz w:val="24"/>
        </w:rPr>
        <w:t xml:space="preserve">establecerán </w:t>
      </w:r>
      <w:r w:rsidRPr="002470A7">
        <w:rPr>
          <w:rFonts w:ascii="Times New Roman" w:hAnsi="Times New Roman" w:cs="Arial"/>
          <w:b/>
          <w:bCs/>
          <w:i/>
          <w:iCs/>
          <w:sz w:val="24"/>
          <w:u w:val="single"/>
        </w:rPr>
        <w:t>políticas, programas y acciones</w:t>
      </w:r>
      <w:r w:rsidRPr="002470A7">
        <w:rPr>
          <w:rFonts w:ascii="Times New Roman" w:hAnsi="Times New Roman" w:cs="Arial"/>
          <w:b/>
          <w:bCs/>
          <w:i/>
          <w:iCs/>
          <w:sz w:val="24"/>
        </w:rPr>
        <w:t xml:space="preserve"> que garanticen el ejercicio pleno del </w:t>
      </w:r>
      <w:r w:rsidRPr="002470A7">
        <w:rPr>
          <w:rFonts w:ascii="Times New Roman" w:hAnsi="Times New Roman" w:cs="Arial"/>
          <w:b/>
          <w:bCs/>
          <w:i/>
          <w:iCs/>
          <w:sz w:val="24"/>
        </w:rPr>
        <w:lastRenderedPageBreak/>
        <w:t>derecho a la educación</w:t>
      </w:r>
      <w:r w:rsidRPr="002470A7">
        <w:rPr>
          <w:rFonts w:ascii="Times New Roman" w:hAnsi="Times New Roman" w:cs="Arial"/>
          <w:sz w:val="24"/>
        </w:rPr>
        <w:t>.”</w:t>
      </w:r>
    </w:p>
    <w:p w14:paraId="50D910FE" w14:textId="77777777" w:rsidR="00D2289A" w:rsidRPr="002470A7" w:rsidRDefault="00D2289A" w:rsidP="00D2289A">
      <w:pPr>
        <w:spacing w:line="240" w:lineRule="auto"/>
        <w:jc w:val="both"/>
        <w:rPr>
          <w:rFonts w:ascii="Times New Roman" w:hAnsi="Times New Roman" w:cs="Arial"/>
          <w:sz w:val="24"/>
          <w:szCs w:val="14"/>
        </w:rPr>
      </w:pPr>
    </w:p>
    <w:p w14:paraId="3966BB3B" w14:textId="4C262870" w:rsidR="00D2289A" w:rsidRPr="003A6C46"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Esta disposición reconoce que el acceso efectivo a la educación requiere atender diversos factores sociales y económicos que pueden incidir en la permanencia de las y los estudiantes dentro del sistema educativo, entre ellos las condiciones de traslado hacia los centros escolares.</w:t>
      </w:r>
    </w:p>
    <w:p w14:paraId="16A369E0" w14:textId="5C43C4C3" w:rsidR="00D2289A" w:rsidRPr="000D0C94"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En el caso particular del estado de Morelos, las condiciones territoriales y sociales de la entidad evidencian la importancia de impulsar medidas que contribuyan a reducir las barreras que enfrentan diversas comunidades para acceder a los servicios educativos. En distintos municipios existen localidades rurales o zonas con limitada infraestructura de transporte público, lo que genera que muchas y muchos estudiantes deban recorrer largas distancias para asistir a sus centros escolares o dependan de medios de transporte que implican costos adicionales para sus familias.</w:t>
      </w:r>
    </w:p>
    <w:p w14:paraId="16217278" w14:textId="71517008"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Estas circunstancias pueden generar dificultades para que niñas, niños y jóvenes acudan de manera regular a sus instituciones educativas, particularmente en aquellos casos en que las familias enfrentan condiciones económicas adversas. Los gastos de traslado, la falta de rutas de transporte seguras o la distancia entre las comunidades y los centros escolares pueden convertirse en factores que incidan en el ausentismo escolar, el rezago educativo o incluso en el abandono de los estudios.</w:t>
      </w:r>
    </w:p>
    <w:p w14:paraId="1C3132FF" w14:textId="77777777" w:rsidR="00D2289A" w:rsidRPr="002470A7" w:rsidRDefault="00D2289A" w:rsidP="00D2289A">
      <w:pPr>
        <w:spacing w:line="240" w:lineRule="auto"/>
        <w:jc w:val="both"/>
        <w:rPr>
          <w:rFonts w:ascii="Times New Roman" w:hAnsi="Times New Roman" w:cs="Arial"/>
          <w:sz w:val="24"/>
          <w:szCs w:val="14"/>
        </w:rPr>
      </w:pPr>
    </w:p>
    <w:p w14:paraId="517CA42D" w14:textId="6EEA1CD0" w:rsidR="00D2289A" w:rsidRPr="003A6C46"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Asimismo, esta Comisión estima relevante considerar que, la Gobernadora Constitucional del Estado de Morelos, Margarita González Saravia, ha manifestado reiteradamente su interés de implementar un </w:t>
      </w:r>
      <w:r w:rsidRPr="002470A7">
        <w:rPr>
          <w:rFonts w:ascii="Times New Roman" w:hAnsi="Times New Roman" w:cs="Arial"/>
          <w:b/>
          <w:bCs/>
          <w:sz w:val="24"/>
          <w:u w:val="single"/>
        </w:rPr>
        <w:t>programa de transporte público gratuito</w:t>
      </w:r>
      <w:r w:rsidRPr="002470A7">
        <w:rPr>
          <w:rFonts w:ascii="Times New Roman" w:hAnsi="Times New Roman" w:cs="Arial"/>
          <w:sz w:val="24"/>
        </w:rPr>
        <w:t xml:space="preserve"> dirigido a estudiantes de nivel medio superior y superior, personas adultas mayores y personas con discapacidad, el cual será subsidiado por el Gobierno del Estado como parte de una estrategia integral de modernización y fortalecimiento del sistema de movilidad en la entidad.</w:t>
      </w:r>
    </w:p>
    <w:p w14:paraId="36231A11" w14:textId="2EE04F5F" w:rsidR="00D2289A" w:rsidRPr="000D0C94" w:rsidRDefault="00D2289A" w:rsidP="00D2289A">
      <w:pPr>
        <w:spacing w:line="240" w:lineRule="auto"/>
        <w:jc w:val="both"/>
        <w:rPr>
          <w:rFonts w:ascii="Times New Roman" w:hAnsi="Times New Roman" w:cs="Arial"/>
          <w:sz w:val="24"/>
        </w:rPr>
      </w:pPr>
      <w:r w:rsidRPr="002470A7">
        <w:rPr>
          <w:rFonts w:ascii="Times New Roman" w:hAnsi="Times New Roman" w:cs="Arial"/>
          <w:sz w:val="24"/>
        </w:rPr>
        <w:t>Dicha acción gubernamental evidencia el reconocimiento institucional de que el acceso al transporte constituye un factor determinante para el ejercicio de diversos derechos fundamentales, particularmente el derecho a la educación, además de reflejar la viabilidad administrativa y financiera de implementar mecanismos de apoyo orientados a garantizar condiciones de movilidad para sectores en situación de vulnerabilidad.</w:t>
      </w:r>
    </w:p>
    <w:p w14:paraId="0962D073" w14:textId="6E51C3E1" w:rsidR="00D2289A" w:rsidRPr="000D0C94" w:rsidRDefault="00D2289A" w:rsidP="00D2289A">
      <w:pPr>
        <w:spacing w:line="240" w:lineRule="auto"/>
        <w:jc w:val="both"/>
        <w:rPr>
          <w:rFonts w:ascii="Times New Roman" w:hAnsi="Times New Roman" w:cs="Arial"/>
          <w:sz w:val="24"/>
        </w:rPr>
      </w:pPr>
      <w:r w:rsidRPr="002470A7">
        <w:rPr>
          <w:rFonts w:ascii="Times New Roman" w:hAnsi="Times New Roman" w:cs="Arial"/>
          <w:sz w:val="24"/>
        </w:rPr>
        <w:t>Lo anterior permite advertir la existencia de una política pública estatal encaminada a fortalecer el acceso al transporte para sectores prioritarios, mediante esquemas de subsidio y coordinación institucional orientados a garantizar un servicio más accesible, seguro y eficiente para las y los usuarios del sistema de movilidad en la entidad.</w:t>
      </w:r>
    </w:p>
    <w:p w14:paraId="68E62EA9" w14:textId="26604662" w:rsidR="00D2289A" w:rsidRPr="003A6C46"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En este contexto, la promoción de acciones orientadas a facilitar la movilidad de las y los estudiantes puede constituir un instrumento relevante para fortalecer la permanencia escolar y reducir las desigualdades educativas que persisten en diversas regiones del estado. La incorporación de disposiciones en el marco </w:t>
      </w:r>
      <w:r w:rsidRPr="002470A7">
        <w:rPr>
          <w:rFonts w:ascii="Times New Roman" w:hAnsi="Times New Roman" w:cs="Arial"/>
          <w:sz w:val="24"/>
        </w:rPr>
        <w:lastRenderedPageBreak/>
        <w:t>jurídico estatal que impulsen este tipo de acciones puede servir como base para que las autoridades educativas diseñen programas, mecanismos de apoyo o esquemas de coordinación institucional que contribuyan a garantizar que ninguna niña, niño o joven vea limitado su acceso a la educación por razones relacionadas con la falta de medios de traslado.</w:t>
      </w:r>
    </w:p>
    <w:p w14:paraId="790F230B" w14:textId="77777777" w:rsidR="000D0C94" w:rsidRDefault="00D2289A" w:rsidP="00D2289A">
      <w:pPr>
        <w:spacing w:line="240" w:lineRule="auto"/>
        <w:jc w:val="both"/>
        <w:rPr>
          <w:rFonts w:ascii="Times New Roman" w:hAnsi="Times New Roman" w:cs="Arial"/>
          <w:sz w:val="24"/>
        </w:rPr>
      </w:pPr>
      <w:r w:rsidRPr="002470A7">
        <w:rPr>
          <w:rFonts w:ascii="Times New Roman" w:hAnsi="Times New Roman" w:cs="Arial"/>
          <w:sz w:val="24"/>
        </w:rPr>
        <w:t>Asimismo, la implementación de políticas que favorezcan la movilidad escolar puede generar beneficios sociales importantes para la entidad, entre los que destacan la mejora en los niveles de asistencia a los centros educativos, la reducción de los índices de abandono escolar, el fortalecimiento de la permanencia de las y los estudiantes dentro del sistema educativo y la ampliación de oportunidades de desarrollo para la población joven del estado.</w:t>
      </w:r>
    </w:p>
    <w:p w14:paraId="41C9D190" w14:textId="51D47CCF" w:rsidR="00D2289A" w:rsidRPr="000D0C94"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De igual manera, la promoción de condiciones que permitan el traslado seguro de las y los estudiantes </w:t>
      </w:r>
      <w:proofErr w:type="spellStart"/>
      <w:r w:rsidRPr="002470A7">
        <w:rPr>
          <w:rFonts w:ascii="Times New Roman" w:hAnsi="Times New Roman" w:cs="Arial"/>
          <w:sz w:val="24"/>
        </w:rPr>
        <w:t>cntribuye</w:t>
      </w:r>
      <w:proofErr w:type="spellEnd"/>
      <w:r w:rsidRPr="002470A7">
        <w:rPr>
          <w:rFonts w:ascii="Times New Roman" w:hAnsi="Times New Roman" w:cs="Arial"/>
          <w:sz w:val="24"/>
        </w:rPr>
        <w:t xml:space="preserve"> a fortalecer la protección de su integridad física, particularmente en aquellos casos en que niñas, niños y adolescentes deben desplazarse diariamente por trayectos que pueden representar riesgos para su seguridad.</w:t>
      </w:r>
    </w:p>
    <w:p w14:paraId="26159696" w14:textId="5FC4E498" w:rsidR="00D2289A" w:rsidRPr="000D0C94"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En ese sentido, la propuesta legislativa materia del presente dictamen resulta congruente con las acciones y políticas públicas que actualmente impulsa el Poder Ejecutivo estatal, ya que no establece por sí misma la creación inmediata de un sistema obligatorio y universal de transporte gratuito, sino que incorpora dentro de la Ley de Educación del Estado de Morelos el principio de promoción de la movilidad gratuita y segura de las y los estudiantes en situación de vulnerabilidad, </w:t>
      </w:r>
      <w:r w:rsidRPr="002470A7">
        <w:rPr>
          <w:rFonts w:ascii="Times New Roman" w:hAnsi="Times New Roman" w:cs="Arial"/>
          <w:sz w:val="24"/>
        </w:rPr>
        <w:t>a fin de fortalecer el marco jurídico que permita a las autoridades educativas diseñar, coordinar e implementar programas, apoyos, convenios y mecanismos institucionales orientados a garantizar el acceso efectivo y la permanencia escolar.</w:t>
      </w:r>
    </w:p>
    <w:p w14:paraId="74576CB9" w14:textId="1F827B6E" w:rsidR="00D2289A" w:rsidRPr="000D0C94" w:rsidRDefault="00D2289A" w:rsidP="00D2289A">
      <w:pPr>
        <w:spacing w:line="240" w:lineRule="auto"/>
        <w:jc w:val="both"/>
        <w:rPr>
          <w:rFonts w:ascii="Times New Roman" w:hAnsi="Times New Roman" w:cs="Arial"/>
          <w:sz w:val="24"/>
        </w:rPr>
      </w:pPr>
      <w:r w:rsidRPr="002470A7">
        <w:rPr>
          <w:rFonts w:ascii="Times New Roman" w:hAnsi="Times New Roman" w:cs="Arial"/>
          <w:sz w:val="24"/>
        </w:rPr>
        <w:t>De esta manera, la reforma propuesta constituye una disposición de carácter programático y orientador que brinda sustento normativo a futuras acciones de política pública en materia de movilidad escolar, permitiendo que éstas puedan desarrollarse de manera gradual, progresiva y conforme a la disponibilidad presupuestaria del Estado.</w:t>
      </w:r>
    </w:p>
    <w:p w14:paraId="7A47DFB3" w14:textId="6BC5E720" w:rsidR="00D2289A" w:rsidRPr="000D0C94" w:rsidRDefault="00D2289A" w:rsidP="00D2289A">
      <w:pPr>
        <w:spacing w:line="240" w:lineRule="auto"/>
        <w:jc w:val="both"/>
        <w:rPr>
          <w:rFonts w:ascii="Times New Roman" w:hAnsi="Times New Roman" w:cs="Arial"/>
          <w:sz w:val="24"/>
        </w:rPr>
      </w:pPr>
      <w:r w:rsidRPr="002470A7">
        <w:rPr>
          <w:rFonts w:ascii="Times New Roman" w:hAnsi="Times New Roman" w:cs="Arial"/>
          <w:sz w:val="24"/>
        </w:rPr>
        <w:t>Asimismo, se advierte que la reforma planteada mantiene plena armonía con las acciones y políticas públicas que actualmente impulsa el Gobierno del Estado de Morelos en materia de movilidad y apoyo a sectores prioritarios, lo que fortalece la viabilidad institucional y operativa de la propuesta.</w:t>
      </w:r>
    </w:p>
    <w:p w14:paraId="325DDB67"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De igual manera, esta Comisión estima importante precisar que la incorporación de la fracción XX al artículo 13 de la Ley de Educación del Estado de Morelos no genera por sí misma una obligación inmediata de gasto público directo ni la creación automática de un sistema universal de transporte gratuito, sino que establece una directriz normativa para que las autoridades competentes promuevan, en el ámbito de sus atribuciones y conforme a la suficiencia presupuestal, acciones orientadas a garantizar la movilidad gratuita y segura de estudiantes en situación de vulnerabilidad.</w:t>
      </w:r>
    </w:p>
    <w:p w14:paraId="55B6BE2E" w14:textId="77777777" w:rsidR="00D2289A" w:rsidRPr="002470A7" w:rsidRDefault="00D2289A" w:rsidP="00D2289A">
      <w:pPr>
        <w:spacing w:line="240" w:lineRule="auto"/>
        <w:jc w:val="both"/>
        <w:rPr>
          <w:rFonts w:ascii="Times New Roman" w:hAnsi="Times New Roman" w:cs="Arial"/>
          <w:sz w:val="24"/>
          <w:szCs w:val="14"/>
        </w:rPr>
      </w:pPr>
    </w:p>
    <w:p w14:paraId="5B9320BE" w14:textId="546517C7" w:rsidR="00D2289A" w:rsidRPr="00DC3362" w:rsidRDefault="00D2289A" w:rsidP="00D2289A">
      <w:pPr>
        <w:spacing w:line="240" w:lineRule="auto"/>
        <w:jc w:val="both"/>
        <w:rPr>
          <w:rFonts w:ascii="Times New Roman" w:hAnsi="Times New Roman" w:cs="Arial"/>
          <w:sz w:val="24"/>
        </w:rPr>
      </w:pPr>
      <w:r w:rsidRPr="002470A7">
        <w:rPr>
          <w:rFonts w:ascii="Times New Roman" w:hAnsi="Times New Roman" w:cs="Arial"/>
          <w:sz w:val="24"/>
        </w:rPr>
        <w:lastRenderedPageBreak/>
        <w:t>En virtud de lo anterior, esta Comisión considera que la propuesta legislativa analizada resulta congruente con los principios constitucionales y convencionales que reconocen el derecho a la educación y el derecho a la movilidad, así como con la obligación del Estado de adoptar medidas que permitan garantizar el acceso efectivo de las personas a los servicios educativos.</w:t>
      </w:r>
    </w:p>
    <w:p w14:paraId="0238A62D" w14:textId="26E0DE48" w:rsidR="00D2289A" w:rsidRPr="000D0C94" w:rsidRDefault="00D2289A" w:rsidP="00D2289A">
      <w:pPr>
        <w:spacing w:line="240" w:lineRule="auto"/>
        <w:jc w:val="both"/>
        <w:rPr>
          <w:rFonts w:ascii="Times New Roman" w:hAnsi="Times New Roman" w:cs="Arial"/>
          <w:b/>
          <w:bCs/>
          <w:iCs/>
          <w:sz w:val="24"/>
        </w:rPr>
      </w:pPr>
      <w:r w:rsidRPr="002470A7">
        <w:rPr>
          <w:rFonts w:ascii="Times New Roman" w:hAnsi="Times New Roman" w:cs="Arial"/>
          <w:b/>
          <w:bCs/>
          <w:iCs/>
          <w:sz w:val="24"/>
        </w:rPr>
        <w:t>VI. JUSTIFICACIÓN DE CAMBIOS</w:t>
      </w:r>
    </w:p>
    <w:p w14:paraId="3C7890F1" w14:textId="66B8A37E" w:rsidR="00D2289A" w:rsidRPr="00DC3362" w:rsidRDefault="00D2289A" w:rsidP="00D2289A">
      <w:pPr>
        <w:spacing w:line="240" w:lineRule="auto"/>
        <w:jc w:val="both"/>
        <w:rPr>
          <w:rFonts w:ascii="Times New Roman" w:hAnsi="Times New Roman" w:cs="Arial"/>
          <w:b/>
          <w:bCs/>
          <w:iCs/>
          <w:sz w:val="24"/>
        </w:rPr>
      </w:pPr>
      <w:r w:rsidRPr="002470A7">
        <w:rPr>
          <w:rFonts w:ascii="Times New Roman" w:hAnsi="Times New Roman" w:cs="Arial"/>
          <w:iCs/>
          <w:sz w:val="24"/>
        </w:rPr>
        <w:t>Con fundamento en lo dispuesto por la fracción III del artículo 106 del Reglamento para el Congreso del Estado de Morelos y, por analogía de aplicación específica a la competencia constitucional local, resulta aplicable mutatis mutandis la tesis de jurisprudencia emitida por la Primera Sala de la Suprema Corte de Justicia de la Nación, visible en el Semanario Judicial de la Federación y su Gaceta, tomo XXXIII, abril de 2011, página 228, de rubro:</w:t>
      </w:r>
      <w:r w:rsidRPr="002470A7">
        <w:rPr>
          <w:rFonts w:ascii="Times New Roman" w:hAnsi="Times New Roman" w:cs="Arial"/>
          <w:b/>
          <w:bCs/>
          <w:iCs/>
          <w:sz w:val="24"/>
        </w:rPr>
        <w:t xml:space="preserve"> “PROCESO LEGISLATIVO. LAS CÁMARAS QUE INTEGRAN EL CONGRESO DE LA UNIÓN TIENEN LA FACULTAD PLENA DE APROBAR, RECHAZAR, MODIFICAR O ADICIONAR EL PROYECTO DE LEY O DECRETO, INDEPENDIENTEMENTE DEL SENTIDO EN EL QUE SE HUBIERE PRESENTADO ORIGINALMENTE LA INICIATIVA CORRESPONDIENTE.”</w:t>
      </w:r>
    </w:p>
    <w:p w14:paraId="2E9C8C96" w14:textId="2240B15C" w:rsidR="00D2289A" w:rsidRPr="000D0C94" w:rsidRDefault="00D2289A" w:rsidP="00D2289A">
      <w:pPr>
        <w:spacing w:line="240" w:lineRule="auto"/>
        <w:jc w:val="both"/>
        <w:rPr>
          <w:rFonts w:ascii="Times New Roman" w:hAnsi="Times New Roman" w:cs="Arial"/>
          <w:iCs/>
          <w:sz w:val="24"/>
        </w:rPr>
      </w:pPr>
      <w:r w:rsidRPr="002470A7">
        <w:rPr>
          <w:rFonts w:ascii="Times New Roman" w:hAnsi="Times New Roman" w:cs="Arial"/>
          <w:iCs/>
          <w:sz w:val="24"/>
        </w:rPr>
        <w:t xml:space="preserve">En atención a lo anterior, y conforme a lo razonado en el apartado “V. VALORACIÓN DE LA INICIATIVA”, se adjuntan al cuerpo del presente dictamen las modificaciones que esta Comisión Dictaminadora estima pertinentes, con la finalidad de fortalecer la claridad normativa, la técnica legislativa y la </w:t>
      </w:r>
      <w:r w:rsidRPr="002470A7">
        <w:rPr>
          <w:rFonts w:ascii="Times New Roman" w:hAnsi="Times New Roman" w:cs="Arial"/>
          <w:iCs/>
          <w:sz w:val="24"/>
        </w:rPr>
        <w:t>adecuada sistematización de la propuesta en estudio dentro del marco jurídico de la Ley de Educación del Estado de Morelos.</w:t>
      </w:r>
    </w:p>
    <w:p w14:paraId="53D593C2" w14:textId="454E0290" w:rsidR="00D2289A" w:rsidRPr="00DC3362" w:rsidRDefault="00D2289A" w:rsidP="00D2289A">
      <w:pPr>
        <w:spacing w:line="240" w:lineRule="auto"/>
        <w:jc w:val="both"/>
        <w:rPr>
          <w:rFonts w:ascii="Times New Roman" w:hAnsi="Times New Roman" w:cs="Arial"/>
          <w:iCs/>
          <w:sz w:val="24"/>
        </w:rPr>
      </w:pPr>
      <w:r w:rsidRPr="002470A7">
        <w:rPr>
          <w:rFonts w:ascii="Times New Roman" w:hAnsi="Times New Roman" w:cs="Arial"/>
          <w:iCs/>
          <w:sz w:val="24"/>
        </w:rPr>
        <w:t>En primer término, esta Comisión estima pertinente realizar una precisión respecto de la denominación de la iniciativa presentada. En el documento original se plantea una “Iniciativa con Proyecto de Decreto por el que se reforma el artículo 13 de la Ley de Educación del Estado de Morelos”; sin embargo, del análisis del contenido de la propuesta se advierte que el objeto material de la misma no consiste en la modificación integral del citado precepto, sino específicamente en la incorporación de una nueva disposición normativa al mismo, mediante la adición de una fracción adicional.</w:t>
      </w:r>
    </w:p>
    <w:p w14:paraId="6F4C430A" w14:textId="1BBC2B0D" w:rsidR="00D2289A" w:rsidRPr="002470A7" w:rsidRDefault="00D2289A" w:rsidP="00D2289A">
      <w:pPr>
        <w:spacing w:line="240" w:lineRule="auto"/>
        <w:jc w:val="both"/>
        <w:rPr>
          <w:rFonts w:ascii="Times New Roman" w:hAnsi="Times New Roman" w:cs="Arial"/>
          <w:iCs/>
          <w:sz w:val="24"/>
        </w:rPr>
      </w:pPr>
      <w:r w:rsidRPr="002470A7">
        <w:rPr>
          <w:rFonts w:ascii="Times New Roman" w:hAnsi="Times New Roman" w:cs="Arial"/>
          <w:iCs/>
          <w:sz w:val="24"/>
        </w:rPr>
        <w:t>En ese sentido, y con el propósito de fortalecer la claridad normativa, la técnica legislativa y la congruencia entre el contenido de la iniciativa y el decreto que se propone aprobar, esta comisión considera procedente precisar que la reforma abarca la adición de una fracción XX al artículo 13 de la Ley de Educación del Estado de Morelos, sin que ello implique alterar el espíritu ni la finalidad de la propuesta original, sino únicamente ajustar su denominación y formulación normativa para una correcta sistematización dentro del ordenamiento jurídico estatal, de tal forma que resulta necesario modificar las fracciones XVII, XVIII y XIX, por técnica legislativa para reformar la coma, punto y coma, así como la letra “y” conjuntiva de la penúltima fracción .</w:t>
      </w:r>
    </w:p>
    <w:p w14:paraId="3EE59811" w14:textId="5CC51CE9" w:rsidR="00D2289A" w:rsidRPr="00DC3362" w:rsidRDefault="00D2289A" w:rsidP="00D2289A">
      <w:pPr>
        <w:spacing w:line="240" w:lineRule="auto"/>
        <w:jc w:val="both"/>
        <w:rPr>
          <w:rFonts w:ascii="Times New Roman" w:hAnsi="Times New Roman" w:cs="Arial"/>
          <w:iCs/>
          <w:sz w:val="24"/>
        </w:rPr>
      </w:pPr>
      <w:r w:rsidRPr="002470A7">
        <w:rPr>
          <w:rFonts w:ascii="Times New Roman" w:hAnsi="Times New Roman" w:cs="Arial"/>
          <w:iCs/>
          <w:sz w:val="24"/>
        </w:rPr>
        <w:t xml:space="preserve">En razón de lo anterior, este órgano legislativo colegiado estima que los ajustes realizados contribuyen a dotar de mayor precisión y coherencia normativa a la </w:t>
      </w:r>
      <w:r w:rsidRPr="002470A7">
        <w:rPr>
          <w:rFonts w:ascii="Times New Roman" w:hAnsi="Times New Roman" w:cs="Arial"/>
          <w:iCs/>
          <w:sz w:val="24"/>
        </w:rPr>
        <w:lastRenderedPageBreak/>
        <w:t>propuesta, facilitando su correcta interpretación y su adecuada incorporación dentro del marco jurídico de la Ley de Educación del Estado de Morelos, lo que permitirá orientar de mejor manera las acciones y políticas públicas vinculadas con la movilidad de las y los estudiantes en la entidad.</w:t>
      </w:r>
    </w:p>
    <w:p w14:paraId="0168D21B" w14:textId="10F3053E" w:rsidR="00D2289A" w:rsidRPr="00DC3362" w:rsidRDefault="00D2289A" w:rsidP="00D2289A">
      <w:pPr>
        <w:spacing w:line="240" w:lineRule="auto"/>
        <w:ind w:right="-6"/>
        <w:jc w:val="both"/>
        <w:rPr>
          <w:rFonts w:ascii="Times New Roman" w:hAnsi="Times New Roman" w:cs="Arial"/>
          <w:sz w:val="24"/>
        </w:rPr>
      </w:pPr>
      <w:r w:rsidRPr="002470A7">
        <w:rPr>
          <w:rFonts w:ascii="Times New Roman" w:hAnsi="Times New Roman" w:cs="Arial"/>
          <w:b/>
          <w:sz w:val="24"/>
        </w:rPr>
        <w:t>VII.- APARTADO DE IMPACTO PRESUPUESTAL</w:t>
      </w:r>
    </w:p>
    <w:p w14:paraId="1B0E8DFA" w14:textId="561CD2E5" w:rsidR="00D2289A" w:rsidRPr="00DC3362" w:rsidRDefault="00D2289A" w:rsidP="00D2289A">
      <w:pPr>
        <w:spacing w:line="240" w:lineRule="auto"/>
        <w:jc w:val="both"/>
        <w:rPr>
          <w:rFonts w:ascii="Times New Roman" w:hAnsi="Times New Roman" w:cs="Arial"/>
          <w:sz w:val="24"/>
        </w:rPr>
      </w:pPr>
      <w:r w:rsidRPr="002470A7">
        <w:rPr>
          <w:rFonts w:ascii="Times New Roman" w:hAnsi="Times New Roman" w:cs="Arial"/>
          <w:sz w:val="24"/>
        </w:rPr>
        <w:t>De conformidad con lo previsto en el artículo 43 de la Constitución Política del Estado Libre y Soberano de Morelos, reformado mediante el Decreto Número Mil Ochocientos Treinta y Nueve, publicado en el Periódico Oficial “Tierra y Libertad” número 5487, de fecha 07 de abril de 2017, las Comisiones encargadas del estudio y análisis de las iniciativas deben incluir en los dictámenes con proyecto de Ley o Decreto la estimación sobre su impacto presupuestario, en concordancia con lo dispuesto por el artículo 16, párrafo segundo, de la Ley de Disciplina Financiera de las Entidades Federativas y los Municipios y el artículo 16 de la Ley de Presupuesto, Contabilidad y Gasto Público del Estado de Morelos.</w:t>
      </w:r>
    </w:p>
    <w:p w14:paraId="18697060"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En ese sentido, esta Comisión estima que la presente iniciativa no genera un impacto presupuestario directo e inmediato, toda vez que la reforma se limita a incorporar dentro de la Ley de Educación del Estado de Morelos una disposición de carácter programático orientada a promover la movilidad gratuita y segura de las y los estudiantes en situación de vulnerabilidad, sin establecer obligaciones automáticas de gasto público, subsidios específicos o mecanismos de ejecución inmediata.</w:t>
      </w:r>
    </w:p>
    <w:p w14:paraId="0B95CD78"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Asimismo, la propuesta no contempla la creación de nuevas estructuras </w:t>
      </w:r>
      <w:r w:rsidRPr="002470A7">
        <w:rPr>
          <w:rFonts w:ascii="Times New Roman" w:hAnsi="Times New Roman" w:cs="Arial"/>
          <w:sz w:val="24"/>
        </w:rPr>
        <w:t>administrativas, organismos públicos, ampliaciones de plantilla o modificaciones orgánicas que impliquen erogaciones adicionales para la administración pública estatal.</w:t>
      </w:r>
    </w:p>
    <w:p w14:paraId="2974C1A3"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De igual manera, las acciones que deriven de la presente reforma deberán desarrollarse conforme a la disponibilidad presupuestaria y suficiencia financiera del Estado, así como a las determinaciones administrativas que emitan las autoridades competentes, en observancia del principio de progresividad previsto en el artículo 1° de la Constitución Política de los Estados Unidos Mexicanos.</w:t>
      </w:r>
    </w:p>
    <w:p w14:paraId="1C6925C3" w14:textId="2AD37DF3" w:rsidR="00D2289A" w:rsidRPr="00DC3362" w:rsidRDefault="00D2289A" w:rsidP="00D2289A">
      <w:pPr>
        <w:spacing w:line="240" w:lineRule="auto"/>
        <w:jc w:val="both"/>
        <w:rPr>
          <w:rFonts w:ascii="Times New Roman" w:hAnsi="Times New Roman" w:cs="Arial"/>
          <w:sz w:val="24"/>
        </w:rPr>
      </w:pPr>
      <w:r w:rsidRPr="002470A7">
        <w:rPr>
          <w:rFonts w:ascii="Times New Roman" w:hAnsi="Times New Roman" w:cs="Arial"/>
          <w:sz w:val="24"/>
        </w:rPr>
        <w:t xml:space="preserve">Finalmente, debe considerarse que la Gobernadora Constitucional del Estado de Morelos, Margarita González Saravia, ha manifestado en su política pública la implementación de acciones para </w:t>
      </w:r>
      <w:proofErr w:type="spellStart"/>
      <w:r w:rsidRPr="002470A7">
        <w:rPr>
          <w:rFonts w:ascii="Times New Roman" w:hAnsi="Times New Roman" w:cs="Arial"/>
          <w:sz w:val="24"/>
        </w:rPr>
        <w:t>tansitar</w:t>
      </w:r>
      <w:proofErr w:type="spellEnd"/>
      <w:r w:rsidRPr="002470A7">
        <w:rPr>
          <w:rFonts w:ascii="Times New Roman" w:hAnsi="Times New Roman" w:cs="Arial"/>
          <w:sz w:val="24"/>
        </w:rPr>
        <w:t xml:space="preserve"> con </w:t>
      </w:r>
      <w:proofErr w:type="gramStart"/>
      <w:r w:rsidRPr="002470A7">
        <w:rPr>
          <w:rFonts w:ascii="Times New Roman" w:hAnsi="Times New Roman" w:cs="Arial"/>
          <w:sz w:val="24"/>
        </w:rPr>
        <w:t>una apoyo</w:t>
      </w:r>
      <w:proofErr w:type="gramEnd"/>
      <w:r w:rsidRPr="002470A7">
        <w:rPr>
          <w:rFonts w:ascii="Times New Roman" w:hAnsi="Times New Roman" w:cs="Arial"/>
          <w:sz w:val="24"/>
        </w:rPr>
        <w:t xml:space="preserve"> </w:t>
      </w:r>
      <w:proofErr w:type="spellStart"/>
      <w:r w:rsidRPr="002470A7">
        <w:rPr>
          <w:rFonts w:ascii="Times New Roman" w:hAnsi="Times New Roman" w:cs="Arial"/>
          <w:sz w:val="24"/>
        </w:rPr>
        <w:t>peermanente</w:t>
      </w:r>
      <w:proofErr w:type="spellEnd"/>
      <w:r w:rsidRPr="002470A7">
        <w:rPr>
          <w:rFonts w:ascii="Times New Roman" w:hAnsi="Times New Roman" w:cs="Arial"/>
          <w:sz w:val="24"/>
        </w:rPr>
        <w:t xml:space="preserve"> de transporte público gratuito dirigido a estudiantes de nivel medio superior y superior, lo que evidencia la existencia de acciones gubernamentales encaminadas a fortalecer el acceso a la movilidad para sectores prioritarios de la población.</w:t>
      </w:r>
    </w:p>
    <w:p w14:paraId="08DA6AE2" w14:textId="77777777" w:rsidR="00D2289A" w:rsidRPr="002470A7" w:rsidRDefault="00D2289A" w:rsidP="00D2289A">
      <w:pPr>
        <w:spacing w:line="240" w:lineRule="auto"/>
        <w:jc w:val="both"/>
        <w:rPr>
          <w:rFonts w:ascii="Times New Roman" w:hAnsi="Times New Roman" w:cs="Arial"/>
          <w:sz w:val="24"/>
        </w:rPr>
      </w:pPr>
      <w:r w:rsidRPr="002470A7">
        <w:rPr>
          <w:rFonts w:ascii="Times New Roman" w:hAnsi="Times New Roman" w:cs="Arial"/>
          <w:sz w:val="24"/>
        </w:rPr>
        <w:t>En consecuencia, esta Comisión determina que la presente iniciativa no implica por sí misma la generación de un impacto presupuestario obligatorio, inmediato o de ejecución automática para el Estado.</w:t>
      </w:r>
    </w:p>
    <w:p w14:paraId="2C647CAF" w14:textId="77777777" w:rsidR="00D2289A" w:rsidRPr="002470A7" w:rsidRDefault="00D2289A" w:rsidP="00D2289A">
      <w:pPr>
        <w:spacing w:line="240" w:lineRule="auto"/>
        <w:jc w:val="both"/>
        <w:rPr>
          <w:rFonts w:ascii="Times New Roman" w:hAnsi="Times New Roman" w:cs="Arial"/>
          <w:b/>
          <w:sz w:val="24"/>
        </w:rPr>
      </w:pPr>
      <w:r w:rsidRPr="002470A7">
        <w:rPr>
          <w:rFonts w:ascii="Times New Roman" w:hAnsi="Times New Roman" w:cs="Arial"/>
          <w:b/>
          <w:sz w:val="24"/>
        </w:rPr>
        <w:t>IX. APARTADO PROYECTO DE DECRETO</w:t>
      </w:r>
    </w:p>
    <w:p w14:paraId="507E5A9D" w14:textId="77777777" w:rsidR="00D2289A" w:rsidRPr="002470A7" w:rsidRDefault="00D2289A" w:rsidP="00D2289A">
      <w:pPr>
        <w:pStyle w:val="Sinespaciado"/>
        <w:jc w:val="both"/>
        <w:rPr>
          <w:rFonts w:ascii="Times New Roman" w:hAnsi="Times New Roman" w:cs="Arial"/>
          <w:color w:val="auto"/>
          <w:sz w:val="24"/>
          <w:szCs w:val="24"/>
          <w:lang w:eastAsia="en-US"/>
        </w:rPr>
      </w:pPr>
      <w:r w:rsidRPr="002470A7">
        <w:rPr>
          <w:rFonts w:ascii="Times New Roman" w:hAnsi="Times New Roman" w:cs="Arial"/>
          <w:color w:val="auto"/>
          <w:sz w:val="24"/>
          <w:szCs w:val="24"/>
          <w:lang w:eastAsia="en-US"/>
        </w:rPr>
        <w:t xml:space="preserve">Por lo anteriormente expuesto, la Comisión de Educación y Cultura de la LVI Legislatura dictamina en </w:t>
      </w:r>
      <w:r w:rsidRPr="002470A7">
        <w:rPr>
          <w:rFonts w:ascii="Times New Roman" w:hAnsi="Times New Roman" w:cs="Arial"/>
          <w:b/>
          <w:bCs/>
          <w:color w:val="auto"/>
          <w:sz w:val="24"/>
          <w:szCs w:val="24"/>
          <w:lang w:eastAsia="en-US"/>
        </w:rPr>
        <w:t>SENTIDO POSITIVO</w:t>
      </w:r>
      <w:r w:rsidRPr="002470A7">
        <w:rPr>
          <w:rFonts w:ascii="Times New Roman" w:hAnsi="Times New Roman" w:cs="Arial"/>
          <w:color w:val="auto"/>
          <w:sz w:val="24"/>
          <w:szCs w:val="24"/>
          <w:lang w:eastAsia="en-US"/>
        </w:rPr>
        <w:t xml:space="preserve"> la </w:t>
      </w:r>
      <w:r w:rsidRPr="002470A7">
        <w:rPr>
          <w:rFonts w:ascii="Times New Roman" w:hAnsi="Times New Roman" w:cs="Arial"/>
          <w:b/>
          <w:bCs/>
          <w:color w:val="auto"/>
          <w:sz w:val="24"/>
          <w:szCs w:val="24"/>
          <w:lang w:eastAsia="en-US"/>
        </w:rPr>
        <w:t xml:space="preserve">INICIATIVA CON PROYECTO DE DECRETO POR EL SE REFORMAN EL ARTÍCULO 13 DE LA LEY DE EDUCACIÓN DEL </w:t>
      </w:r>
      <w:r w:rsidRPr="002470A7">
        <w:rPr>
          <w:rFonts w:ascii="Times New Roman" w:hAnsi="Times New Roman" w:cs="Arial"/>
          <w:b/>
          <w:bCs/>
          <w:color w:val="auto"/>
          <w:sz w:val="24"/>
          <w:szCs w:val="24"/>
          <w:lang w:eastAsia="en-US"/>
        </w:rPr>
        <w:lastRenderedPageBreak/>
        <w:t>ESTADO DE MORELOS</w:t>
      </w:r>
      <w:r w:rsidRPr="002470A7">
        <w:rPr>
          <w:rFonts w:ascii="Times New Roman" w:hAnsi="Times New Roman" w:cs="Arial"/>
          <w:color w:val="auto"/>
          <w:sz w:val="24"/>
          <w:szCs w:val="24"/>
          <w:lang w:eastAsia="en-US"/>
        </w:rPr>
        <w:t>, lo anterior de conformidad con lo dispuesto en la fracción II del artículo 104 del Reglamento para el Congreso del Estado de Morelos, toda vez que del estudio y análisis de la iniciativa citada se determinó su procedencia por las razones expuestas en la parte valorativa del presente dictamen, por lo que se emite el siguiente:</w:t>
      </w:r>
    </w:p>
    <w:p w14:paraId="1A672310" w14:textId="77777777" w:rsidR="00D2289A" w:rsidRPr="002470A7" w:rsidRDefault="00D2289A" w:rsidP="00D2289A">
      <w:pPr>
        <w:pStyle w:val="Sinespaciado"/>
        <w:jc w:val="both"/>
        <w:rPr>
          <w:rFonts w:ascii="Times New Roman" w:hAnsi="Times New Roman" w:cs="Arial"/>
          <w:b/>
          <w:bCs/>
          <w:color w:val="auto"/>
          <w:sz w:val="24"/>
          <w:szCs w:val="24"/>
          <w:lang w:eastAsia="en-US"/>
        </w:rPr>
      </w:pPr>
      <w:r w:rsidRPr="002470A7">
        <w:rPr>
          <w:rFonts w:ascii="Times New Roman" w:hAnsi="Times New Roman" w:cs="Arial"/>
          <w:b/>
          <w:bCs/>
          <w:color w:val="auto"/>
          <w:sz w:val="24"/>
          <w:szCs w:val="24"/>
          <w:lang w:eastAsia="en-US"/>
        </w:rPr>
        <w:t xml:space="preserve">DECRETO POR EL QUE SE REFORMAN LAS FRACCIONES XVII Y XVIII, SE ADICIONA LA FRACCIÓN XX AL ARTÍCULO 13 DE LA LEY DE EDUCACIÓN DEL ESTADO DE MORELOS, EN MATERIA DE PROMOCIÓN DE ACCIONES QUE FAVOREZCAN LA MOVILIDAD DE LAS Y LOS ESTUDIANTES, </w:t>
      </w:r>
      <w:r w:rsidRPr="002470A7">
        <w:rPr>
          <w:rFonts w:ascii="Times New Roman" w:hAnsi="Times New Roman" w:cs="Arial"/>
          <w:color w:val="auto"/>
          <w:sz w:val="24"/>
          <w:szCs w:val="24"/>
          <w:lang w:eastAsia="en-US"/>
        </w:rPr>
        <w:t>para quedar como sigue:</w:t>
      </w:r>
    </w:p>
    <w:p w14:paraId="01B8D11E" w14:textId="77777777" w:rsidR="00D2289A" w:rsidRPr="002470A7" w:rsidRDefault="00D2289A" w:rsidP="00D2289A">
      <w:pPr>
        <w:pStyle w:val="Sinespaciado"/>
        <w:jc w:val="both"/>
        <w:rPr>
          <w:rFonts w:ascii="Times New Roman" w:hAnsi="Times New Roman" w:cs="Arial"/>
          <w:b/>
          <w:bCs/>
          <w:sz w:val="24"/>
          <w:szCs w:val="12"/>
        </w:rPr>
      </w:pPr>
    </w:p>
    <w:p w14:paraId="2A3B1722" w14:textId="77777777" w:rsidR="00D2289A" w:rsidRPr="002470A7" w:rsidRDefault="00D2289A" w:rsidP="00D2289A">
      <w:pPr>
        <w:spacing w:line="240" w:lineRule="auto"/>
        <w:jc w:val="both"/>
        <w:rPr>
          <w:rFonts w:ascii="Times New Roman" w:eastAsiaTheme="minorEastAsia" w:hAnsi="Times New Roman" w:cs="Tahoma"/>
          <w:sz w:val="24"/>
          <w:u w:color="000000"/>
          <w:lang w:eastAsia="es-MX"/>
        </w:rPr>
      </w:pPr>
      <w:r w:rsidRPr="002470A7">
        <w:rPr>
          <w:rFonts w:ascii="Times New Roman" w:eastAsiaTheme="minorEastAsia" w:hAnsi="Times New Roman" w:cs="Tahoma"/>
          <w:b/>
          <w:sz w:val="24"/>
        </w:rPr>
        <w:t xml:space="preserve">ARTÍCULO ÚNICO. - </w:t>
      </w:r>
      <w:r w:rsidRPr="002470A7">
        <w:rPr>
          <w:rFonts w:ascii="Times New Roman" w:eastAsiaTheme="minorEastAsia" w:hAnsi="Times New Roman" w:cs="Tahoma"/>
          <w:sz w:val="24"/>
          <w:u w:color="000000"/>
          <w:lang w:eastAsia="es-MX"/>
        </w:rPr>
        <w:t xml:space="preserve">Se </w:t>
      </w:r>
      <w:r w:rsidRPr="002470A7">
        <w:rPr>
          <w:rFonts w:ascii="Times New Roman" w:eastAsiaTheme="minorEastAsia" w:hAnsi="Times New Roman" w:cs="Tahoma"/>
          <w:sz w:val="24"/>
          <w:u w:color="000000"/>
          <w:lang w:val="es-MX" w:eastAsia="es-MX"/>
        </w:rPr>
        <w:t xml:space="preserve">reforman las fracciones XVII, XVIII y XIX, se </w:t>
      </w:r>
      <w:r w:rsidRPr="002470A7">
        <w:rPr>
          <w:rFonts w:ascii="Times New Roman" w:eastAsiaTheme="minorEastAsia" w:hAnsi="Times New Roman" w:cs="Tahoma"/>
          <w:sz w:val="24"/>
          <w:u w:color="000000"/>
          <w:lang w:eastAsia="es-MX"/>
        </w:rPr>
        <w:t>adiciona la fracción XX al artículo 13 de la Ley de Educación del Estado de Morelos, para quedar como sigue:</w:t>
      </w:r>
    </w:p>
    <w:p w14:paraId="37F345C7" w14:textId="77777777" w:rsidR="00D2289A" w:rsidRPr="002470A7" w:rsidRDefault="00D2289A" w:rsidP="00D2289A">
      <w:pPr>
        <w:pStyle w:val="Sinespaciado"/>
        <w:jc w:val="both"/>
        <w:rPr>
          <w:rFonts w:ascii="Times New Roman" w:hAnsi="Times New Roman" w:cs="Arial"/>
          <w:sz w:val="24"/>
          <w:szCs w:val="12"/>
        </w:rPr>
      </w:pPr>
    </w:p>
    <w:p w14:paraId="0AC8A648" w14:textId="77777777" w:rsidR="00D2289A" w:rsidRPr="002470A7" w:rsidRDefault="00D2289A" w:rsidP="00D2289A">
      <w:pPr>
        <w:spacing w:line="240" w:lineRule="auto"/>
        <w:jc w:val="both"/>
        <w:rPr>
          <w:rFonts w:ascii="Times New Roman" w:hAnsi="Times New Roman" w:cs="Arial"/>
          <w:sz w:val="24"/>
        </w:rPr>
      </w:pPr>
      <w:bookmarkStart w:id="37" w:name="_Hlk198038453"/>
      <w:bookmarkStart w:id="38" w:name="_Hlk198544125"/>
      <w:bookmarkStart w:id="39" w:name="_Hlk176895954"/>
      <w:bookmarkStart w:id="40" w:name="_Hlk181972543"/>
      <w:r w:rsidRPr="002470A7">
        <w:rPr>
          <w:rFonts w:ascii="Times New Roman" w:hAnsi="Times New Roman" w:cs="Arial"/>
          <w:b/>
          <w:bCs/>
          <w:sz w:val="24"/>
        </w:rPr>
        <w:t>ARTÍCULO 13. -</w:t>
      </w:r>
      <w:r w:rsidRPr="002470A7">
        <w:rPr>
          <w:rFonts w:ascii="Times New Roman" w:hAnsi="Times New Roman" w:cs="Arial"/>
          <w:sz w:val="24"/>
        </w:rPr>
        <w:t xml:space="preserve"> ... </w:t>
      </w:r>
    </w:p>
    <w:p w14:paraId="4E9FDA78" w14:textId="77777777" w:rsidR="00D2289A" w:rsidRPr="002470A7" w:rsidRDefault="00D2289A" w:rsidP="00AB1DF0">
      <w:pPr>
        <w:numPr>
          <w:ilvl w:val="0"/>
          <w:numId w:val="14"/>
        </w:numPr>
        <w:spacing w:before="0" w:after="0" w:line="240" w:lineRule="auto"/>
        <w:jc w:val="both"/>
        <w:rPr>
          <w:rFonts w:ascii="Times New Roman" w:hAnsi="Times New Roman" w:cs="Arial"/>
          <w:sz w:val="24"/>
        </w:rPr>
      </w:pPr>
      <w:r w:rsidRPr="002470A7">
        <w:rPr>
          <w:rFonts w:ascii="Times New Roman" w:hAnsi="Times New Roman" w:cs="Arial"/>
          <w:sz w:val="24"/>
        </w:rPr>
        <w:t>a la XVI. ...</w:t>
      </w:r>
    </w:p>
    <w:p w14:paraId="658CFDEA" w14:textId="77777777" w:rsidR="00D2289A" w:rsidRPr="002470A7" w:rsidRDefault="00D2289A" w:rsidP="00D2289A">
      <w:pPr>
        <w:spacing w:line="240" w:lineRule="auto"/>
        <w:jc w:val="both"/>
        <w:rPr>
          <w:rFonts w:ascii="Times New Roman" w:eastAsiaTheme="minorEastAsia" w:hAnsi="Times New Roman" w:cs="Tahoma"/>
          <w:sz w:val="24"/>
          <w:szCs w:val="14"/>
          <w:u w:color="000000"/>
          <w:lang w:eastAsia="es-MX"/>
        </w:rPr>
      </w:pPr>
    </w:p>
    <w:p w14:paraId="6CF5EF6B" w14:textId="77777777" w:rsidR="00D2289A" w:rsidRPr="002470A7" w:rsidRDefault="00D2289A" w:rsidP="00D2289A">
      <w:pPr>
        <w:spacing w:line="240" w:lineRule="auto"/>
        <w:jc w:val="both"/>
        <w:rPr>
          <w:rFonts w:ascii="Times New Roman" w:eastAsiaTheme="minorEastAsia" w:hAnsi="Times New Roman" w:cs="Tahoma"/>
          <w:sz w:val="24"/>
          <w:u w:color="000000"/>
          <w:lang w:val="es-MX" w:eastAsia="es-MX"/>
        </w:rPr>
      </w:pPr>
      <w:r w:rsidRPr="002470A7">
        <w:rPr>
          <w:rFonts w:ascii="Times New Roman" w:eastAsiaTheme="minorEastAsia" w:hAnsi="Times New Roman" w:cs="Tahoma"/>
          <w:b/>
          <w:bCs/>
          <w:sz w:val="24"/>
          <w:u w:color="000000"/>
          <w:lang w:eastAsia="es-MX"/>
        </w:rPr>
        <w:t>XVII.</w:t>
      </w:r>
      <w:r w:rsidRPr="002470A7">
        <w:rPr>
          <w:rFonts w:ascii="Times New Roman" w:eastAsiaTheme="minorEastAsia" w:hAnsi="Times New Roman" w:cs="Tahoma"/>
          <w:sz w:val="24"/>
          <w:u w:color="000000"/>
          <w:lang w:eastAsia="es-MX"/>
        </w:rPr>
        <w:t xml:space="preserve"> Proporcionar a los educandos los libros de texto gratuitos y materiales educativos impresos o en formatos digitales para la educación básica, garantizando su distribución</w:t>
      </w:r>
      <w:r w:rsidRPr="002470A7">
        <w:rPr>
          <w:rFonts w:ascii="Times New Roman" w:eastAsiaTheme="minorEastAsia" w:hAnsi="Times New Roman" w:cs="Tahoma"/>
          <w:b/>
          <w:bCs/>
          <w:sz w:val="24"/>
          <w:u w:color="000000"/>
          <w:lang w:val="es-MX" w:eastAsia="es-MX"/>
        </w:rPr>
        <w:t>;</w:t>
      </w:r>
    </w:p>
    <w:p w14:paraId="315E4F2B" w14:textId="77777777" w:rsidR="00D2289A" w:rsidRPr="002470A7" w:rsidRDefault="00D2289A" w:rsidP="00D2289A">
      <w:pPr>
        <w:spacing w:line="240" w:lineRule="auto"/>
        <w:jc w:val="both"/>
        <w:rPr>
          <w:rFonts w:ascii="Times New Roman" w:eastAsiaTheme="minorEastAsia" w:hAnsi="Times New Roman" w:cs="Tahoma"/>
          <w:b/>
          <w:bCs/>
          <w:sz w:val="24"/>
          <w:u w:color="000000"/>
          <w:lang w:val="es-MX" w:eastAsia="es-MX"/>
        </w:rPr>
      </w:pPr>
      <w:r w:rsidRPr="002470A7">
        <w:rPr>
          <w:rFonts w:ascii="Times New Roman" w:eastAsiaTheme="minorEastAsia" w:hAnsi="Times New Roman" w:cs="Tahoma"/>
          <w:b/>
          <w:bCs/>
          <w:sz w:val="24"/>
          <w:u w:color="000000"/>
          <w:lang w:eastAsia="es-MX"/>
        </w:rPr>
        <w:t>XVIII.</w:t>
      </w:r>
      <w:r w:rsidRPr="002470A7">
        <w:rPr>
          <w:rFonts w:ascii="Times New Roman" w:eastAsiaTheme="minorEastAsia" w:hAnsi="Times New Roman" w:cs="Tahoma"/>
          <w:sz w:val="24"/>
          <w:u w:color="000000"/>
          <w:lang w:eastAsia="es-MX"/>
        </w:rPr>
        <w:t xml:space="preserve"> Fomentar programas que coadyuven a la mejora de la educación para alcanzar su excelencia, así como la seguridad escolar y la sana convivencia</w:t>
      </w:r>
      <w:r w:rsidRPr="002470A7">
        <w:rPr>
          <w:rFonts w:ascii="Times New Roman" w:eastAsiaTheme="minorEastAsia" w:hAnsi="Times New Roman" w:cs="Tahoma"/>
          <w:b/>
          <w:bCs/>
          <w:sz w:val="24"/>
          <w:u w:color="000000"/>
          <w:lang w:val="es-MX" w:eastAsia="es-MX"/>
        </w:rPr>
        <w:t>;</w:t>
      </w:r>
    </w:p>
    <w:p w14:paraId="20A4FD6F" w14:textId="77777777" w:rsidR="00D2289A" w:rsidRPr="002470A7" w:rsidRDefault="00D2289A" w:rsidP="00D2289A">
      <w:pPr>
        <w:spacing w:line="240" w:lineRule="auto"/>
        <w:jc w:val="both"/>
        <w:rPr>
          <w:rFonts w:ascii="Times New Roman" w:eastAsiaTheme="minorEastAsia" w:hAnsi="Times New Roman" w:cs="Tahoma"/>
          <w:sz w:val="24"/>
          <w:u w:color="000000"/>
          <w:lang w:val="es-MX" w:eastAsia="es-MX"/>
        </w:rPr>
      </w:pPr>
      <w:r w:rsidRPr="002470A7">
        <w:rPr>
          <w:rFonts w:ascii="Times New Roman" w:eastAsiaTheme="minorEastAsia" w:hAnsi="Times New Roman" w:cs="Tahoma"/>
          <w:b/>
          <w:bCs/>
          <w:sz w:val="24"/>
          <w:u w:color="000000"/>
          <w:lang w:eastAsia="es-MX"/>
        </w:rPr>
        <w:t>XIX.</w:t>
      </w:r>
      <w:r w:rsidRPr="002470A7">
        <w:rPr>
          <w:rFonts w:ascii="Times New Roman" w:eastAsiaTheme="minorEastAsia" w:hAnsi="Times New Roman" w:cs="Tahoma"/>
          <w:sz w:val="24"/>
          <w:u w:color="000000"/>
          <w:lang w:eastAsia="es-MX"/>
        </w:rPr>
        <w:t xml:space="preserve"> Garantizar que los hablantes de lenguas originarias, tengan acceso a la educación obligatoria en su propia lengua y español</w:t>
      </w:r>
      <w:r w:rsidRPr="002470A7">
        <w:rPr>
          <w:rFonts w:ascii="Times New Roman" w:eastAsiaTheme="minorEastAsia" w:hAnsi="Times New Roman" w:cs="Tahoma"/>
          <w:b/>
          <w:bCs/>
          <w:sz w:val="24"/>
          <w:u w:color="000000"/>
          <w:lang w:val="es-MX" w:eastAsia="es-MX"/>
        </w:rPr>
        <w:t>; y</w:t>
      </w:r>
    </w:p>
    <w:p w14:paraId="488BCDAE" w14:textId="4EF59125" w:rsidR="00D2289A" w:rsidRPr="00DC3362" w:rsidRDefault="00D2289A" w:rsidP="00D2289A">
      <w:pPr>
        <w:spacing w:line="240" w:lineRule="auto"/>
        <w:jc w:val="both"/>
        <w:rPr>
          <w:rFonts w:ascii="Times New Roman" w:eastAsiaTheme="minorEastAsia" w:hAnsi="Times New Roman" w:cs="Tahoma"/>
          <w:b/>
          <w:bCs/>
          <w:sz w:val="24"/>
          <w:u w:color="000000"/>
          <w:lang w:val="es-MX" w:eastAsia="es-MX"/>
        </w:rPr>
      </w:pPr>
      <w:proofErr w:type="gramStart"/>
      <w:r w:rsidRPr="002470A7">
        <w:rPr>
          <w:rFonts w:ascii="Times New Roman" w:eastAsiaTheme="minorEastAsia" w:hAnsi="Times New Roman" w:cs="Tahoma"/>
          <w:b/>
          <w:bCs/>
          <w:sz w:val="24"/>
          <w:u w:color="000000"/>
          <w:lang w:eastAsia="es-MX"/>
        </w:rPr>
        <w:t>XX .</w:t>
      </w:r>
      <w:proofErr w:type="gramEnd"/>
      <w:r w:rsidRPr="002470A7">
        <w:rPr>
          <w:rFonts w:ascii="Times New Roman" w:eastAsiaTheme="minorEastAsia" w:hAnsi="Times New Roman" w:cs="Tahoma"/>
          <w:b/>
          <w:bCs/>
          <w:sz w:val="24"/>
          <w:u w:color="000000"/>
          <w:lang w:val="es-MX" w:eastAsia="es-MX"/>
        </w:rPr>
        <w:t xml:space="preserve"> </w:t>
      </w:r>
      <w:r w:rsidRPr="002470A7">
        <w:rPr>
          <w:rFonts w:ascii="Times New Roman" w:eastAsiaTheme="minorEastAsia" w:hAnsi="Times New Roman" w:cs="Tahoma"/>
          <w:b/>
          <w:bCs/>
          <w:sz w:val="24"/>
          <w:u w:color="000000"/>
          <w:lang w:eastAsia="es-MX"/>
        </w:rPr>
        <w:t>Promover el derecho a la movilidad gratuita y segura de las niñas, niños, adolescentes y jóvenes estudiantes en situación de vulnerabilidad</w:t>
      </w:r>
      <w:r w:rsidRPr="002470A7">
        <w:rPr>
          <w:rFonts w:ascii="Times New Roman" w:eastAsiaTheme="minorEastAsia" w:hAnsi="Times New Roman" w:cs="Tahoma"/>
          <w:b/>
          <w:bCs/>
          <w:sz w:val="24"/>
          <w:u w:color="000000"/>
          <w:lang w:val="es-MX" w:eastAsia="es-MX"/>
        </w:rPr>
        <w:t>.</w:t>
      </w:r>
    </w:p>
    <w:p w14:paraId="365E6753" w14:textId="77777777" w:rsidR="00D2289A" w:rsidRPr="002470A7" w:rsidRDefault="00D2289A" w:rsidP="00D2289A">
      <w:pPr>
        <w:spacing w:line="240" w:lineRule="auto"/>
        <w:jc w:val="center"/>
        <w:rPr>
          <w:rFonts w:ascii="Times New Roman" w:hAnsi="Times New Roman" w:cs="Arial"/>
          <w:b/>
          <w:bCs/>
          <w:sz w:val="24"/>
        </w:rPr>
      </w:pPr>
      <w:r w:rsidRPr="002470A7">
        <w:rPr>
          <w:rFonts w:ascii="Times New Roman" w:hAnsi="Times New Roman" w:cs="Arial"/>
          <w:b/>
          <w:bCs/>
          <w:sz w:val="24"/>
        </w:rPr>
        <w:t>DISPOSICIONES TRANSITORIAS:</w:t>
      </w:r>
    </w:p>
    <w:bookmarkEnd w:id="37"/>
    <w:p w14:paraId="1687B54E" w14:textId="0E939631" w:rsidR="00D2289A" w:rsidRPr="00DC3362" w:rsidRDefault="00D2289A" w:rsidP="00DC3362">
      <w:pPr>
        <w:pStyle w:val="CuerpoA"/>
        <w:spacing w:line="240" w:lineRule="auto"/>
        <w:jc w:val="both"/>
        <w:rPr>
          <w:rFonts w:ascii="Times New Roman" w:hAnsi="Times New Roman" w:cs="Arial"/>
          <w:bCs/>
        </w:rPr>
      </w:pPr>
      <w:r w:rsidRPr="002470A7">
        <w:rPr>
          <w:rFonts w:ascii="Times New Roman" w:hAnsi="Times New Roman" w:cs="Arial"/>
          <w:b/>
          <w:color w:val="auto"/>
          <w:kern w:val="0"/>
          <w:lang w:eastAsia="en-US"/>
        </w:rPr>
        <w:t>PRIMERA.</w:t>
      </w:r>
      <w:r w:rsidRPr="002470A7">
        <w:rPr>
          <w:rFonts w:ascii="Times New Roman" w:hAnsi="Times New Roman" w:cs="Arial"/>
          <w:bCs/>
        </w:rPr>
        <w:t xml:space="preserve"> - Remítase a la Titular del Ejecutivo del Estado de Morelos para los efectos señalados en los artículos 44 y 70, fracción XVII, inciso a), de la Constitución Política del Estado Libre y Soberano de Morelos.</w:t>
      </w:r>
    </w:p>
    <w:p w14:paraId="6F4327A8" w14:textId="77777777" w:rsidR="00D2289A" w:rsidRDefault="00D2289A" w:rsidP="00D2289A">
      <w:pPr>
        <w:pStyle w:val="CuerpoA"/>
        <w:spacing w:line="240" w:lineRule="auto"/>
        <w:jc w:val="both"/>
        <w:rPr>
          <w:rFonts w:ascii="Times New Roman" w:hAnsi="Times New Roman" w:cs="Arial"/>
          <w:bCs/>
        </w:rPr>
      </w:pPr>
      <w:r w:rsidRPr="002470A7">
        <w:rPr>
          <w:rFonts w:ascii="Times New Roman" w:hAnsi="Times New Roman" w:cs="Arial"/>
          <w:b/>
        </w:rPr>
        <w:t>SEGUNDA.</w:t>
      </w:r>
      <w:r w:rsidRPr="002470A7">
        <w:rPr>
          <w:rFonts w:ascii="Times New Roman" w:hAnsi="Times New Roman" w:cs="Arial"/>
          <w:bCs/>
        </w:rPr>
        <w:t xml:space="preserve"> - El presente decreto entrará en vigor el día siguiente de su publicación en el Periódico Oficial “Tierra y Libertad”, Órgano de Difusión del Gobierno del Estado.</w:t>
      </w:r>
    </w:p>
    <w:p w14:paraId="42BCF066" w14:textId="77777777" w:rsidR="00DC3362" w:rsidRPr="002470A7" w:rsidRDefault="00DC3362" w:rsidP="00D2289A">
      <w:pPr>
        <w:pStyle w:val="CuerpoA"/>
        <w:spacing w:line="240" w:lineRule="auto"/>
        <w:jc w:val="both"/>
        <w:rPr>
          <w:rFonts w:ascii="Times New Roman" w:hAnsi="Times New Roman" w:cs="Arial"/>
          <w:bCs/>
        </w:rPr>
      </w:pPr>
    </w:p>
    <w:p w14:paraId="7E554C51" w14:textId="77777777" w:rsidR="00D2289A" w:rsidRPr="002470A7" w:rsidRDefault="00D2289A" w:rsidP="00D2289A">
      <w:pPr>
        <w:pStyle w:val="CuerpoA"/>
        <w:spacing w:line="240" w:lineRule="auto"/>
        <w:jc w:val="both"/>
        <w:rPr>
          <w:rFonts w:ascii="Times New Roman" w:hAnsi="Times New Roman" w:cs="Arial"/>
          <w:bCs/>
        </w:rPr>
      </w:pPr>
      <w:r w:rsidRPr="002470A7">
        <w:rPr>
          <w:rFonts w:ascii="Times New Roman" w:hAnsi="Times New Roman" w:cs="Arial"/>
          <w:b/>
        </w:rPr>
        <w:t xml:space="preserve">TERCERA.- </w:t>
      </w:r>
      <w:r w:rsidRPr="002470A7">
        <w:rPr>
          <w:rFonts w:ascii="Times New Roman" w:hAnsi="Times New Roman" w:cs="Arial"/>
          <w:bCs/>
        </w:rPr>
        <w:t>La Secretaría de Educación y la Coordinación General de Movilidad y Transporte ambas del Estado de Morelos, en el ámbito de sus respectivas competencias, contarán con un plazo de ciento ochenta días naturales, contados a partir de la entrada en vigor del presente Decreto, para realizar las adecuaciones y acciones necesarias que permitan promover, mediante convenios y mecanismos de coordinación, el derecho a la movilidad gratuita y segura de niñas, niños, adolescentes y jóvenes estudiantes en situación de vulnerabilidad.</w:t>
      </w:r>
    </w:p>
    <w:p w14:paraId="295DBC09" w14:textId="77777777" w:rsidR="00D2289A" w:rsidRPr="002470A7" w:rsidRDefault="00D2289A" w:rsidP="00D2289A">
      <w:pPr>
        <w:pStyle w:val="CuerpoA"/>
        <w:spacing w:line="240" w:lineRule="auto"/>
        <w:jc w:val="both"/>
        <w:rPr>
          <w:rFonts w:ascii="Times New Roman" w:eastAsia="MS Mincho" w:hAnsi="Times New Roman" w:cs="Tahoma"/>
          <w:color w:val="000000" w:themeColor="text1"/>
          <w:lang w:eastAsia="es-ES"/>
        </w:rPr>
      </w:pPr>
      <w:r w:rsidRPr="002470A7">
        <w:rPr>
          <w:rFonts w:ascii="Times New Roman" w:hAnsi="Times New Roman" w:cs="Arial"/>
          <w:bCs/>
          <w:lang w:eastAsia="es-ES"/>
        </w:rPr>
        <w:t>Dado en el Recinto Legislativo d</w:t>
      </w:r>
      <w:r w:rsidRPr="002470A7">
        <w:rPr>
          <w:rFonts w:ascii="Times New Roman" w:eastAsia="MS Mincho" w:hAnsi="Times New Roman" w:cs="Tahoma"/>
          <w:color w:val="000000" w:themeColor="text1"/>
          <w:lang w:eastAsia="es-ES"/>
        </w:rPr>
        <w:t>el Estado de Morelos, a los once días del mes de mayo de dos mil veintiséis.</w:t>
      </w:r>
    </w:p>
    <w:p w14:paraId="0D5D4869" w14:textId="77777777" w:rsidR="00DC3362" w:rsidRPr="002470A7" w:rsidRDefault="00DC3362" w:rsidP="00D2289A">
      <w:pPr>
        <w:pStyle w:val="Default"/>
        <w:jc w:val="both"/>
        <w:rPr>
          <w:rFonts w:ascii="Times New Roman" w:eastAsia="MS Mincho" w:hAnsi="Times New Roman" w:cs="Tahoma"/>
          <w:color w:val="000000" w:themeColor="text1"/>
          <w:sz w:val="24"/>
          <w:szCs w:val="12"/>
          <w:lang w:eastAsia="es-ES"/>
        </w:rPr>
      </w:pPr>
    </w:p>
    <w:p w14:paraId="77D7E466" w14:textId="77777777" w:rsidR="00D2289A" w:rsidRPr="002470A7" w:rsidRDefault="00D2289A" w:rsidP="00D2289A">
      <w:pPr>
        <w:pStyle w:val="CuerpoA"/>
        <w:spacing w:after="0" w:line="240" w:lineRule="auto"/>
        <w:jc w:val="center"/>
        <w:rPr>
          <w:rStyle w:val="Ninguno"/>
          <w:rFonts w:ascii="Times New Roman" w:eastAsia="Arial" w:hAnsi="Times New Roman" w:cs="Arial"/>
          <w:b/>
          <w:bCs/>
          <w:color w:val="auto"/>
          <w:szCs w:val="23"/>
        </w:rPr>
      </w:pPr>
      <w:r w:rsidRPr="002470A7">
        <w:rPr>
          <w:rStyle w:val="Ninguno"/>
          <w:rFonts w:ascii="Times New Roman" w:hAnsi="Times New Roman" w:cs="Arial"/>
          <w:b/>
          <w:bCs/>
          <w:color w:val="auto"/>
          <w:szCs w:val="23"/>
        </w:rPr>
        <w:lastRenderedPageBreak/>
        <w:t>A T E N T A M E N T E</w:t>
      </w:r>
    </w:p>
    <w:p w14:paraId="306221E7" w14:textId="77777777" w:rsidR="00D2289A" w:rsidRPr="002470A7" w:rsidRDefault="00D2289A" w:rsidP="00D2289A">
      <w:pPr>
        <w:pStyle w:val="CuerpoA"/>
        <w:spacing w:after="0" w:line="240" w:lineRule="auto"/>
        <w:jc w:val="center"/>
        <w:rPr>
          <w:rStyle w:val="Ninguno"/>
          <w:rFonts w:ascii="Times New Roman" w:hAnsi="Times New Roman" w:cs="Arial"/>
          <w:b/>
          <w:bCs/>
          <w:color w:val="auto"/>
          <w:szCs w:val="23"/>
        </w:rPr>
      </w:pPr>
      <w:r w:rsidRPr="002470A7">
        <w:rPr>
          <w:rStyle w:val="Ninguno"/>
          <w:rFonts w:ascii="Times New Roman" w:hAnsi="Times New Roman" w:cs="Arial"/>
          <w:b/>
          <w:bCs/>
          <w:color w:val="auto"/>
          <w:szCs w:val="23"/>
        </w:rPr>
        <w:t>LAS Y LOS DIPUTADOS INTEGRANTES DE LA COMISIÓN DE EDUCACIÓN Y CULTURA DE LA LVI LEGISLATURA DEL CONGRESO DEL ESTADO DE MORELOS</w:t>
      </w:r>
    </w:p>
    <w:bookmarkEnd w:id="38"/>
    <w:bookmarkEnd w:id="39"/>
    <w:bookmarkEnd w:id="40"/>
    <w:p w14:paraId="3F467573" w14:textId="44C6081F"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RUTH CLEOTILDE RODRÍGUEZ LÓPEZ</w:t>
      </w:r>
    </w:p>
    <w:p w14:paraId="6A9B0BCB" w14:textId="655F4627"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PRESIDENTA</w:t>
      </w:r>
    </w:p>
    <w:p w14:paraId="5920663A" w14:textId="37592336"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OSCAR DANIEL MARTÍNEZ TERRAZAS</w:t>
      </w:r>
    </w:p>
    <w:p w14:paraId="21DE6D93" w14:textId="7BDB84CF"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SECRETARIO</w:t>
      </w:r>
    </w:p>
    <w:p w14:paraId="6D1E63D6" w14:textId="77777777"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GUILLERMINA MAYA RENDÓN</w:t>
      </w:r>
    </w:p>
    <w:p w14:paraId="2106A053" w14:textId="4F4A8EB8"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1641420F" w14:textId="242D46EB"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MARTHA MELISSA MONTES DE OCA MONTOYA</w:t>
      </w:r>
    </w:p>
    <w:p w14:paraId="46B9C17D" w14:textId="2F82FDAC"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5F40A164" w14:textId="77777777"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GONZALA ELEONOR MARTÍNEZ GÓMEZ</w:t>
      </w:r>
    </w:p>
    <w:p w14:paraId="3516AFBA" w14:textId="7A51FD82"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4260393A" w14:textId="10D3AEEC"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LUZ DARY QUEVEDO MALDONADO</w:t>
      </w:r>
    </w:p>
    <w:p w14:paraId="54C72C4E" w14:textId="36776E2C"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77FB8DBE" w14:textId="6CC37F69"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TANIA VALENTINA RODRÍGUEZ RUIZ</w:t>
      </w:r>
    </w:p>
    <w:p w14:paraId="1731F03C" w14:textId="1ECA50E6"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71D9DBBA" w14:textId="77777777"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 xml:space="preserve">DIP. RAFAEL REYES </w:t>
      </w:r>
      <w:proofErr w:type="spellStart"/>
      <w:r w:rsidRPr="00D2289A">
        <w:rPr>
          <w:rStyle w:val="Ninguno"/>
          <w:rFonts w:ascii="Times New Roman" w:hAnsi="Times New Roman" w:cs="Arial"/>
          <w:b/>
          <w:bCs/>
          <w:color w:val="auto"/>
          <w:szCs w:val="23"/>
          <w:lang w:val="es-ES"/>
        </w:rPr>
        <w:t>REYES</w:t>
      </w:r>
      <w:proofErr w:type="spellEnd"/>
    </w:p>
    <w:p w14:paraId="26167EED" w14:textId="528E42E6"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481022F6" w14:textId="622B79EF"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ALFREDO DOMÍNGUEZ MANDUJANO</w:t>
      </w:r>
    </w:p>
    <w:p w14:paraId="0E815CA8" w14:textId="36A94600" w:rsidR="00D2289A" w:rsidRPr="00D2289A" w:rsidRDefault="00D2289A" w:rsidP="00DC3362">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13CC45D7" w14:textId="77777777"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GERARDO ABARCA PEÑA</w:t>
      </w:r>
    </w:p>
    <w:p w14:paraId="1EA01469" w14:textId="77777777"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7E3BC8AC" w14:textId="156E2DAE"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p>
    <w:p w14:paraId="568E6818" w14:textId="3EDB3950"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DIP. LUIS EDUARDO PEDRERO GONZÁLEZ</w:t>
      </w:r>
    </w:p>
    <w:p w14:paraId="5E25B419" w14:textId="7B328860" w:rsidR="00D2289A" w:rsidRPr="00D2289A" w:rsidRDefault="00D2289A" w:rsidP="00D2289A">
      <w:pPr>
        <w:pStyle w:val="CuerpoA"/>
        <w:spacing w:after="0" w:line="240" w:lineRule="auto"/>
        <w:jc w:val="center"/>
        <w:rPr>
          <w:rStyle w:val="Ninguno"/>
          <w:rFonts w:ascii="Times New Roman" w:hAnsi="Times New Roman" w:cs="Arial"/>
          <w:b/>
          <w:bCs/>
          <w:color w:val="auto"/>
          <w:szCs w:val="23"/>
          <w:lang w:val="es-ES"/>
        </w:rPr>
      </w:pPr>
      <w:r w:rsidRPr="00D2289A">
        <w:rPr>
          <w:rStyle w:val="Ninguno"/>
          <w:rFonts w:ascii="Times New Roman" w:hAnsi="Times New Roman" w:cs="Arial"/>
          <w:b/>
          <w:bCs/>
          <w:color w:val="auto"/>
          <w:szCs w:val="23"/>
          <w:lang w:val="es-ES"/>
        </w:rPr>
        <w:t>VOCAL</w:t>
      </w:r>
    </w:p>
    <w:p w14:paraId="6F2496BA" w14:textId="77777777" w:rsidR="00374241" w:rsidRDefault="00374241" w:rsidP="009A4873">
      <w:pPr>
        <w:rPr>
          <w:lang w:val="es-ES_tradnl"/>
        </w:rPr>
      </w:pPr>
    </w:p>
    <w:p w14:paraId="72F7880B" w14:textId="77777777" w:rsidR="00DC3362" w:rsidRDefault="00DC3362" w:rsidP="009A4873">
      <w:pPr>
        <w:rPr>
          <w:lang w:val="es-ES_tradnl"/>
        </w:rPr>
      </w:pPr>
    </w:p>
    <w:p w14:paraId="17C3EC97" w14:textId="77777777" w:rsidR="00DC3362" w:rsidRPr="00D2289A" w:rsidRDefault="00DC3362" w:rsidP="009A4873">
      <w:pPr>
        <w:rPr>
          <w:lang w:val="es-ES_tradnl"/>
        </w:rPr>
      </w:pPr>
    </w:p>
    <w:p w14:paraId="409BE62A" w14:textId="77777777" w:rsidR="009A4873" w:rsidRDefault="009A4873" w:rsidP="009A4873">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96B0F7C" w14:textId="77777777" w:rsidR="009A4873" w:rsidRDefault="009A4873" w:rsidP="009A4873">
      <w:pPr>
        <w:pStyle w:val="Ttulo2"/>
      </w:pPr>
      <w:bookmarkStart w:id="41" w:name="_Toc234220122"/>
      <w:r>
        <w:t>Dictamen emanado de la Comisión de Educación y Cultura, por el que se declara al Cuexcomate como Patrimonio Cultural del Estado de Morelos.</w:t>
      </w:r>
      <w:bookmarkEnd w:id="41"/>
    </w:p>
    <w:p w14:paraId="37D9B515" w14:textId="77777777" w:rsidR="009A4873" w:rsidRDefault="009A4873" w:rsidP="009A4873"/>
    <w:p w14:paraId="27D91473" w14:textId="77777777" w:rsidR="00E41CC9" w:rsidRPr="000B777F" w:rsidRDefault="00E41CC9" w:rsidP="00E41CC9">
      <w:pPr>
        <w:spacing w:line="240" w:lineRule="auto"/>
        <w:rPr>
          <w:rFonts w:ascii="Times New Roman" w:hAnsi="Times New Roman" w:cs="Arial"/>
          <w:b/>
          <w:sz w:val="24"/>
          <w:lang w:val="es-MX"/>
        </w:rPr>
      </w:pPr>
      <w:r w:rsidRPr="000B777F">
        <w:rPr>
          <w:rFonts w:ascii="Times New Roman" w:hAnsi="Times New Roman" w:cs="Arial"/>
          <w:b/>
          <w:sz w:val="24"/>
          <w:lang w:val="es-MX"/>
        </w:rPr>
        <w:t xml:space="preserve">INTEGRANTES DE LA LVI LEGISLATURA DEL </w:t>
      </w:r>
    </w:p>
    <w:p w14:paraId="4DF24456" w14:textId="77777777" w:rsidR="00E41CC9" w:rsidRPr="000B777F" w:rsidRDefault="00E41CC9" w:rsidP="00E41CC9">
      <w:pPr>
        <w:spacing w:line="240" w:lineRule="auto"/>
        <w:rPr>
          <w:rFonts w:ascii="Times New Roman" w:hAnsi="Times New Roman" w:cs="Arial"/>
          <w:b/>
          <w:sz w:val="24"/>
          <w:lang w:val="es-MX"/>
        </w:rPr>
      </w:pPr>
      <w:r w:rsidRPr="000B777F">
        <w:rPr>
          <w:rFonts w:ascii="Times New Roman" w:hAnsi="Times New Roman" w:cs="Arial"/>
          <w:b/>
          <w:sz w:val="24"/>
          <w:lang w:val="es-MX"/>
        </w:rPr>
        <w:t>CONGRESO DEL ESTADO DE MORELOS</w:t>
      </w:r>
    </w:p>
    <w:p w14:paraId="623478CC" w14:textId="77777777" w:rsidR="00E41CC9" w:rsidRPr="000B777F" w:rsidRDefault="00E41CC9" w:rsidP="00E41CC9">
      <w:pPr>
        <w:spacing w:line="240" w:lineRule="auto"/>
        <w:rPr>
          <w:rFonts w:ascii="Times New Roman" w:hAnsi="Times New Roman" w:cs="Arial"/>
          <w:b/>
          <w:sz w:val="24"/>
          <w:lang w:val="es-MX"/>
        </w:rPr>
      </w:pPr>
      <w:r w:rsidRPr="000B777F">
        <w:rPr>
          <w:rFonts w:ascii="Times New Roman" w:hAnsi="Times New Roman" w:cs="Arial"/>
          <w:b/>
          <w:sz w:val="24"/>
          <w:lang w:val="es-MX"/>
        </w:rPr>
        <w:t>P R E S E N T E:</w:t>
      </w:r>
    </w:p>
    <w:p w14:paraId="120B16FC" w14:textId="77777777" w:rsidR="00E41CC9" w:rsidRPr="000B777F" w:rsidRDefault="00E41CC9" w:rsidP="00E41CC9">
      <w:pPr>
        <w:spacing w:line="240" w:lineRule="auto"/>
        <w:rPr>
          <w:rFonts w:ascii="Times New Roman" w:hAnsi="Times New Roman" w:cs="Arial"/>
          <w:sz w:val="24"/>
          <w:szCs w:val="6"/>
          <w:lang w:val="es-MX" w:eastAsia="es-MX"/>
        </w:rPr>
      </w:pPr>
    </w:p>
    <w:p w14:paraId="4E7D721A" w14:textId="77777777" w:rsidR="00E41CC9" w:rsidRPr="000B777F" w:rsidRDefault="00E41CC9" w:rsidP="00E41CC9">
      <w:pPr>
        <w:spacing w:line="240" w:lineRule="auto"/>
        <w:ind w:right="-6"/>
        <w:jc w:val="both"/>
        <w:rPr>
          <w:rFonts w:ascii="Times New Roman" w:hAnsi="Times New Roman" w:cs="Arial"/>
          <w:sz w:val="24"/>
          <w:lang w:val="es-MX"/>
        </w:rPr>
      </w:pPr>
      <w:r w:rsidRPr="000B777F">
        <w:rPr>
          <w:rFonts w:ascii="Times New Roman" w:hAnsi="Times New Roman" w:cs="Arial"/>
          <w:sz w:val="24"/>
          <w:lang w:val="es-MX"/>
        </w:rPr>
        <w:t xml:space="preserve">A la Comisión de Educación y Cultura, nos fue turnada para su análisis y dictamen correspondiente </w:t>
      </w:r>
      <w:bookmarkStart w:id="42" w:name="_Hlk227329643"/>
      <w:r w:rsidRPr="000B777F">
        <w:rPr>
          <w:rFonts w:ascii="Times New Roman" w:hAnsi="Times New Roman" w:cs="Arial"/>
          <w:sz w:val="24"/>
          <w:lang w:val="es-MX"/>
        </w:rPr>
        <w:t xml:space="preserve">la </w:t>
      </w:r>
      <w:r w:rsidRPr="000B777F">
        <w:rPr>
          <w:rFonts w:ascii="Times New Roman" w:hAnsi="Times New Roman" w:cs="Arial"/>
          <w:b/>
          <w:bCs/>
          <w:sz w:val="24"/>
          <w:lang w:val="es-MX"/>
        </w:rPr>
        <w:t>INICIATIVA CON PROYECTO DE DECRETO POR EL QUE SE DECLARA AL CUEXCOMATE COMO PATRIMONIO CULTURAL DEL ESTADO DE MORELOS</w:t>
      </w:r>
      <w:bookmarkEnd w:id="42"/>
      <w:r w:rsidRPr="000B777F">
        <w:rPr>
          <w:rFonts w:ascii="Times New Roman" w:hAnsi="Times New Roman" w:cs="Arial"/>
          <w:sz w:val="24"/>
          <w:lang w:val="es-MX"/>
        </w:rPr>
        <w:t>, presentada por la Diputada Tania Valentina Rodríguez Ruíz, Coordinadora del Grupo Parlamentario del Partido del Trabajo; por lo que, con fundamento en lo dispuesto por los artículos 40, fracción II, y 42, fracción II, de la Constitución Política del Estado Libre y Soberano de Morelos; 18, fracción IV, de la Ley Orgánica para el Congreso del Estado de Morelos; así como 14, fracción IV, 95 y 96 del Reglamento para el Congreso del Estado de Morelos, se somete a consideración de esta Asamblea el presente:</w:t>
      </w:r>
    </w:p>
    <w:p w14:paraId="3D8F1DE5" w14:textId="77777777" w:rsidR="00E41CC9" w:rsidRPr="000B777F" w:rsidRDefault="00E41CC9" w:rsidP="00E41CC9">
      <w:pPr>
        <w:spacing w:line="240" w:lineRule="auto"/>
        <w:ind w:right="-6"/>
        <w:jc w:val="both"/>
        <w:rPr>
          <w:rStyle w:val="Ninguno"/>
          <w:rFonts w:ascii="Times New Roman" w:hAnsi="Times New Roman" w:cs="Arial"/>
          <w:b/>
          <w:bCs/>
          <w:i/>
          <w:iCs/>
          <w:sz w:val="24"/>
          <w:lang w:val="es-MX"/>
        </w:rPr>
      </w:pPr>
    </w:p>
    <w:p w14:paraId="367ABADA" w14:textId="77777777" w:rsidR="00E41CC9" w:rsidRPr="000B777F" w:rsidRDefault="00E41CC9" w:rsidP="00E41CC9">
      <w:pPr>
        <w:pStyle w:val="CuerpoA"/>
        <w:spacing w:after="0" w:line="240" w:lineRule="auto"/>
        <w:jc w:val="center"/>
        <w:rPr>
          <w:rStyle w:val="Ninguno"/>
          <w:rFonts w:ascii="Times New Roman" w:hAnsi="Times New Roman" w:cs="Arial"/>
          <w:b/>
          <w:bCs/>
          <w:color w:val="auto"/>
        </w:rPr>
      </w:pPr>
      <w:r w:rsidRPr="000B777F">
        <w:rPr>
          <w:rStyle w:val="Ninguno"/>
          <w:rFonts w:ascii="Times New Roman" w:hAnsi="Times New Roman" w:cs="Arial"/>
          <w:b/>
          <w:bCs/>
          <w:color w:val="auto"/>
        </w:rPr>
        <w:t>D I C T A M E N</w:t>
      </w:r>
    </w:p>
    <w:p w14:paraId="1D5EFCD0" w14:textId="77777777" w:rsidR="00E41CC9" w:rsidRPr="000B777F" w:rsidRDefault="00E41CC9" w:rsidP="00E41CC9">
      <w:pPr>
        <w:pStyle w:val="CuerpoA"/>
        <w:spacing w:after="0" w:line="240" w:lineRule="auto"/>
        <w:jc w:val="center"/>
        <w:rPr>
          <w:rStyle w:val="Ninguno"/>
          <w:rFonts w:ascii="Times New Roman" w:eastAsia="Arial" w:hAnsi="Times New Roman" w:cs="Arial"/>
          <w:b/>
          <w:bCs/>
          <w:color w:val="auto"/>
          <w:szCs w:val="12"/>
        </w:rPr>
      </w:pPr>
    </w:p>
    <w:p w14:paraId="60157334" w14:textId="77777777" w:rsidR="00E41CC9" w:rsidRPr="000B777F" w:rsidRDefault="00E41CC9" w:rsidP="00E41CC9">
      <w:pPr>
        <w:spacing w:line="240" w:lineRule="auto"/>
        <w:ind w:right="-6"/>
        <w:jc w:val="both"/>
        <w:rPr>
          <w:rFonts w:ascii="Times New Roman" w:hAnsi="Times New Roman" w:cs="Arial"/>
          <w:sz w:val="24"/>
          <w:lang w:val="es-MX" w:eastAsia="es-MX"/>
        </w:rPr>
      </w:pPr>
      <w:r w:rsidRPr="000B777F">
        <w:rPr>
          <w:rFonts w:ascii="Times New Roman" w:hAnsi="Times New Roman" w:cs="Arial"/>
          <w:sz w:val="24"/>
          <w:lang w:val="es-MX"/>
        </w:rPr>
        <w:t xml:space="preserve">En cumplimiento a los que disponen los artículos 99 y 106 del Reglamento para el </w:t>
      </w:r>
      <w:r w:rsidRPr="000B777F">
        <w:rPr>
          <w:rFonts w:ascii="Times New Roman" w:hAnsi="Times New Roman" w:cs="Arial"/>
          <w:sz w:val="24"/>
          <w:lang w:val="es-MX"/>
        </w:rPr>
        <w:lastRenderedPageBreak/>
        <w:t>Congreso del Estado de Morelos, esta Comisión Dictaminadora desarrolló sus trabajos de conformidad con la siguiente:</w:t>
      </w:r>
    </w:p>
    <w:p w14:paraId="31F18236" w14:textId="77777777" w:rsidR="00E41CC9" w:rsidRPr="000B777F" w:rsidRDefault="00E41CC9" w:rsidP="00E41CC9">
      <w:pPr>
        <w:spacing w:line="240" w:lineRule="auto"/>
        <w:ind w:right="-6"/>
        <w:jc w:val="both"/>
        <w:rPr>
          <w:rFonts w:ascii="Times New Roman" w:hAnsi="Times New Roman" w:cs="Arial"/>
          <w:sz w:val="24"/>
          <w:lang w:val="es-MX"/>
        </w:rPr>
      </w:pPr>
    </w:p>
    <w:p w14:paraId="191D0FCF" w14:textId="77777777" w:rsidR="00E41CC9" w:rsidRPr="000B777F" w:rsidRDefault="00E41CC9" w:rsidP="00E41CC9">
      <w:pPr>
        <w:spacing w:line="240" w:lineRule="auto"/>
        <w:ind w:right="-6"/>
        <w:jc w:val="center"/>
        <w:rPr>
          <w:rFonts w:ascii="Times New Roman" w:eastAsia="Arial" w:hAnsi="Times New Roman" w:cs="Arial"/>
          <w:sz w:val="24"/>
          <w:lang w:val="es-MX"/>
        </w:rPr>
      </w:pPr>
      <w:r w:rsidRPr="000B777F">
        <w:rPr>
          <w:rFonts w:ascii="Times New Roman" w:eastAsia="Arial" w:hAnsi="Times New Roman" w:cs="Arial"/>
          <w:b/>
          <w:sz w:val="24"/>
          <w:lang w:val="es-MX"/>
        </w:rPr>
        <w:t>METODOLOGÍA</w:t>
      </w:r>
    </w:p>
    <w:p w14:paraId="0AF448E7" w14:textId="77777777" w:rsidR="00E41CC9" w:rsidRPr="000B777F" w:rsidRDefault="00E41CC9" w:rsidP="00E41CC9">
      <w:pPr>
        <w:spacing w:line="240" w:lineRule="auto"/>
        <w:ind w:right="-6"/>
        <w:jc w:val="center"/>
        <w:rPr>
          <w:rFonts w:ascii="Times New Roman" w:eastAsia="Arial" w:hAnsi="Times New Roman" w:cs="Arial"/>
          <w:sz w:val="24"/>
          <w:szCs w:val="14"/>
          <w:lang w:val="es-MX"/>
        </w:rPr>
      </w:pPr>
    </w:p>
    <w:p w14:paraId="589D6B15"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I.- Apartado de Fundamento</w:t>
      </w:r>
      <w:r w:rsidRPr="000B777F">
        <w:rPr>
          <w:rFonts w:ascii="Times New Roman" w:hAnsi="Times New Roman" w:cs="Arial"/>
        </w:rPr>
        <w:t>, en el que se enuncian las disposiciones normativas que establecen las facultades y atribuciones que tiene esta Comisión Dictaminadora.</w:t>
      </w:r>
    </w:p>
    <w:p w14:paraId="2A21E211" w14:textId="77777777" w:rsidR="00E41CC9" w:rsidRPr="000B777F" w:rsidRDefault="00E41CC9" w:rsidP="00E41CC9">
      <w:pPr>
        <w:pStyle w:val="CuerpoA"/>
        <w:spacing w:after="0" w:line="240" w:lineRule="auto"/>
        <w:jc w:val="both"/>
        <w:rPr>
          <w:rFonts w:ascii="Times New Roman" w:hAnsi="Times New Roman" w:cs="Arial"/>
        </w:rPr>
      </w:pPr>
    </w:p>
    <w:p w14:paraId="70EA6D0E"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II.- Apartado de Antecedentes Legislativos</w:t>
      </w:r>
      <w:r w:rsidRPr="000B777F">
        <w:rPr>
          <w:rFonts w:ascii="Times New Roman" w:hAnsi="Times New Roman" w:cs="Arial"/>
        </w:rPr>
        <w:t>, en el que se da cuenta del trámite interno de la iniciativa materia del presente dictamen.</w:t>
      </w:r>
    </w:p>
    <w:p w14:paraId="6C66ABD8"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III.- Apartado de Materia de la Iniciativa</w:t>
      </w:r>
      <w:r w:rsidRPr="000B777F">
        <w:rPr>
          <w:rFonts w:ascii="Times New Roman" w:hAnsi="Times New Roman" w:cs="Arial"/>
        </w:rPr>
        <w:t>, en el que se realiza una exposición clara, breve y precisa de la iniciativa que se somete a consideración.</w:t>
      </w:r>
    </w:p>
    <w:p w14:paraId="39DB5DC1" w14:textId="77777777" w:rsidR="00E41CC9" w:rsidRPr="000B777F" w:rsidRDefault="00E41CC9" w:rsidP="00E41CC9">
      <w:pPr>
        <w:pStyle w:val="CuerpoA"/>
        <w:spacing w:after="0" w:line="240" w:lineRule="auto"/>
        <w:jc w:val="both"/>
        <w:rPr>
          <w:rFonts w:ascii="Times New Roman" w:hAnsi="Times New Roman" w:cs="Arial"/>
          <w:szCs w:val="14"/>
        </w:rPr>
      </w:pPr>
    </w:p>
    <w:p w14:paraId="2FA87853"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IV.- Apartado de Contenido de la Iniciativa</w:t>
      </w:r>
      <w:r w:rsidRPr="000B777F">
        <w:rPr>
          <w:rFonts w:ascii="Times New Roman" w:hAnsi="Times New Roman" w:cs="Arial"/>
        </w:rPr>
        <w:t>, en el que se hace una descripción de las propuestas contenidas en la iniciativa que nos ocupa, así como de sus motivaciones, alcances y temas que aborda.</w:t>
      </w:r>
    </w:p>
    <w:p w14:paraId="6D1CDF5E" w14:textId="77777777" w:rsidR="00E41CC9" w:rsidRPr="000B777F" w:rsidRDefault="00E41CC9" w:rsidP="00E41CC9">
      <w:pPr>
        <w:pStyle w:val="CuerpoA"/>
        <w:spacing w:after="0" w:line="240" w:lineRule="auto"/>
        <w:jc w:val="both"/>
        <w:rPr>
          <w:rFonts w:ascii="Times New Roman" w:hAnsi="Times New Roman" w:cs="Arial"/>
          <w:szCs w:val="14"/>
        </w:rPr>
      </w:pPr>
    </w:p>
    <w:p w14:paraId="07B2037A"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V.- Apartado de Valoración de la Iniciativa</w:t>
      </w:r>
      <w:r w:rsidRPr="000B777F">
        <w:rPr>
          <w:rFonts w:ascii="Times New Roman" w:hAnsi="Times New Roman" w:cs="Arial"/>
        </w:rPr>
        <w:t>, en el que se expresan los razonamientos y argumentos de esta Comisión Dictaminadora para determinar el sentido del presente dictamen.</w:t>
      </w:r>
    </w:p>
    <w:p w14:paraId="533C0934" w14:textId="77777777" w:rsidR="00E41CC9" w:rsidRPr="000B777F" w:rsidRDefault="00E41CC9" w:rsidP="00E41CC9">
      <w:pPr>
        <w:pStyle w:val="CuerpoA"/>
        <w:spacing w:after="0" w:line="240" w:lineRule="auto"/>
        <w:jc w:val="both"/>
        <w:rPr>
          <w:rFonts w:ascii="Times New Roman" w:hAnsi="Times New Roman" w:cs="Arial"/>
          <w:szCs w:val="14"/>
        </w:rPr>
      </w:pPr>
    </w:p>
    <w:p w14:paraId="4139FE56"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VI.- Apartado de Modificación de la Iniciativa</w:t>
      </w:r>
      <w:r w:rsidRPr="000B777F">
        <w:rPr>
          <w:rFonts w:ascii="Times New Roman" w:hAnsi="Times New Roman" w:cs="Arial"/>
        </w:rPr>
        <w:t>, en el que se precisan los ajustes o adecuaciones realizadas por esta Comisión durante el proceso de análisis, con la finalidad de mejorar la técnica legislativa, la claridad normativa y la coherencia del ordenamiento jurídico.</w:t>
      </w:r>
    </w:p>
    <w:p w14:paraId="68DEF90A" w14:textId="77777777" w:rsidR="00E41CC9" w:rsidRPr="000B777F" w:rsidRDefault="00E41CC9" w:rsidP="00E41CC9">
      <w:pPr>
        <w:pStyle w:val="CuerpoA"/>
        <w:spacing w:after="0" w:line="240" w:lineRule="auto"/>
        <w:jc w:val="both"/>
        <w:rPr>
          <w:rFonts w:ascii="Times New Roman" w:hAnsi="Times New Roman" w:cs="Arial"/>
          <w:szCs w:val="14"/>
        </w:rPr>
      </w:pPr>
    </w:p>
    <w:p w14:paraId="4D04DFA1"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VII.- Apartado de Impacto Presupuestal</w:t>
      </w:r>
      <w:r w:rsidRPr="000B777F">
        <w:rPr>
          <w:rFonts w:ascii="Times New Roman" w:hAnsi="Times New Roman" w:cs="Arial"/>
        </w:rPr>
        <w:t>, en el que se expresa la estimación sobre el impacto presupuestario que pudiera derivarse de la aprobación del presente dictamen.</w:t>
      </w:r>
    </w:p>
    <w:p w14:paraId="4F040C03" w14:textId="77777777" w:rsidR="00E41CC9" w:rsidRPr="000B777F" w:rsidRDefault="00E41CC9" w:rsidP="00E41CC9">
      <w:pPr>
        <w:pStyle w:val="CuerpoA"/>
        <w:spacing w:after="0" w:line="240" w:lineRule="auto"/>
        <w:jc w:val="both"/>
        <w:rPr>
          <w:rFonts w:ascii="Times New Roman" w:hAnsi="Times New Roman" w:cs="Arial"/>
          <w:szCs w:val="14"/>
        </w:rPr>
      </w:pPr>
    </w:p>
    <w:p w14:paraId="694DB7D6"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VIII.- Apartado de Proyecto de Decreto</w:t>
      </w:r>
      <w:r w:rsidRPr="000B777F">
        <w:rPr>
          <w:rFonts w:ascii="Times New Roman" w:hAnsi="Times New Roman" w:cs="Arial"/>
        </w:rPr>
        <w:t>, en el que se expresan de manera textual las porciones normativas materia del presente dictamen.</w:t>
      </w:r>
    </w:p>
    <w:p w14:paraId="65928A65" w14:textId="77777777" w:rsidR="00E41CC9" w:rsidRPr="000B777F" w:rsidRDefault="00E41CC9" w:rsidP="00E41CC9">
      <w:pPr>
        <w:pStyle w:val="CuerpoA"/>
        <w:spacing w:after="0" w:line="240" w:lineRule="auto"/>
        <w:jc w:val="both"/>
        <w:rPr>
          <w:rStyle w:val="Ninguno"/>
          <w:rFonts w:ascii="Times New Roman" w:eastAsia="Arial" w:hAnsi="Times New Roman" w:cs="Arial"/>
          <w:b/>
          <w:bCs/>
          <w:color w:val="auto"/>
        </w:rPr>
      </w:pPr>
    </w:p>
    <w:p w14:paraId="41D435FC" w14:textId="77777777" w:rsidR="00E41CC9" w:rsidRPr="000B777F" w:rsidRDefault="00E41CC9" w:rsidP="00E41CC9">
      <w:pPr>
        <w:spacing w:line="240" w:lineRule="auto"/>
        <w:ind w:right="-6"/>
        <w:jc w:val="both"/>
        <w:rPr>
          <w:rFonts w:ascii="Times New Roman" w:hAnsi="Times New Roman" w:cs="Arial"/>
          <w:sz w:val="24"/>
          <w:lang w:val="es-MX"/>
        </w:rPr>
      </w:pPr>
      <w:r w:rsidRPr="000B777F">
        <w:rPr>
          <w:rFonts w:ascii="Times New Roman" w:hAnsi="Times New Roman" w:cs="Arial"/>
          <w:b/>
          <w:sz w:val="24"/>
          <w:lang w:val="es-MX"/>
        </w:rPr>
        <w:t>I.- APARTADO DE FUNDAMENTO</w:t>
      </w:r>
    </w:p>
    <w:p w14:paraId="0527D09A" w14:textId="77777777" w:rsidR="00E41CC9" w:rsidRPr="000B777F" w:rsidRDefault="00E41CC9" w:rsidP="00E41CC9">
      <w:pPr>
        <w:spacing w:line="240" w:lineRule="auto"/>
        <w:ind w:right="-6"/>
        <w:jc w:val="both"/>
        <w:rPr>
          <w:rFonts w:ascii="Times New Roman" w:eastAsia="Arial" w:hAnsi="Times New Roman" w:cs="Arial"/>
          <w:sz w:val="24"/>
          <w:szCs w:val="14"/>
          <w:lang w:val="es-MX"/>
        </w:rPr>
      </w:pPr>
    </w:p>
    <w:p w14:paraId="637A656E" w14:textId="77777777" w:rsidR="00E41CC9" w:rsidRPr="000B777F" w:rsidRDefault="00E41CC9" w:rsidP="00E41CC9">
      <w:pPr>
        <w:spacing w:line="240" w:lineRule="auto"/>
        <w:ind w:right="-6"/>
        <w:jc w:val="both"/>
        <w:rPr>
          <w:rFonts w:ascii="Times New Roman" w:hAnsi="Times New Roman" w:cs="Arial"/>
          <w:sz w:val="24"/>
          <w:lang w:val="es-MX"/>
        </w:rPr>
      </w:pPr>
      <w:r w:rsidRPr="000B777F">
        <w:rPr>
          <w:rFonts w:ascii="Times New Roman" w:hAnsi="Times New Roman" w:cs="Arial"/>
          <w:sz w:val="24"/>
          <w:lang w:val="es-MX"/>
        </w:rPr>
        <w:t>Con fundamento en lo dispuesto en los artículos 51, 53, 57 y 63 de la Ley Orgánica para el Congreso del Estado de Morelos; los artículos 51, 54, 103, 104, 106, 107 y 108 del Reglamento para el Congreso del Estado de Morelos, esta Comisión de Educación y Cultura es competente para emitir el presente dictamen, en consecuencia, se avocó al análisis, discusión y valoración de la presente iniciativa.</w:t>
      </w:r>
    </w:p>
    <w:p w14:paraId="699223B8" w14:textId="77777777" w:rsidR="00E41CC9" w:rsidRPr="000B777F" w:rsidRDefault="00E41CC9" w:rsidP="00E41CC9">
      <w:pPr>
        <w:spacing w:line="240" w:lineRule="auto"/>
        <w:ind w:right="-6"/>
        <w:jc w:val="both"/>
        <w:rPr>
          <w:rFonts w:ascii="Times New Roman" w:hAnsi="Times New Roman" w:cs="Arial"/>
          <w:sz w:val="24"/>
          <w:lang w:val="es-MX"/>
        </w:rPr>
      </w:pPr>
      <w:r w:rsidRPr="000B777F">
        <w:rPr>
          <w:rFonts w:ascii="Times New Roman" w:hAnsi="Times New Roman" w:cs="Arial"/>
          <w:sz w:val="24"/>
          <w:lang w:val="es-MX"/>
        </w:rPr>
        <w:t xml:space="preserve">En virtud de lo anterior, esta Comisión procedió al estudio y valoración de la iniciativa con proyecto de decreto materia del presente dictamen. </w:t>
      </w:r>
    </w:p>
    <w:p w14:paraId="2671463A" w14:textId="77777777" w:rsidR="00E41CC9" w:rsidRPr="000B777F" w:rsidRDefault="00E41CC9" w:rsidP="00E41CC9">
      <w:pPr>
        <w:spacing w:line="240" w:lineRule="auto"/>
        <w:ind w:right="-6"/>
        <w:jc w:val="both"/>
        <w:rPr>
          <w:rFonts w:ascii="Times New Roman" w:hAnsi="Times New Roman" w:cs="Arial"/>
          <w:sz w:val="24"/>
          <w:szCs w:val="14"/>
          <w:lang w:val="es-MX"/>
        </w:rPr>
      </w:pPr>
    </w:p>
    <w:p w14:paraId="629FE6A0" w14:textId="77777777" w:rsidR="00E41CC9" w:rsidRPr="000B777F" w:rsidRDefault="00E41CC9" w:rsidP="00E41CC9">
      <w:pPr>
        <w:spacing w:line="240" w:lineRule="auto"/>
        <w:rPr>
          <w:rFonts w:ascii="Times New Roman" w:hAnsi="Times New Roman" w:cs="Arial"/>
          <w:b/>
          <w:sz w:val="24"/>
          <w:lang w:val="es-MX" w:eastAsia="es-MX"/>
        </w:rPr>
      </w:pPr>
      <w:r w:rsidRPr="000B777F">
        <w:rPr>
          <w:rFonts w:ascii="Times New Roman" w:hAnsi="Times New Roman" w:cs="Arial"/>
          <w:b/>
          <w:sz w:val="24"/>
          <w:lang w:val="es-MX"/>
        </w:rPr>
        <w:t>II.- APARTADO DE ANTECEDENTES LEGISLATIVOS</w:t>
      </w:r>
    </w:p>
    <w:p w14:paraId="2B5F73E0" w14:textId="77777777" w:rsidR="00E41CC9" w:rsidRPr="000B777F" w:rsidRDefault="00E41CC9" w:rsidP="00E41CC9">
      <w:pPr>
        <w:pStyle w:val="CuerpoA"/>
        <w:spacing w:after="0" w:line="240" w:lineRule="auto"/>
        <w:jc w:val="both"/>
        <w:rPr>
          <w:rStyle w:val="Ninguno"/>
          <w:rFonts w:ascii="Times New Roman" w:eastAsia="Arial" w:hAnsi="Times New Roman" w:cs="Arial"/>
          <w:b/>
          <w:bCs/>
          <w:color w:val="auto"/>
          <w:szCs w:val="14"/>
        </w:rPr>
      </w:pPr>
    </w:p>
    <w:p w14:paraId="07ED137F" w14:textId="77777777" w:rsidR="00E41CC9" w:rsidRPr="000B777F" w:rsidRDefault="00E41CC9" w:rsidP="00E41CC9">
      <w:pPr>
        <w:spacing w:line="240" w:lineRule="auto"/>
        <w:jc w:val="both"/>
        <w:rPr>
          <w:rStyle w:val="Ninguno"/>
          <w:rFonts w:ascii="Times New Roman" w:hAnsi="Times New Roman" w:cs="Arial"/>
          <w:kern w:val="2"/>
          <w:sz w:val="24"/>
          <w:u w:color="000000"/>
          <w:lang w:val="es-MX" w:eastAsia="es-MX"/>
        </w:rPr>
      </w:pPr>
      <w:r w:rsidRPr="000B777F">
        <w:rPr>
          <w:rStyle w:val="Ninguno"/>
          <w:rFonts w:ascii="Times New Roman" w:hAnsi="Times New Roman" w:cs="Arial"/>
          <w:kern w:val="2"/>
          <w:sz w:val="24"/>
          <w:u w:color="000000"/>
          <w:lang w:val="es-MX" w:eastAsia="es-MX"/>
        </w:rPr>
        <w:t xml:space="preserve">a) En Sesión Ordinaria del Pleno de la Quincuagésima Sexta Legislatura, celebrada el día 25 del mes de marzo del año 2026, la Diputada Tania Valentina Rodríguez Ruiz, Coordinadora del Grupo Parlamentario del Partido del Trabajo, presentó la Iniciativa con Proyecto de Decreto por el que se declara al </w:t>
      </w:r>
      <w:r w:rsidRPr="000B777F">
        <w:rPr>
          <w:rStyle w:val="Ninguno"/>
          <w:rFonts w:ascii="Times New Roman" w:hAnsi="Times New Roman" w:cs="Arial"/>
          <w:kern w:val="2"/>
          <w:sz w:val="24"/>
          <w:u w:color="000000"/>
          <w:lang w:val="es-MX" w:eastAsia="es-MX"/>
        </w:rPr>
        <w:lastRenderedPageBreak/>
        <w:t>Cuexcomate como Patrimonio Cultural del Estado de Morelos.</w:t>
      </w:r>
    </w:p>
    <w:p w14:paraId="2D11AEAD" w14:textId="77777777" w:rsidR="00E41CC9" w:rsidRPr="000B777F" w:rsidRDefault="00E41CC9" w:rsidP="00E41CC9">
      <w:pPr>
        <w:spacing w:line="240" w:lineRule="auto"/>
        <w:jc w:val="both"/>
        <w:rPr>
          <w:rStyle w:val="Ninguno"/>
          <w:rFonts w:ascii="Times New Roman" w:hAnsi="Times New Roman" w:cs="Arial"/>
          <w:kern w:val="2"/>
          <w:sz w:val="24"/>
          <w:szCs w:val="14"/>
          <w:u w:color="000000"/>
          <w:lang w:val="es-MX" w:eastAsia="es-MX"/>
        </w:rPr>
      </w:pPr>
    </w:p>
    <w:p w14:paraId="1A66FDE3" w14:textId="77777777" w:rsidR="00E41CC9" w:rsidRPr="000B777F" w:rsidRDefault="00E41CC9" w:rsidP="00E41CC9">
      <w:pPr>
        <w:spacing w:line="240" w:lineRule="auto"/>
        <w:jc w:val="both"/>
        <w:rPr>
          <w:rStyle w:val="Ninguno"/>
          <w:rFonts w:ascii="Times New Roman" w:hAnsi="Times New Roman" w:cs="Arial"/>
          <w:kern w:val="2"/>
          <w:sz w:val="24"/>
          <w:u w:color="000000"/>
          <w:lang w:val="es-MX" w:eastAsia="es-MX"/>
        </w:rPr>
      </w:pPr>
      <w:r w:rsidRPr="000B777F">
        <w:rPr>
          <w:rStyle w:val="Ninguno"/>
          <w:rFonts w:ascii="Times New Roman" w:hAnsi="Times New Roman" w:cs="Arial"/>
          <w:kern w:val="2"/>
          <w:sz w:val="24"/>
          <w:u w:color="000000"/>
          <w:lang w:val="es-MX" w:eastAsia="es-MX"/>
        </w:rPr>
        <w:t xml:space="preserve">b) </w:t>
      </w:r>
      <w:r w:rsidRPr="000B777F">
        <w:rPr>
          <w:rFonts w:ascii="Times New Roman" w:hAnsi="Times New Roman" w:cs="Arial"/>
          <w:kern w:val="2"/>
          <w:sz w:val="24"/>
          <w:u w:color="000000"/>
          <w:lang w:val="es-MX" w:eastAsia="es-MX"/>
        </w:rPr>
        <w:t xml:space="preserve">En consecuencia, el Diputado Issac Pimentel Mejía, </w:t>
      </w:r>
      <w:proofErr w:type="gramStart"/>
      <w:r w:rsidRPr="000B777F">
        <w:rPr>
          <w:rFonts w:ascii="Times New Roman" w:hAnsi="Times New Roman" w:cs="Arial"/>
          <w:kern w:val="2"/>
          <w:sz w:val="24"/>
          <w:u w:color="000000"/>
          <w:lang w:val="es-MX" w:eastAsia="es-MX"/>
        </w:rPr>
        <w:t>Presidente</w:t>
      </w:r>
      <w:proofErr w:type="gramEnd"/>
      <w:r w:rsidRPr="000B777F">
        <w:rPr>
          <w:rFonts w:ascii="Times New Roman" w:hAnsi="Times New Roman" w:cs="Arial"/>
          <w:kern w:val="2"/>
          <w:sz w:val="24"/>
          <w:u w:color="000000"/>
          <w:lang w:val="es-MX" w:eastAsia="es-MX"/>
        </w:rPr>
        <w:t xml:space="preserve"> de la Mesa Directiva de la LVI Legislatura del Congreso del Estado de Morelos, ordenó turnar la iniciativa a la Comisión de Educación y Cultura para su análisis y dictamen correspondiente, mediante número de Turno </w:t>
      </w:r>
      <w:proofErr w:type="spellStart"/>
      <w:r w:rsidRPr="000B777F">
        <w:rPr>
          <w:rFonts w:ascii="Times New Roman" w:hAnsi="Times New Roman" w:cs="Arial"/>
          <w:kern w:val="2"/>
          <w:sz w:val="24"/>
          <w:u w:color="000000"/>
          <w:lang w:val="es-MX" w:eastAsia="es-MX"/>
        </w:rPr>
        <w:t>SSLyP</w:t>
      </w:r>
      <w:proofErr w:type="spellEnd"/>
      <w:r w:rsidRPr="000B777F">
        <w:rPr>
          <w:rFonts w:ascii="Times New Roman" w:hAnsi="Times New Roman" w:cs="Arial"/>
          <w:kern w:val="2"/>
          <w:sz w:val="24"/>
          <w:u w:color="000000"/>
          <w:lang w:val="es-MX" w:eastAsia="es-MX"/>
        </w:rPr>
        <w:t>/</w:t>
      </w:r>
      <w:proofErr w:type="spellStart"/>
      <w:r w:rsidRPr="000B777F">
        <w:rPr>
          <w:rFonts w:ascii="Times New Roman" w:hAnsi="Times New Roman" w:cs="Arial"/>
          <w:kern w:val="2"/>
          <w:sz w:val="24"/>
          <w:u w:color="000000"/>
          <w:lang w:val="es-MX" w:eastAsia="es-MX"/>
        </w:rPr>
        <w:t>DPyTL</w:t>
      </w:r>
      <w:proofErr w:type="spellEnd"/>
      <w:r w:rsidRPr="000B777F">
        <w:rPr>
          <w:rFonts w:ascii="Times New Roman" w:hAnsi="Times New Roman" w:cs="Arial"/>
          <w:kern w:val="2"/>
          <w:sz w:val="24"/>
          <w:u w:color="000000"/>
          <w:lang w:val="es-MX" w:eastAsia="es-MX"/>
        </w:rPr>
        <w:t>/AÑO2/P.O.2</w:t>
      </w:r>
      <w:r w:rsidRPr="000B777F">
        <w:rPr>
          <w:rFonts w:ascii="Times New Roman" w:hAnsi="Times New Roman" w:cs="Arial"/>
          <w:b/>
          <w:bCs/>
          <w:kern w:val="2"/>
          <w:sz w:val="24"/>
          <w:u w:color="000000"/>
          <w:lang w:val="es-MX" w:eastAsia="es-MX"/>
        </w:rPr>
        <w:t>/</w:t>
      </w:r>
      <w:r w:rsidRPr="000B777F">
        <w:rPr>
          <w:rFonts w:ascii="Times New Roman" w:hAnsi="Times New Roman" w:cs="Arial"/>
          <w:kern w:val="2"/>
          <w:sz w:val="24"/>
          <w:u w:color="000000"/>
          <w:lang w:val="es-MX" w:eastAsia="es-MX"/>
        </w:rPr>
        <w:t>1580/26, mismo que fue recibido por esta Comisión para su análisis y dictamen correspondiente.</w:t>
      </w:r>
    </w:p>
    <w:p w14:paraId="7C26BB89" w14:textId="77777777" w:rsidR="00E41CC9" w:rsidRPr="000B777F" w:rsidRDefault="00E41CC9" w:rsidP="00E41CC9">
      <w:pPr>
        <w:spacing w:line="240" w:lineRule="auto"/>
        <w:jc w:val="both"/>
        <w:rPr>
          <w:rFonts w:ascii="Times New Roman" w:hAnsi="Times New Roman" w:cs="Arial"/>
          <w:b/>
          <w:sz w:val="24"/>
          <w:szCs w:val="14"/>
          <w:lang w:val="es-MX"/>
        </w:rPr>
      </w:pPr>
    </w:p>
    <w:p w14:paraId="74F5814F" w14:textId="77777777" w:rsidR="00E41CC9" w:rsidRPr="000B777F" w:rsidRDefault="00E41CC9" w:rsidP="00E41CC9">
      <w:pPr>
        <w:spacing w:line="240" w:lineRule="auto"/>
        <w:rPr>
          <w:rFonts w:ascii="Times New Roman" w:hAnsi="Times New Roman" w:cs="Arial"/>
          <w:b/>
          <w:sz w:val="24"/>
          <w:lang w:val="es-MX"/>
        </w:rPr>
      </w:pPr>
      <w:r w:rsidRPr="000B777F">
        <w:rPr>
          <w:rFonts w:ascii="Times New Roman" w:hAnsi="Times New Roman" w:cs="Arial"/>
          <w:b/>
          <w:sz w:val="24"/>
          <w:lang w:val="es-MX"/>
        </w:rPr>
        <w:t xml:space="preserve">III.- APARTADO DE MATERIA DE LA INICIATIVA </w:t>
      </w:r>
    </w:p>
    <w:p w14:paraId="096EAE5C" w14:textId="77777777" w:rsidR="00E41CC9" w:rsidRPr="000B777F" w:rsidRDefault="00E41CC9" w:rsidP="00E41CC9">
      <w:pPr>
        <w:spacing w:line="240" w:lineRule="auto"/>
        <w:rPr>
          <w:rFonts w:ascii="Times New Roman" w:hAnsi="Times New Roman" w:cs="Arial"/>
          <w:bCs/>
          <w:sz w:val="24"/>
          <w:szCs w:val="14"/>
          <w:lang w:val="es-MX"/>
        </w:rPr>
      </w:pPr>
    </w:p>
    <w:p w14:paraId="7623C03B" w14:textId="77777777" w:rsidR="00E41CC9" w:rsidRPr="000B777F" w:rsidRDefault="00E41CC9" w:rsidP="00E41CC9">
      <w:pPr>
        <w:spacing w:line="240" w:lineRule="auto"/>
        <w:jc w:val="both"/>
        <w:rPr>
          <w:rFonts w:ascii="Times New Roman" w:hAnsi="Times New Roman" w:cs="Arial"/>
          <w:bCs/>
          <w:sz w:val="24"/>
          <w:lang w:val="es-MX"/>
        </w:rPr>
      </w:pPr>
      <w:r w:rsidRPr="000B777F">
        <w:rPr>
          <w:rFonts w:ascii="Times New Roman" w:hAnsi="Times New Roman" w:cs="Arial"/>
          <w:bCs/>
          <w:sz w:val="24"/>
          <w:lang w:val="es-MX"/>
        </w:rPr>
        <w:t>La iniciativa objeto del presente dictamen propone declarar al Cuexcomate como Patrimonio Cultural del estado de Morelos, reconociéndolo como un elemento representativo de la identidad histórica, cultural y comunitaria de diversas regiones de la entidad.</w:t>
      </w:r>
    </w:p>
    <w:p w14:paraId="54929C35" w14:textId="77777777" w:rsidR="00E41CC9" w:rsidRPr="000B777F" w:rsidRDefault="00E41CC9" w:rsidP="00E41CC9">
      <w:pPr>
        <w:spacing w:line="240" w:lineRule="auto"/>
        <w:jc w:val="both"/>
        <w:rPr>
          <w:rFonts w:ascii="Times New Roman" w:hAnsi="Times New Roman" w:cs="Arial"/>
          <w:bCs/>
          <w:sz w:val="24"/>
          <w:szCs w:val="14"/>
          <w:lang w:val="es-MX"/>
        </w:rPr>
      </w:pPr>
    </w:p>
    <w:p w14:paraId="177F7200" w14:textId="77777777" w:rsidR="00E41CC9" w:rsidRPr="000B777F" w:rsidRDefault="00E41CC9" w:rsidP="00E41CC9">
      <w:pPr>
        <w:spacing w:line="240" w:lineRule="auto"/>
        <w:jc w:val="both"/>
        <w:rPr>
          <w:rFonts w:ascii="Times New Roman" w:hAnsi="Times New Roman" w:cs="Arial"/>
          <w:bCs/>
          <w:sz w:val="24"/>
          <w:lang w:val="es-MX"/>
        </w:rPr>
      </w:pPr>
      <w:r w:rsidRPr="000B777F">
        <w:rPr>
          <w:rFonts w:ascii="Times New Roman" w:hAnsi="Times New Roman" w:cs="Arial"/>
          <w:bCs/>
          <w:sz w:val="24"/>
          <w:lang w:val="es-MX"/>
        </w:rPr>
        <w:t>El propósito de la propuesta legislativa es establecer una base normativa que permita al Estado, a través de las instancias competentes, implementar acciones de preservación, protección, difusión y fortalecimiento de este elemento tradicional de origen mesoamericano, el cual forma parte del patrimonio tangible e intangible de los pueblos y comunidades, particularmente en la región oriente del Estado.</w:t>
      </w:r>
    </w:p>
    <w:p w14:paraId="0F452E30" w14:textId="77777777" w:rsidR="00E41CC9" w:rsidRPr="000B777F" w:rsidRDefault="00E41CC9" w:rsidP="00E41CC9">
      <w:pPr>
        <w:spacing w:line="240" w:lineRule="auto"/>
        <w:jc w:val="both"/>
        <w:rPr>
          <w:rFonts w:ascii="Times New Roman" w:hAnsi="Times New Roman" w:cs="Arial"/>
          <w:bCs/>
          <w:sz w:val="24"/>
          <w:lang w:val="es-MX"/>
        </w:rPr>
      </w:pPr>
      <w:r w:rsidRPr="000B777F">
        <w:rPr>
          <w:rFonts w:ascii="Times New Roman" w:hAnsi="Times New Roman" w:cs="Arial"/>
          <w:bCs/>
          <w:sz w:val="24"/>
          <w:lang w:val="es-MX"/>
        </w:rPr>
        <w:t>En ese sentido, la iniciativa busca no solo reconocer jurídicamente al Cuexcomate como bien del patrimonio cultural estatal, sino también generar las condiciones institucionales para su conservación, promoviendo su valor histórico, su función tradicional como sistema de almacenamiento de granos y su relevancia como símbolo de identidad comunitaria, en concordancia con el marco constitucional y legal en materia de derechos culturales y de los pueblos y comunidades indígenas.</w:t>
      </w:r>
    </w:p>
    <w:p w14:paraId="6C09A626" w14:textId="77777777" w:rsidR="00E41CC9" w:rsidRPr="000B777F" w:rsidRDefault="00E41CC9" w:rsidP="00E41CC9">
      <w:pPr>
        <w:spacing w:line="240" w:lineRule="auto"/>
        <w:jc w:val="both"/>
        <w:rPr>
          <w:rFonts w:ascii="Times New Roman" w:hAnsi="Times New Roman" w:cs="Arial"/>
          <w:kern w:val="2"/>
          <w:sz w:val="24"/>
          <w:szCs w:val="14"/>
          <w:u w:color="000000"/>
          <w:lang w:val="es-MX" w:eastAsia="es-MX"/>
        </w:rPr>
      </w:pPr>
    </w:p>
    <w:p w14:paraId="49380148" w14:textId="77777777" w:rsidR="00E41CC9" w:rsidRPr="000B777F" w:rsidRDefault="00E41CC9" w:rsidP="00E41CC9">
      <w:pPr>
        <w:spacing w:line="240" w:lineRule="auto"/>
        <w:jc w:val="both"/>
        <w:rPr>
          <w:rFonts w:ascii="Times New Roman" w:hAnsi="Times New Roman" w:cs="Arial"/>
          <w:b/>
          <w:sz w:val="24"/>
          <w:lang w:val="es-MX"/>
        </w:rPr>
      </w:pPr>
      <w:r w:rsidRPr="000B777F">
        <w:rPr>
          <w:rFonts w:ascii="Times New Roman" w:hAnsi="Times New Roman" w:cs="Arial"/>
          <w:b/>
          <w:sz w:val="24"/>
          <w:lang w:val="es-MX"/>
        </w:rPr>
        <w:t>IV. APARTADO DE CONTENIDO DE LA INICIATIVA</w:t>
      </w:r>
    </w:p>
    <w:p w14:paraId="0495FC34" w14:textId="77777777" w:rsidR="00E41CC9" w:rsidRPr="000B777F" w:rsidRDefault="00E41CC9" w:rsidP="00E41CC9">
      <w:pPr>
        <w:spacing w:line="240" w:lineRule="auto"/>
        <w:jc w:val="both"/>
        <w:rPr>
          <w:rFonts w:ascii="Times New Roman" w:hAnsi="Times New Roman" w:cs="Arial"/>
          <w:b/>
          <w:sz w:val="24"/>
          <w:szCs w:val="14"/>
          <w:lang w:val="es-MX"/>
        </w:rPr>
      </w:pPr>
    </w:p>
    <w:p w14:paraId="08F91097" w14:textId="77777777" w:rsidR="00E41CC9" w:rsidRPr="000B777F" w:rsidRDefault="00E41CC9" w:rsidP="00E41CC9">
      <w:pPr>
        <w:pStyle w:val="CuerpoA"/>
        <w:spacing w:after="0" w:line="240" w:lineRule="auto"/>
        <w:jc w:val="both"/>
        <w:rPr>
          <w:rStyle w:val="Ninguno"/>
          <w:rFonts w:ascii="Times New Roman" w:hAnsi="Times New Roman" w:cs="Arial"/>
          <w:color w:val="auto"/>
        </w:rPr>
      </w:pPr>
      <w:r w:rsidRPr="000B777F">
        <w:rPr>
          <w:rStyle w:val="Ninguno"/>
          <w:rFonts w:ascii="Times New Roman" w:hAnsi="Times New Roman" w:cs="Arial"/>
          <w:color w:val="auto"/>
        </w:rPr>
        <w:t>La iniciativa en la exposición de motivos menciona aspectos generales que son argumentos comunes.</w:t>
      </w:r>
    </w:p>
    <w:p w14:paraId="55FE1F16" w14:textId="77777777" w:rsidR="00E41CC9" w:rsidRPr="000B777F" w:rsidRDefault="00E41CC9" w:rsidP="00E41CC9">
      <w:pPr>
        <w:pStyle w:val="CuerpoA"/>
        <w:spacing w:after="0" w:line="240" w:lineRule="auto"/>
        <w:jc w:val="both"/>
        <w:rPr>
          <w:rStyle w:val="Ninguno"/>
          <w:rFonts w:ascii="Times New Roman" w:eastAsia="Arial" w:hAnsi="Times New Roman" w:cs="Arial"/>
          <w:color w:val="auto"/>
          <w:szCs w:val="12"/>
        </w:rPr>
      </w:pPr>
    </w:p>
    <w:p w14:paraId="10FB6B9B" w14:textId="77777777" w:rsidR="00E41CC9" w:rsidRPr="000B777F" w:rsidRDefault="00E41CC9" w:rsidP="00E41CC9">
      <w:pPr>
        <w:pStyle w:val="CuerpoA"/>
        <w:spacing w:after="0" w:line="240" w:lineRule="auto"/>
        <w:jc w:val="both"/>
        <w:rPr>
          <w:rStyle w:val="Ninguno"/>
          <w:rFonts w:ascii="Times New Roman" w:eastAsia="Arial" w:hAnsi="Times New Roman" w:cs="Arial"/>
          <w:color w:val="auto"/>
        </w:rPr>
      </w:pPr>
      <w:r w:rsidRPr="000B777F">
        <w:rPr>
          <w:rStyle w:val="Ninguno"/>
          <w:rFonts w:ascii="Times New Roman" w:hAnsi="Times New Roman" w:cs="Arial"/>
          <w:color w:val="auto"/>
        </w:rPr>
        <w:t xml:space="preserve">Estos son los aspectos generales expuestos que recoge este dictamen:  </w:t>
      </w:r>
    </w:p>
    <w:p w14:paraId="185BE045" w14:textId="77777777" w:rsidR="00E41CC9" w:rsidRPr="000B777F" w:rsidRDefault="00E41CC9" w:rsidP="00E41CC9">
      <w:pPr>
        <w:spacing w:line="240" w:lineRule="auto"/>
        <w:ind w:left="708"/>
        <w:jc w:val="both"/>
        <w:rPr>
          <w:rFonts w:ascii="Times New Roman" w:hAnsi="Times New Roman" w:cs="Arial"/>
          <w:b/>
          <w:sz w:val="24"/>
          <w:lang w:val="es-MX"/>
        </w:rPr>
      </w:pPr>
    </w:p>
    <w:p w14:paraId="17B76B12" w14:textId="77777777" w:rsidR="00E41CC9" w:rsidRPr="000B777F" w:rsidRDefault="00E41CC9" w:rsidP="00E41CC9">
      <w:pPr>
        <w:spacing w:line="240" w:lineRule="auto"/>
        <w:ind w:left="850" w:right="850"/>
        <w:jc w:val="center"/>
        <w:rPr>
          <w:rFonts w:ascii="Times New Roman" w:hAnsi="Times New Roman" w:cs="Arial"/>
          <w:b/>
          <w:i/>
          <w:iCs/>
          <w:sz w:val="24"/>
          <w:lang w:val="es-MX"/>
        </w:rPr>
      </w:pPr>
      <w:r w:rsidRPr="000B777F">
        <w:rPr>
          <w:rFonts w:ascii="Times New Roman" w:hAnsi="Times New Roman" w:cs="Arial"/>
          <w:b/>
          <w:i/>
          <w:iCs/>
          <w:sz w:val="24"/>
          <w:lang w:val="es-MX"/>
        </w:rPr>
        <w:t>“...EXPOSICIÓN DE MOTIVOS</w:t>
      </w:r>
    </w:p>
    <w:p w14:paraId="72934743" w14:textId="77777777" w:rsidR="00E41CC9" w:rsidRPr="000B777F" w:rsidRDefault="00E41CC9" w:rsidP="00E41CC9">
      <w:pPr>
        <w:spacing w:line="240" w:lineRule="auto"/>
        <w:ind w:left="850" w:right="850"/>
        <w:jc w:val="both"/>
        <w:rPr>
          <w:rFonts w:ascii="Times New Roman" w:hAnsi="Times New Roman" w:cs="Arial"/>
          <w:b/>
          <w:i/>
          <w:iCs/>
          <w:sz w:val="24"/>
          <w:lang w:val="es-MX" w:eastAsia="es-MX"/>
        </w:rPr>
      </w:pPr>
    </w:p>
    <w:p w14:paraId="1721B83F"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El cuexcomate o </w:t>
      </w:r>
      <w:proofErr w:type="spellStart"/>
      <w:r w:rsidRPr="000B777F">
        <w:rPr>
          <w:rFonts w:ascii="Times New Roman" w:eastAsiaTheme="minorEastAsia" w:hAnsi="Times New Roman" w:cs="Arial"/>
          <w:i/>
          <w:iCs/>
          <w:color w:val="000000"/>
          <w:sz w:val="24"/>
          <w:lang w:val="es-MX" w:eastAsia="es-MX"/>
        </w:rPr>
        <w:t>cuezcomate</w:t>
      </w:r>
      <w:proofErr w:type="spellEnd"/>
      <w:r w:rsidRPr="000B777F">
        <w:rPr>
          <w:rFonts w:ascii="Times New Roman" w:eastAsiaTheme="minorEastAsia" w:hAnsi="Times New Roman" w:cs="Arial"/>
          <w:i/>
          <w:iCs/>
          <w:color w:val="000000"/>
          <w:sz w:val="24"/>
          <w:lang w:val="es-MX" w:eastAsia="es-MX"/>
        </w:rPr>
        <w:t xml:space="preserve"> o coscomate o troje es un granero tradicional de origen mesoamericano, siendo predominante en la zona centro sur del </w:t>
      </w:r>
      <w:proofErr w:type="gramStart"/>
      <w:r w:rsidRPr="000B777F">
        <w:rPr>
          <w:rFonts w:ascii="Times New Roman" w:eastAsiaTheme="minorEastAsia" w:hAnsi="Times New Roman" w:cs="Arial"/>
          <w:i/>
          <w:iCs/>
          <w:color w:val="000000"/>
          <w:sz w:val="24"/>
          <w:lang w:val="es-MX" w:eastAsia="es-MX"/>
        </w:rPr>
        <w:t>país</w:t>
      </w:r>
      <w:proofErr w:type="gramEnd"/>
      <w:r w:rsidRPr="000B777F">
        <w:rPr>
          <w:rFonts w:ascii="Times New Roman" w:eastAsiaTheme="minorEastAsia" w:hAnsi="Times New Roman" w:cs="Arial"/>
          <w:i/>
          <w:iCs/>
          <w:color w:val="000000"/>
          <w:sz w:val="24"/>
          <w:lang w:val="es-MX" w:eastAsia="es-MX"/>
        </w:rPr>
        <w:t xml:space="preserve"> aunque con variaciones propias de las regiones; la palabra cuexcomate deriva del vocablo náhuatl </w:t>
      </w:r>
      <w:proofErr w:type="spellStart"/>
      <w:r w:rsidRPr="000B777F">
        <w:rPr>
          <w:rFonts w:ascii="Times New Roman" w:eastAsiaTheme="minorEastAsia" w:hAnsi="Times New Roman" w:cs="Arial"/>
          <w:i/>
          <w:iCs/>
          <w:color w:val="000000"/>
          <w:sz w:val="24"/>
          <w:lang w:val="es-MX" w:eastAsia="es-MX"/>
        </w:rPr>
        <w:t>cuezcomatl</w:t>
      </w:r>
      <w:proofErr w:type="spellEnd"/>
      <w:r w:rsidRPr="000B777F">
        <w:rPr>
          <w:rFonts w:ascii="Times New Roman" w:eastAsiaTheme="minorEastAsia" w:hAnsi="Times New Roman" w:cs="Arial"/>
          <w:i/>
          <w:iCs/>
          <w:color w:val="000000"/>
          <w:sz w:val="24"/>
          <w:lang w:val="es-MX" w:eastAsia="es-MX"/>
        </w:rPr>
        <w:t xml:space="preserve"> que significa troja o almacén </w:t>
      </w:r>
      <w:r w:rsidRPr="000B777F">
        <w:rPr>
          <w:rFonts w:ascii="Times New Roman" w:eastAsiaTheme="minorEastAsia" w:hAnsi="Times New Roman" w:cs="Arial"/>
          <w:i/>
          <w:iCs/>
          <w:color w:val="000000"/>
          <w:sz w:val="24"/>
          <w:lang w:val="es-MX" w:eastAsia="es-MX"/>
        </w:rPr>
        <w:lastRenderedPageBreak/>
        <w:t>de pan. Por su parte, el Diccionario de Mexicanismos define la palabra coscomate como troje de forma particular usada en tierras calientes para guardar el maíz.</w:t>
      </w:r>
    </w:p>
    <w:p w14:paraId="03A619BD"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16361AC4"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En el Estado de Morelos es posible encontrar en mayor proporción los cuexcomates en la región oriente de la entidad, particularmente en municipios como Jantetelco, Tepalcingo, Ocuituco, Zacualpan de Amilpas, Jonacatepec, Axochiapan, </w:t>
      </w:r>
      <w:proofErr w:type="spellStart"/>
      <w:r w:rsidRPr="000B777F">
        <w:rPr>
          <w:rFonts w:ascii="Times New Roman" w:eastAsiaTheme="minorEastAsia" w:hAnsi="Times New Roman" w:cs="Arial"/>
          <w:i/>
          <w:iCs/>
          <w:color w:val="000000"/>
          <w:sz w:val="24"/>
          <w:lang w:val="es-MX" w:eastAsia="es-MX"/>
        </w:rPr>
        <w:t>Temoac</w:t>
      </w:r>
      <w:proofErr w:type="spellEnd"/>
      <w:r w:rsidRPr="000B777F">
        <w:rPr>
          <w:rFonts w:ascii="Times New Roman" w:eastAsiaTheme="minorEastAsia" w:hAnsi="Times New Roman" w:cs="Arial"/>
          <w:i/>
          <w:iCs/>
          <w:color w:val="000000"/>
          <w:sz w:val="24"/>
          <w:lang w:val="es-MX" w:eastAsia="es-MX"/>
        </w:rPr>
        <w:t>, Tetela del Volcán entre otros en menor proporción.</w:t>
      </w:r>
    </w:p>
    <w:p w14:paraId="34AD8009"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7F15A0E6"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A los cuexcomates que continúan siendo útiles como graneros se les denomina vivos; siendo un granero que ofrece una condición climática aislada con humedad reducida, lo que conlleva a que cuexcomates vivos sean particularmente afectados por la inclemencia del clima, siendo de mayor preocupación la estructura de las ollas por lo que su utilidad como almacén </w:t>
      </w:r>
      <w:proofErr w:type="gramStart"/>
      <w:r w:rsidRPr="000B777F">
        <w:rPr>
          <w:rFonts w:ascii="Times New Roman" w:eastAsiaTheme="minorEastAsia" w:hAnsi="Times New Roman" w:cs="Arial"/>
          <w:i/>
          <w:iCs/>
          <w:color w:val="000000"/>
          <w:sz w:val="24"/>
          <w:lang w:val="es-MX" w:eastAsia="es-MX"/>
        </w:rPr>
        <w:t xml:space="preserve">de  </w:t>
      </w:r>
      <w:r w:rsidRPr="000B777F">
        <w:rPr>
          <w:rFonts w:ascii="Times New Roman" w:eastAsiaTheme="minorEastAsia" w:hAnsi="Times New Roman" w:cs="Arial"/>
          <w:i/>
          <w:iCs/>
          <w:color w:val="000000"/>
          <w:sz w:val="24"/>
          <w:lang w:val="es-MX" w:eastAsia="es-MX"/>
        </w:rPr>
        <w:t>granos</w:t>
      </w:r>
      <w:proofErr w:type="gramEnd"/>
      <w:r w:rsidRPr="000B777F">
        <w:rPr>
          <w:rFonts w:ascii="Times New Roman" w:eastAsiaTheme="minorEastAsia" w:hAnsi="Times New Roman" w:cs="Arial"/>
          <w:i/>
          <w:iCs/>
          <w:color w:val="000000"/>
          <w:sz w:val="24"/>
          <w:lang w:val="es-MX" w:eastAsia="es-MX"/>
        </w:rPr>
        <w:t xml:space="preserve"> se ve mermada y su inutilización es causa de deterioro que lamentablemente vuelve inservible al cuexcomate.</w:t>
      </w:r>
    </w:p>
    <w:p w14:paraId="7BCA8A44"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24275681"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Comúnmente podemos situar al cuexcomate como un objeto de alfarería reproducido a escala exhibido en museos o en venta en la zona oriente de la entidad como un souvenir o como decoración; estas reproducciones son parte de la contribución que realizan las comunidades para difundir la cultura y el valor del cuexcomate, misma que fortalece nuestra identidad morelense.</w:t>
      </w:r>
    </w:p>
    <w:p w14:paraId="142E59D3"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En el libro del Mtro. Oscar Alpuche Garcés en su obra El Saber Tradicional del </w:t>
      </w:r>
      <w:proofErr w:type="spellStart"/>
      <w:r w:rsidRPr="000B777F">
        <w:rPr>
          <w:rFonts w:ascii="Times New Roman" w:eastAsiaTheme="minorEastAsia" w:hAnsi="Times New Roman" w:cs="Arial"/>
          <w:i/>
          <w:iCs/>
          <w:color w:val="000000"/>
          <w:sz w:val="24"/>
          <w:lang w:val="es-MX" w:eastAsia="es-MX"/>
        </w:rPr>
        <w:t>Cuezcomate</w:t>
      </w:r>
      <w:proofErr w:type="spellEnd"/>
      <w:r w:rsidRPr="000B777F">
        <w:rPr>
          <w:rFonts w:ascii="Times New Roman" w:eastAsiaTheme="minorEastAsia" w:hAnsi="Times New Roman" w:cs="Arial"/>
          <w:i/>
          <w:iCs/>
          <w:color w:val="000000"/>
          <w:sz w:val="24"/>
          <w:lang w:val="es-MX" w:eastAsia="es-MX"/>
        </w:rPr>
        <w:t xml:space="preserve"> en Morelos editado por la Universidad Autónoma del Estado de Morelos se realiza una puntual y útil investigación acerca del cuexcomate, desde su origen etimológico y su concepto a partir del marco teórico hasta su composición e historia; mismo libro que me </w:t>
      </w:r>
      <w:r w:rsidRPr="000B777F">
        <w:rPr>
          <w:rFonts w:ascii="Times New Roman" w:eastAsiaTheme="minorEastAsia" w:hAnsi="Times New Roman" w:cs="Arial"/>
          <w:i/>
          <w:iCs/>
          <w:color w:val="000000"/>
          <w:sz w:val="24"/>
          <w:lang w:val="es-MX" w:eastAsia="es-MX"/>
        </w:rPr>
        <w:lastRenderedPageBreak/>
        <w:t>honro en utilizar para exponer la parte fundamental de la presente iniciativa.</w:t>
      </w:r>
    </w:p>
    <w:p w14:paraId="5138A7A7"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Dentro del marco jurídico estatal, es posible encontrar disposiciones normativas que aluden a la obligación del Estado para coadyuvar en la protección del patrimonio cultural; mismo que se enmarcan a continuación:</w:t>
      </w:r>
    </w:p>
    <w:p w14:paraId="05848DC2"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493F0805"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En la Constitución Política del Estado Libre y Soberano de Morelos, en su artículo 2 bis señala como parte de sus derechos y obligaciones del Estado con los Pueblos y Comunidades Indígenas para coadyuvar en la promoción y enriquecimiento de sus idiomas, conocimientos y de todos los elementos que conforman su identidad cultural; y el cuexcomate es una clara parte de dicha identidad, una clara referencia simbólica de nuestros orígenes y como Estado estamos generando los mecanismos para hacer efectiva su preservación y restauración para las futuras generaciones.</w:t>
      </w:r>
    </w:p>
    <w:p w14:paraId="122378AB"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75D8EB38"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Dentro de la Ley de Fomento y Desarrollo de los Derechos y Cultura de las Comunidades y Pueblos Indígenas del Estado de Morelos, se encuentran las facultades del Titular del Poder Ejecutivo en la materia, refiriéndome específicamente a las señaladas en el artículo 6 fracciones VI y VIII, relativas a la realización de campañas informativas y de difusión de identidad indígena para valorar a los Pueblos y Comunidades indígenas en el Estado; además, el aseguramiento del goce y disfrute de programas de desarrollo e infraestructura comunitaria por lo que es sumamente necesario la realización del presente Decreto para dar las condiciones adecuadas de participación y vinculación del Estado con las comunidades indígenas.</w:t>
      </w:r>
    </w:p>
    <w:p w14:paraId="1DC4BEE7"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1FDC6BA0"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Por su parte, los artículos 43 y 44 de la Ley antes mencionada señala que el patrimonio de los Pueblos y </w:t>
      </w:r>
      <w:r w:rsidRPr="000B777F">
        <w:rPr>
          <w:rFonts w:ascii="Times New Roman" w:eastAsiaTheme="minorEastAsia" w:hAnsi="Times New Roman" w:cs="Arial"/>
          <w:i/>
          <w:iCs/>
          <w:color w:val="000000"/>
          <w:sz w:val="24"/>
          <w:lang w:val="es-MX" w:eastAsia="es-MX"/>
        </w:rPr>
        <w:lastRenderedPageBreak/>
        <w:t>Comunidades indígenas está integrado por sus lenguas, vestidos, indumentarias, festividades tradicionales, arte, leyendas, ritos sagrados, centros ceremoniales, sitios o lugares sagrados, alimentación, usos, costumbres y toda manifestación del quehacer humano y de la naturaleza tangible e intangible que tenga valor y significado; además, el Estado tiene la obligación de respetar, proteger y conservar el patrimonio tangible e intangible.</w:t>
      </w:r>
    </w:p>
    <w:p w14:paraId="6619AC71"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01F96AA8"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Como parte toral de esta Iniciativa, es sumamente necesario recalcar que los artículos 45 y 48 de la Ley multicitada con anterioridad, señalan que los Pueblos y Comunidades Indígenas tienen derecho al respeto pleno del control y protección del patrimonio cultural, intelectual y científico mandatando al Estado previa consulta sobre las medidas idóneas para garantizar que sea efectivo dicho derecho.</w:t>
      </w:r>
    </w:p>
    <w:p w14:paraId="587D6F52"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5F2470C9"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Es decir, que parte de la actividad del Estado en la materia es realizar los actos necesarios para salvaguardar la cultura e identidad de los pueblos originarios para su libre manifestación y poder gozar de los programas que implemente la propia administración estatal.</w:t>
      </w:r>
    </w:p>
    <w:p w14:paraId="1407B141"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0627C31D"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En concordancia con lo anterior, la Ley Orgánica de la Administración Pública para el Estado Libre y Soberano de Morelos, establece en su Artículo 27 fracción XII la atribución de la Secretaría de Infraestructura para participar en la materia de su competencia en la preservación y comunicación del patrimonio histórico o cultural del Estado; en el mismo dispositivo normativo, señala como atribuciones de la Secretaría de Cultura en el Artículo 33 fracciones IX, XXII y XXXIII la administración, coordinación, preservación y acrecentar el patrimonio cultural tangible e intangible, biocultural, arqueológico, histórico y </w:t>
      </w:r>
      <w:r w:rsidRPr="000B777F">
        <w:rPr>
          <w:rFonts w:ascii="Times New Roman" w:eastAsiaTheme="minorEastAsia" w:hAnsi="Times New Roman" w:cs="Arial"/>
          <w:i/>
          <w:iCs/>
          <w:color w:val="000000"/>
          <w:sz w:val="24"/>
          <w:lang w:val="es-MX" w:eastAsia="es-MX"/>
        </w:rPr>
        <w:lastRenderedPageBreak/>
        <w:t xml:space="preserve">artístico del Estado, en coordinación con las autoridades competentes; generar en apego a la normatividad aplicable, estrategias para la difusión, promoción y divulgación del patrimonio cultural y las diferentes expresiones y manifestaciones artísticas del Estado, en el ámbito local, nacional e internacional, así como promover, en coordinación con las instancias competentes, el patrimonio cultural y lingüístico de los pueblos y comunidades indígenas y </w:t>
      </w:r>
      <w:proofErr w:type="spellStart"/>
      <w:r w:rsidRPr="000B777F">
        <w:rPr>
          <w:rFonts w:ascii="Times New Roman" w:eastAsiaTheme="minorEastAsia" w:hAnsi="Times New Roman" w:cs="Arial"/>
          <w:i/>
          <w:iCs/>
          <w:color w:val="000000"/>
          <w:sz w:val="24"/>
          <w:lang w:val="es-MX" w:eastAsia="es-MX"/>
        </w:rPr>
        <w:t>afromexicanas</w:t>
      </w:r>
      <w:proofErr w:type="spellEnd"/>
      <w:r w:rsidRPr="000B777F">
        <w:rPr>
          <w:rFonts w:ascii="Times New Roman" w:eastAsiaTheme="minorEastAsia" w:hAnsi="Times New Roman" w:cs="Arial"/>
          <w:i/>
          <w:iCs/>
          <w:color w:val="000000"/>
          <w:sz w:val="24"/>
          <w:lang w:val="es-MX" w:eastAsia="es-MX"/>
        </w:rPr>
        <w:t xml:space="preserve"> del Estado.</w:t>
      </w:r>
    </w:p>
    <w:p w14:paraId="3E74E15D"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24F67E9C"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Así mismo, la Secretaría de Turismo, de conformidad con el Artículo 32 fracción XIV de la ley antes citada, interviene en evaluar, planear, proponer, dirigir, coordinar, controlar y ejecutar estrategias y acciones integrales para el fomento del turismo comunitario, que involucre activamente a todas las comunidades locales y promueva la preservación y uso responsable del </w:t>
      </w:r>
      <w:r w:rsidRPr="000B777F">
        <w:rPr>
          <w:rFonts w:ascii="Times New Roman" w:eastAsiaTheme="minorEastAsia" w:hAnsi="Times New Roman" w:cs="Arial"/>
          <w:i/>
          <w:iCs/>
          <w:color w:val="000000"/>
          <w:sz w:val="24"/>
          <w:lang w:val="es-MX" w:eastAsia="es-MX"/>
        </w:rPr>
        <w:t>patrimonio histórico, cultural y tradicional del Estado; a partir de los preceptos citados de la Ley Orgánica de la Administración Pública para el Estado Libre y Soberano de Morelos se señala como una función de las Secretarías de Despacho realizar acciones de fomento y preservación del patrimonio cultural, mismas que pueden ser enfocadas a la difusión y conservación de los cuexcomates como parte del patrimonio cultura de Morelos, cumpliendo a su vez, con las obligaciones que señala la Ley de Cultura y Derechos Culturales para el Estado de Morelos.</w:t>
      </w:r>
    </w:p>
    <w:p w14:paraId="1F63E7A3"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56BA1E32"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Cabe mencionar que dentro de la Guía Ética y Filosófica para el Buen Vivir de las y los Morelenses inscrita dentro del Plan Estatal de Desarrollo 2025 – 2023 señala en los Puntos 5 y 6 (Identidad del Morelense y, Arte y Cultura) señalan que valorar las tradiciones, la historia y el patrimonio, es crucial para promover una cultura que enriquezca </w:t>
      </w:r>
      <w:r w:rsidRPr="000B777F">
        <w:rPr>
          <w:rFonts w:ascii="Times New Roman" w:eastAsiaTheme="minorEastAsia" w:hAnsi="Times New Roman" w:cs="Arial"/>
          <w:i/>
          <w:iCs/>
          <w:color w:val="000000"/>
          <w:sz w:val="24"/>
          <w:lang w:val="es-MX" w:eastAsia="es-MX"/>
        </w:rPr>
        <w:lastRenderedPageBreak/>
        <w:t>la comunidad y fortalezca el sentido de pertenencia, haciendo hincapié en que diversidad cultural es un motor de desarrollo social que une a la gente en un proyecto común de prosperidad y cohesión.</w:t>
      </w:r>
    </w:p>
    <w:p w14:paraId="3D255708"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5C8892D7"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Siendo de importante realce que forma parte de los objetivos estratégicos del Plan Estatal de Desarrollo, siendo preciso mencionar </w:t>
      </w:r>
      <w:proofErr w:type="gramStart"/>
      <w:r w:rsidRPr="000B777F">
        <w:rPr>
          <w:rFonts w:ascii="Times New Roman" w:eastAsiaTheme="minorEastAsia" w:hAnsi="Times New Roman" w:cs="Arial"/>
          <w:i/>
          <w:iCs/>
          <w:color w:val="000000"/>
          <w:sz w:val="24"/>
          <w:lang w:val="es-MX" w:eastAsia="es-MX"/>
        </w:rPr>
        <w:t>que</w:t>
      </w:r>
      <w:proofErr w:type="gramEnd"/>
      <w:r w:rsidRPr="000B777F">
        <w:rPr>
          <w:rFonts w:ascii="Times New Roman" w:eastAsiaTheme="minorEastAsia" w:hAnsi="Times New Roman" w:cs="Arial"/>
          <w:i/>
          <w:iCs/>
          <w:color w:val="000000"/>
          <w:sz w:val="24"/>
          <w:lang w:val="es-MX" w:eastAsia="es-MX"/>
        </w:rPr>
        <w:t xml:space="preserve"> en el diagnóstico de la Secretaría de Cultura del Estado de Morelos, le otorga un papel clave en la promoción y preservación del patrimonio cultural, biocultural y artístico del Estado, siendo materializado en la Línea de Acción 3.9.2.6 sobre rescate y cuidado del patrimonio cultural y la identidad histórica.</w:t>
      </w:r>
    </w:p>
    <w:p w14:paraId="7E762023"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A manera de conclusión, es imprescindible señalar que la preservación de los cuexcomates vivos en el Estado de Morelos contribuirá a la entidad en dos formas; la primera, como parte del fomento y protección de los mismos como </w:t>
      </w:r>
      <w:r w:rsidRPr="000B777F">
        <w:rPr>
          <w:rFonts w:ascii="Times New Roman" w:eastAsiaTheme="minorEastAsia" w:hAnsi="Times New Roman" w:cs="Arial"/>
          <w:i/>
          <w:iCs/>
          <w:color w:val="000000"/>
          <w:sz w:val="24"/>
          <w:lang w:val="es-MX" w:eastAsia="es-MX"/>
        </w:rPr>
        <w:t>patrimonio cultural de la entidad y; como última, generar la base normativa para que la persona Titular del Poder Ejecutivo, a través de las Secretarías de Cultura, de Infraestructura y Turismo, se puedan realizar acciones para su preservación de parte del patrimonio cultural de nuestra entidad, ya que forma parte de nuestra identidad como morelenses.</w:t>
      </w:r>
    </w:p>
    <w:p w14:paraId="14BBDD59"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062751EA"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De conformidad con el último párrafo del Artículo 42 y el último párrafo del Artículo 43, ambos de la Constitución Política del Estado Libre y Soberano de Morelos, en concordancia con el Artículo 16 de la Ley de Disciplina Financiera para las Entidades Federativas y Municipios y el Artículo 98 del Reglamento para el Congreso del Estado de Morelos; la presente Iniciativa no genera impacto presupuestal, ya que de conformidad con la exposición de motivos, se señalan las atribuciones de las Secretarías de Cultura, Turismo e </w:t>
      </w:r>
      <w:r w:rsidRPr="000B777F">
        <w:rPr>
          <w:rFonts w:ascii="Times New Roman" w:eastAsiaTheme="minorEastAsia" w:hAnsi="Times New Roman" w:cs="Arial"/>
          <w:i/>
          <w:iCs/>
          <w:color w:val="000000"/>
          <w:sz w:val="24"/>
          <w:lang w:val="es-MX" w:eastAsia="es-MX"/>
        </w:rPr>
        <w:lastRenderedPageBreak/>
        <w:t>Infraestructura que inciden en la preservación y difusión del patrimonio cultural así como en el Plan Estatal de Desarrollo 2025 – 2030.</w:t>
      </w:r>
    </w:p>
    <w:p w14:paraId="2D7E226D"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5AFB6DB6"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 xml:space="preserve">Por lo anteriormente expuesto, presento ante los integrantes de la LVI Legislatura del Congreso del Estado de Morelos, la presente </w:t>
      </w:r>
      <w:r w:rsidRPr="000B777F">
        <w:rPr>
          <w:rFonts w:ascii="Times New Roman" w:eastAsiaTheme="minorEastAsia" w:hAnsi="Times New Roman" w:cs="Arial"/>
          <w:b/>
          <w:bCs/>
          <w:i/>
          <w:iCs/>
          <w:color w:val="000000"/>
          <w:sz w:val="24"/>
          <w:lang w:val="es-MX" w:eastAsia="es-MX"/>
        </w:rPr>
        <w:t>INICIATIVA CON PROYECTO DE DECRETO POR EL QUE SE DECLARA AL CUEXCOMATE COMO PATRIMONIO CULTURAL DE MORELOS</w:t>
      </w:r>
      <w:r w:rsidRPr="000B777F">
        <w:rPr>
          <w:rFonts w:ascii="Times New Roman" w:eastAsiaTheme="minorEastAsia" w:hAnsi="Times New Roman" w:cs="Arial"/>
          <w:i/>
          <w:iCs/>
          <w:color w:val="000000"/>
          <w:sz w:val="24"/>
          <w:lang w:val="es-MX" w:eastAsia="es-MX"/>
        </w:rPr>
        <w:t>, para quedar como sigue:</w:t>
      </w:r>
    </w:p>
    <w:p w14:paraId="7AACCF35"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52961A44"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b/>
          <w:bCs/>
          <w:i/>
          <w:iCs/>
          <w:color w:val="000000"/>
          <w:sz w:val="24"/>
          <w:lang w:val="es-MX" w:eastAsia="es-MX"/>
        </w:rPr>
        <w:t xml:space="preserve">ARTÍCULO PRIMERO. - </w:t>
      </w:r>
      <w:r w:rsidRPr="000B777F">
        <w:rPr>
          <w:rFonts w:ascii="Times New Roman" w:eastAsiaTheme="minorEastAsia" w:hAnsi="Times New Roman" w:cs="Arial"/>
          <w:i/>
          <w:iCs/>
          <w:color w:val="000000"/>
          <w:sz w:val="24"/>
          <w:lang w:val="es-MX" w:eastAsia="es-MX"/>
        </w:rPr>
        <w:t>Se declara como Bien del Patrimonio Cultural Estatal al Cuexcomate, como elemento de identidad originaria del Estado de Morelos.</w:t>
      </w:r>
    </w:p>
    <w:p w14:paraId="637A7FD6"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6D872C7A"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b/>
          <w:bCs/>
          <w:i/>
          <w:iCs/>
          <w:color w:val="000000"/>
          <w:sz w:val="24"/>
          <w:lang w:val="es-MX" w:eastAsia="es-MX"/>
        </w:rPr>
        <w:t>ARTÍCULO SEGUNDO.-</w:t>
      </w:r>
      <w:r w:rsidRPr="000B777F">
        <w:rPr>
          <w:rFonts w:ascii="Times New Roman" w:eastAsiaTheme="minorEastAsia" w:hAnsi="Times New Roman" w:cs="Arial"/>
          <w:i/>
          <w:iCs/>
          <w:color w:val="000000"/>
          <w:sz w:val="24"/>
          <w:lang w:val="es-MX" w:eastAsia="es-MX"/>
        </w:rPr>
        <w:t xml:space="preserve"> Para tal efecto, el cuexcomate es el granero tradicional compuesto de tres elementos: la base circular construida de </w:t>
      </w:r>
      <w:r w:rsidRPr="000B777F">
        <w:rPr>
          <w:rFonts w:ascii="Times New Roman" w:eastAsiaTheme="minorEastAsia" w:hAnsi="Times New Roman" w:cs="Arial"/>
          <w:i/>
          <w:iCs/>
          <w:color w:val="000000"/>
          <w:sz w:val="24"/>
          <w:lang w:val="es-MX" w:eastAsia="es-MX"/>
        </w:rPr>
        <w:t>cantos rodados, con cuatro conductos rectangulares de ventilación a ras de la superficie del suelo; la olla, estructura hueca sobrepuesta en la base con un orificio pequeño en la parte inferior para permitir la salida del grano, y; el techo, en forma cónica compuesta con capas seccionales de zacate con un ápice de techo en forma de olla pequeña de barro cocido.</w:t>
      </w:r>
    </w:p>
    <w:p w14:paraId="75C22832"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348D0B50"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b/>
          <w:bCs/>
          <w:i/>
          <w:iCs/>
          <w:color w:val="000000"/>
          <w:sz w:val="24"/>
          <w:lang w:val="es-MX" w:eastAsia="es-MX"/>
        </w:rPr>
        <w:t>ARTÍCULO TERCERO. -</w:t>
      </w:r>
      <w:r w:rsidRPr="000B777F">
        <w:rPr>
          <w:rFonts w:ascii="Times New Roman" w:eastAsiaTheme="minorEastAsia" w:hAnsi="Times New Roman" w:cs="Arial"/>
          <w:i/>
          <w:iCs/>
          <w:color w:val="000000"/>
          <w:sz w:val="24"/>
          <w:lang w:val="es-MX" w:eastAsia="es-MX"/>
        </w:rPr>
        <w:t xml:space="preserve"> La persona Titular del Poder Ejecutivo, a través de las Secretarías de Cultura, de Turismo e Infraestructura, realizarán las acciones necesarias con la finalidad de preservar el cuexcomate como patrimonio cultural.</w:t>
      </w:r>
    </w:p>
    <w:p w14:paraId="21F7CD5D"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3A8E1F55" w14:textId="77777777" w:rsidR="00E41CC9" w:rsidRPr="000B777F" w:rsidRDefault="00E41CC9" w:rsidP="00E41CC9">
      <w:pPr>
        <w:tabs>
          <w:tab w:val="center" w:pos="4419"/>
          <w:tab w:val="left" w:pos="6216"/>
        </w:tabs>
        <w:spacing w:line="240" w:lineRule="auto"/>
        <w:ind w:left="850" w:right="850"/>
        <w:rPr>
          <w:rFonts w:ascii="Times New Roman" w:eastAsiaTheme="minorEastAsia" w:hAnsi="Times New Roman" w:cs="Arial"/>
          <w:b/>
          <w:bCs/>
          <w:i/>
          <w:iCs/>
          <w:color w:val="000000"/>
          <w:sz w:val="24"/>
          <w:lang w:val="es-MX" w:eastAsia="es-MX"/>
        </w:rPr>
      </w:pPr>
      <w:r w:rsidRPr="000B777F">
        <w:rPr>
          <w:rFonts w:ascii="Times New Roman" w:eastAsiaTheme="minorEastAsia" w:hAnsi="Times New Roman" w:cs="Arial"/>
          <w:b/>
          <w:bCs/>
          <w:i/>
          <w:iCs/>
          <w:color w:val="000000"/>
          <w:sz w:val="24"/>
          <w:lang w:val="es-MX" w:eastAsia="es-MX"/>
        </w:rPr>
        <w:tab/>
        <w:t>DISPOSICIONES TRANSITORIAS</w:t>
      </w:r>
      <w:r w:rsidRPr="000B777F">
        <w:rPr>
          <w:rFonts w:ascii="Times New Roman" w:eastAsiaTheme="minorEastAsia" w:hAnsi="Times New Roman" w:cs="Arial"/>
          <w:b/>
          <w:bCs/>
          <w:i/>
          <w:iCs/>
          <w:color w:val="000000"/>
          <w:sz w:val="24"/>
          <w:lang w:val="es-MX" w:eastAsia="es-MX"/>
        </w:rPr>
        <w:tab/>
      </w:r>
    </w:p>
    <w:p w14:paraId="7954E2B5" w14:textId="77777777" w:rsidR="00E41CC9" w:rsidRPr="000B777F" w:rsidRDefault="00E41CC9" w:rsidP="00E41CC9">
      <w:pPr>
        <w:tabs>
          <w:tab w:val="center" w:pos="4419"/>
          <w:tab w:val="left" w:pos="6216"/>
        </w:tabs>
        <w:spacing w:line="240" w:lineRule="auto"/>
        <w:ind w:left="850" w:right="850"/>
        <w:rPr>
          <w:rFonts w:ascii="Times New Roman" w:eastAsiaTheme="minorEastAsia" w:hAnsi="Times New Roman" w:cs="Arial"/>
          <w:b/>
          <w:bCs/>
          <w:i/>
          <w:iCs/>
          <w:color w:val="000000"/>
          <w:sz w:val="24"/>
          <w:lang w:val="es-MX" w:eastAsia="es-MX"/>
        </w:rPr>
      </w:pPr>
    </w:p>
    <w:p w14:paraId="488A29FF"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b/>
          <w:bCs/>
          <w:i/>
          <w:iCs/>
          <w:color w:val="000000"/>
          <w:sz w:val="24"/>
          <w:lang w:val="es-MX" w:eastAsia="es-MX"/>
        </w:rPr>
        <w:t>PRIMERA.</w:t>
      </w:r>
      <w:r w:rsidRPr="000B777F">
        <w:rPr>
          <w:rFonts w:ascii="Times New Roman" w:eastAsiaTheme="minorEastAsia" w:hAnsi="Times New Roman" w:cs="Arial"/>
          <w:i/>
          <w:iCs/>
          <w:color w:val="000000"/>
          <w:sz w:val="24"/>
          <w:lang w:val="es-MX" w:eastAsia="es-MX"/>
        </w:rPr>
        <w:t xml:space="preserve"> Una vez aprobado el presente Decreto, remítase a la Persona Titular del Poder Ejecutivo Estatal </w:t>
      </w:r>
      <w:r w:rsidRPr="000B777F">
        <w:rPr>
          <w:rFonts w:ascii="Times New Roman" w:eastAsiaTheme="minorEastAsia" w:hAnsi="Times New Roman" w:cs="Arial"/>
          <w:i/>
          <w:iCs/>
          <w:color w:val="000000"/>
          <w:sz w:val="24"/>
          <w:lang w:val="es-MX" w:eastAsia="es-MX"/>
        </w:rPr>
        <w:lastRenderedPageBreak/>
        <w:t>para su publicación en el Periódico Oficial “Tierra y Libertad”, órgano de difusión del Gobierno del Estado de Morelos.</w:t>
      </w:r>
    </w:p>
    <w:p w14:paraId="7779F95E"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1D609445"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b/>
          <w:bCs/>
          <w:i/>
          <w:iCs/>
          <w:color w:val="000000"/>
          <w:sz w:val="24"/>
          <w:lang w:val="es-MX" w:eastAsia="es-MX"/>
        </w:rPr>
        <w:t>SEGUNDA.</w:t>
      </w:r>
      <w:r w:rsidRPr="000B777F">
        <w:rPr>
          <w:rFonts w:ascii="Times New Roman" w:eastAsiaTheme="minorEastAsia" w:hAnsi="Times New Roman" w:cs="Arial"/>
          <w:i/>
          <w:iCs/>
          <w:color w:val="000000"/>
          <w:sz w:val="24"/>
          <w:lang w:val="es-MX" w:eastAsia="es-MX"/>
        </w:rPr>
        <w:t xml:space="preserve"> El presente Decreto entrará en vigor al día siguiente de su publicación.</w:t>
      </w:r>
    </w:p>
    <w:p w14:paraId="1D24DE21"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p>
    <w:p w14:paraId="2A6A6145"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b/>
          <w:bCs/>
          <w:i/>
          <w:iCs/>
          <w:color w:val="000000"/>
          <w:sz w:val="24"/>
          <w:lang w:val="es-MX" w:eastAsia="es-MX"/>
        </w:rPr>
        <w:t>TERCERA.</w:t>
      </w:r>
      <w:r w:rsidRPr="000B777F">
        <w:rPr>
          <w:rFonts w:ascii="Times New Roman" w:eastAsiaTheme="minorEastAsia" w:hAnsi="Times New Roman" w:cs="Arial"/>
          <w:i/>
          <w:iCs/>
          <w:color w:val="000000"/>
          <w:sz w:val="24"/>
          <w:lang w:val="es-MX" w:eastAsia="es-MX"/>
        </w:rPr>
        <w:t xml:space="preserve"> La persona Titular del Poder Ejecutivo Estatal, contará con un plazo de noventa días para la adecuación normativa correspondiente, y en su caso, se determine las atribuciones y competencias de las Secretarías de Cultura, de Turismo y de Infraestructura, para dar cabal cumplimiento al presente Decreto.</w:t>
      </w:r>
    </w:p>
    <w:p w14:paraId="4E226045" w14:textId="77777777" w:rsidR="00E41CC9" w:rsidRPr="000B777F" w:rsidRDefault="00E41CC9" w:rsidP="00E41CC9">
      <w:pPr>
        <w:spacing w:line="240" w:lineRule="auto"/>
        <w:ind w:left="850" w:right="850"/>
        <w:jc w:val="both"/>
        <w:rPr>
          <w:rFonts w:ascii="Times New Roman" w:eastAsiaTheme="minorEastAsia" w:hAnsi="Times New Roman" w:cs="Arial"/>
          <w:i/>
          <w:iCs/>
          <w:color w:val="000000"/>
          <w:sz w:val="24"/>
          <w:lang w:val="es-MX" w:eastAsia="es-MX"/>
        </w:rPr>
      </w:pPr>
      <w:r w:rsidRPr="000B777F">
        <w:rPr>
          <w:rFonts w:ascii="Times New Roman" w:eastAsiaTheme="minorEastAsia" w:hAnsi="Times New Roman" w:cs="Arial"/>
          <w:i/>
          <w:iCs/>
          <w:color w:val="000000"/>
          <w:sz w:val="24"/>
          <w:lang w:val="es-MX" w:eastAsia="es-MX"/>
        </w:rPr>
        <w:t>Recinto Legislativo, a los 12 días del mes de marzo de 2026</w:t>
      </w:r>
    </w:p>
    <w:p w14:paraId="17D4067E"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b/>
          <w:bCs/>
          <w:sz w:val="24"/>
          <w:lang w:val="es-MX"/>
        </w:rPr>
        <w:t>V. APARTADO DE</w:t>
      </w:r>
      <w:r w:rsidRPr="000B777F">
        <w:rPr>
          <w:rFonts w:ascii="Times New Roman" w:hAnsi="Times New Roman" w:cs="Arial"/>
          <w:sz w:val="24"/>
          <w:lang w:val="es-MX"/>
        </w:rPr>
        <w:t xml:space="preserve"> </w:t>
      </w:r>
      <w:r w:rsidRPr="000B777F">
        <w:rPr>
          <w:rFonts w:ascii="Times New Roman" w:hAnsi="Times New Roman" w:cs="Arial"/>
          <w:b/>
          <w:bCs/>
          <w:sz w:val="24"/>
          <w:lang w:val="es-MX"/>
        </w:rPr>
        <w:t>VALORACIÓN DE LA INICIATIVA</w:t>
      </w:r>
      <w:r w:rsidRPr="000B777F">
        <w:rPr>
          <w:rFonts w:ascii="Times New Roman" w:hAnsi="Times New Roman" w:cs="Arial"/>
          <w:sz w:val="24"/>
          <w:lang w:val="es-MX"/>
        </w:rPr>
        <w:t xml:space="preserve"> </w:t>
      </w:r>
    </w:p>
    <w:p w14:paraId="3C09D7EE" w14:textId="77777777" w:rsidR="00E41CC9" w:rsidRPr="000B777F" w:rsidRDefault="00E41CC9" w:rsidP="00E41CC9">
      <w:pPr>
        <w:spacing w:line="240" w:lineRule="auto"/>
        <w:jc w:val="both"/>
        <w:rPr>
          <w:rFonts w:ascii="Times New Roman" w:hAnsi="Times New Roman" w:cs="Arial"/>
          <w:sz w:val="24"/>
          <w:szCs w:val="14"/>
          <w:lang w:val="es-MX" w:eastAsia="es-MX"/>
        </w:rPr>
      </w:pPr>
    </w:p>
    <w:p w14:paraId="60AD9C3A"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 xml:space="preserve">De conformidad con las atribuciones conferidas a la Comisión de Educación y Cultura de la LVI Legislatura del Congreso del estado de Morelos, y en observancia a lo dispuesto por la fracción II, del artículo 104 del Reglamento para el Congreso del </w:t>
      </w:r>
      <w:r w:rsidRPr="000B777F">
        <w:rPr>
          <w:rFonts w:ascii="Times New Roman" w:hAnsi="Times New Roman" w:cs="Arial"/>
          <w:sz w:val="24"/>
          <w:lang w:val="es-MX"/>
        </w:rPr>
        <w:t>Estado de Morelos, se procede al análisis de la iniciativa en los siguientes términos:</w:t>
      </w:r>
    </w:p>
    <w:p w14:paraId="7F4F43F1" w14:textId="77777777" w:rsidR="00E41CC9" w:rsidRPr="000B777F" w:rsidRDefault="00E41CC9" w:rsidP="00E41CC9">
      <w:pPr>
        <w:spacing w:line="240" w:lineRule="auto"/>
        <w:jc w:val="both"/>
        <w:rPr>
          <w:rFonts w:ascii="Times New Roman" w:hAnsi="Times New Roman" w:cs="Arial"/>
          <w:sz w:val="24"/>
          <w:szCs w:val="14"/>
          <w:lang w:val="es-MX"/>
        </w:rPr>
      </w:pPr>
    </w:p>
    <w:p w14:paraId="1EEE83D1"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El Patrimonio Cultural constituye un elemento fundamental en la construcción de la identidad colectiva de los pueblos, al integrar el conjunto de manifestaciones materiales e inmateriales que reflejan la historia, los conocimientos tradicionales y las formas de vida de las comunidades. En este contexto, los elementos culturales asociados a prácticas productivas tradicionales, como lo es el Cuexcomate, representan no sólo un objeto físico, sino un sistema de conocimientos heredados generacionalmente que forman parte del patrimonio biocultural del Estado.</w:t>
      </w:r>
    </w:p>
    <w:p w14:paraId="3F43A7CA" w14:textId="77777777" w:rsidR="00E41CC9" w:rsidRPr="000B777F" w:rsidRDefault="00E41CC9" w:rsidP="00E41CC9">
      <w:pPr>
        <w:spacing w:line="240" w:lineRule="auto"/>
        <w:jc w:val="both"/>
        <w:rPr>
          <w:rFonts w:ascii="Times New Roman" w:hAnsi="Times New Roman" w:cs="Arial"/>
          <w:sz w:val="24"/>
          <w:szCs w:val="14"/>
          <w:lang w:val="es-MX"/>
        </w:rPr>
      </w:pPr>
    </w:p>
    <w:p w14:paraId="2188D96F"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En el estado de Morelos, particularmente en la región oriente, el Cuexcomate ha sido históricamente utilizado como un granero tradicional para el resguardo de maíz, constituyéndose como una manifestación tangible del conocimiento agrícola comunitario. No obstante, diversos procesos de modernización, así como el abandono de prácticas tradicionales, han generado un riesgo progresivo de desaparición de estos elementos, lo que hace necesario adoptar medidas que permitan su reconocimiento, preservación y difusión como parte del patrimonio cultural del Estado.</w:t>
      </w:r>
    </w:p>
    <w:p w14:paraId="1A0A4421" w14:textId="77777777" w:rsidR="00E41CC9" w:rsidRPr="000B777F" w:rsidRDefault="00E41CC9" w:rsidP="00E41CC9">
      <w:pPr>
        <w:spacing w:line="240" w:lineRule="auto"/>
        <w:jc w:val="both"/>
        <w:rPr>
          <w:rFonts w:ascii="Times New Roman" w:hAnsi="Times New Roman" w:cs="Arial"/>
          <w:sz w:val="24"/>
          <w:szCs w:val="14"/>
          <w:lang w:val="es-MX"/>
        </w:rPr>
      </w:pPr>
    </w:p>
    <w:p w14:paraId="16E4606F"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En el ámbito constitucional, el artículo 4o. de la Constitución Política de los Estados Unidos Mexicanos establece que:</w:t>
      </w:r>
    </w:p>
    <w:p w14:paraId="52544FE0" w14:textId="77777777" w:rsidR="00E41CC9" w:rsidRPr="000B777F" w:rsidRDefault="00E41CC9" w:rsidP="00E41CC9">
      <w:pPr>
        <w:spacing w:line="240" w:lineRule="auto"/>
        <w:jc w:val="both"/>
        <w:rPr>
          <w:rFonts w:ascii="Times New Roman" w:hAnsi="Times New Roman" w:cs="Arial"/>
          <w:sz w:val="24"/>
          <w:szCs w:val="4"/>
          <w:lang w:val="es-MX"/>
        </w:rPr>
      </w:pPr>
    </w:p>
    <w:p w14:paraId="07891E25" w14:textId="77777777" w:rsidR="00E41CC9" w:rsidRPr="000B777F" w:rsidRDefault="00E41CC9" w:rsidP="00E41CC9">
      <w:pPr>
        <w:spacing w:line="240" w:lineRule="auto"/>
        <w:ind w:left="850" w:right="850"/>
        <w:jc w:val="both"/>
        <w:rPr>
          <w:rFonts w:ascii="Times New Roman" w:hAnsi="Times New Roman" w:cs="Arial"/>
          <w:i/>
          <w:iCs/>
          <w:sz w:val="24"/>
          <w:lang w:val="es-MX"/>
        </w:rPr>
      </w:pPr>
      <w:r w:rsidRPr="000B777F">
        <w:rPr>
          <w:rFonts w:ascii="Times New Roman" w:hAnsi="Times New Roman" w:cs="Arial"/>
          <w:i/>
          <w:iCs/>
          <w:sz w:val="24"/>
          <w:lang w:val="es-MX"/>
        </w:rPr>
        <w:lastRenderedPageBreak/>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 manifestaciones y expresiones...”</w:t>
      </w:r>
    </w:p>
    <w:p w14:paraId="325615C8" w14:textId="77777777" w:rsidR="00E41CC9" w:rsidRPr="000B777F" w:rsidRDefault="00E41CC9" w:rsidP="00E41CC9">
      <w:pPr>
        <w:spacing w:line="240" w:lineRule="auto"/>
        <w:ind w:left="850" w:right="850"/>
        <w:jc w:val="both"/>
        <w:rPr>
          <w:rFonts w:ascii="Times New Roman" w:hAnsi="Times New Roman" w:cs="Arial"/>
          <w:i/>
          <w:iCs/>
          <w:sz w:val="24"/>
          <w:lang w:val="es-MX"/>
        </w:rPr>
      </w:pPr>
    </w:p>
    <w:p w14:paraId="2B8E772B"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Este precepto reconoce el derecho humano de acceso a la cultura y establece la obligación del estado de promover su difusión y desarrollo, considerando la diversidad cultural como un elemento esencial. En este sentido, la declaratoria del Cuexcomate como Patrimonio Cultural contribuye directamente al cumplimiento de esta obligación, al reconocer y visibilizar una manifestación cultural propia del estado de Morelos.</w:t>
      </w:r>
    </w:p>
    <w:p w14:paraId="137E7A7A" w14:textId="77777777" w:rsidR="00E41CC9" w:rsidRPr="000B777F" w:rsidRDefault="00E41CC9" w:rsidP="00E41CC9">
      <w:pPr>
        <w:spacing w:line="240" w:lineRule="auto"/>
        <w:jc w:val="both"/>
        <w:rPr>
          <w:rFonts w:ascii="Times New Roman" w:hAnsi="Times New Roman" w:cs="Arial"/>
          <w:sz w:val="24"/>
          <w:lang w:val="es-MX"/>
        </w:rPr>
      </w:pPr>
    </w:p>
    <w:p w14:paraId="762D433A"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Por su parte, la Constitución Política del Estado Libre y Soberano de Morelos, en su artículo 2 Bis, dispone que:</w:t>
      </w:r>
    </w:p>
    <w:p w14:paraId="41790F04" w14:textId="77777777" w:rsidR="00E41CC9" w:rsidRPr="000B777F" w:rsidRDefault="00E41CC9" w:rsidP="00E41CC9">
      <w:pPr>
        <w:spacing w:line="240" w:lineRule="auto"/>
        <w:jc w:val="both"/>
        <w:rPr>
          <w:rFonts w:ascii="Times New Roman" w:hAnsi="Times New Roman" w:cs="Arial"/>
          <w:sz w:val="24"/>
          <w:szCs w:val="14"/>
          <w:lang w:val="es-MX"/>
        </w:rPr>
      </w:pPr>
    </w:p>
    <w:p w14:paraId="5C41EB89" w14:textId="77777777" w:rsidR="00E41CC9" w:rsidRPr="000B777F" w:rsidRDefault="00E41CC9" w:rsidP="00E41CC9">
      <w:pPr>
        <w:spacing w:line="240" w:lineRule="auto"/>
        <w:ind w:left="850" w:right="850"/>
        <w:jc w:val="both"/>
        <w:rPr>
          <w:rFonts w:ascii="Times New Roman" w:hAnsi="Times New Roman" w:cs="Arial"/>
          <w:i/>
          <w:iCs/>
          <w:sz w:val="24"/>
          <w:lang w:val="es-MX"/>
        </w:rPr>
      </w:pPr>
      <w:r w:rsidRPr="000B777F">
        <w:rPr>
          <w:rFonts w:ascii="Times New Roman" w:hAnsi="Times New Roman" w:cs="Arial"/>
          <w:i/>
          <w:iCs/>
          <w:sz w:val="24"/>
          <w:lang w:val="es-MX"/>
        </w:rPr>
        <w:t>“...</w:t>
      </w:r>
      <w:r w:rsidRPr="000B777F">
        <w:rPr>
          <w:rFonts w:ascii="Times New Roman" w:hAnsi="Times New Roman" w:cs="Arial"/>
          <w:b/>
          <w:bCs/>
          <w:i/>
          <w:iCs/>
          <w:sz w:val="24"/>
          <w:lang w:val="es-MX"/>
        </w:rPr>
        <w:t>El Estado tendrá la obligación de promover, respetar, proteger y garantizar los derechos de los pueblos y comunidades indígenas</w:t>
      </w:r>
      <w:r w:rsidRPr="000B777F">
        <w:rPr>
          <w:rFonts w:ascii="Times New Roman" w:hAnsi="Times New Roman" w:cs="Arial"/>
          <w:i/>
          <w:iCs/>
          <w:sz w:val="24"/>
          <w:lang w:val="es-MX"/>
        </w:rPr>
        <w:t xml:space="preserve">, así como de </w:t>
      </w:r>
      <w:r w:rsidRPr="000B777F">
        <w:rPr>
          <w:rFonts w:ascii="Times New Roman" w:hAnsi="Times New Roman" w:cs="Arial"/>
          <w:b/>
          <w:bCs/>
          <w:i/>
          <w:iCs/>
          <w:sz w:val="24"/>
          <w:lang w:val="es-MX"/>
        </w:rPr>
        <w:t xml:space="preserve">preservar y </w:t>
      </w:r>
      <w:r w:rsidRPr="000B777F">
        <w:rPr>
          <w:rFonts w:ascii="Times New Roman" w:hAnsi="Times New Roman" w:cs="Arial"/>
          <w:b/>
          <w:bCs/>
          <w:i/>
          <w:iCs/>
          <w:sz w:val="24"/>
          <w:lang w:val="es-MX"/>
        </w:rPr>
        <w:t>enriquecer sus lenguas, conocimientos y todos los elementos que constituyan su cultura e identidad</w:t>
      </w:r>
      <w:r w:rsidRPr="000B777F">
        <w:rPr>
          <w:rFonts w:ascii="Times New Roman" w:hAnsi="Times New Roman" w:cs="Arial"/>
          <w:i/>
          <w:iCs/>
          <w:sz w:val="24"/>
          <w:lang w:val="es-MX"/>
        </w:rPr>
        <w:t>...”</w:t>
      </w:r>
    </w:p>
    <w:p w14:paraId="67F5D3DD" w14:textId="77777777" w:rsidR="00E41CC9" w:rsidRPr="000B777F" w:rsidRDefault="00E41CC9" w:rsidP="00E41CC9">
      <w:pPr>
        <w:spacing w:line="240" w:lineRule="auto"/>
        <w:jc w:val="both"/>
        <w:rPr>
          <w:rFonts w:ascii="Times New Roman" w:hAnsi="Times New Roman" w:cs="Arial"/>
          <w:sz w:val="24"/>
          <w:szCs w:val="14"/>
          <w:lang w:val="es-MX"/>
        </w:rPr>
      </w:pPr>
    </w:p>
    <w:p w14:paraId="5CCDB11B"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Este mandato impone una obligación directa a las autoridades estatales para preservar los elementos que conforman la identidad cultural de los pueblos y comunidades indígenas. El Cuexcomate, como expresión de conocimiento tradicional vinculado a prácticas agrícolas comunitarias, se encuentra dentro de estos elementos, por lo que su reconocimiento como patrimonio cultural resulta congruente con dicho mandato constitucional.</w:t>
      </w:r>
    </w:p>
    <w:p w14:paraId="5A104142" w14:textId="77777777" w:rsidR="00E41CC9" w:rsidRPr="000B777F" w:rsidRDefault="00E41CC9" w:rsidP="00E41CC9">
      <w:pPr>
        <w:spacing w:line="240" w:lineRule="auto"/>
        <w:jc w:val="both"/>
        <w:rPr>
          <w:rFonts w:ascii="Times New Roman" w:hAnsi="Times New Roman" w:cs="Arial"/>
          <w:sz w:val="24"/>
          <w:szCs w:val="14"/>
          <w:lang w:val="es-MX"/>
        </w:rPr>
      </w:pPr>
    </w:p>
    <w:p w14:paraId="3CA462C2"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Asimismo, esta Comisión Dictaminadora considera necesario fortalecer el reconocimiento y protección de los elementos materiales e inmateriales vinculados al Cuexcomate, atendiendo no únicamente a su existencia física como construcción tradicional, sino también al profundo valor histórico, cultural, comunitario y simbólico que representa para diversas regiones del Estado de Morelos.</w:t>
      </w:r>
    </w:p>
    <w:p w14:paraId="096D87E5"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Lo anterior obedece a que el Cuexcomate constituye una expresión de identidad colectiva de los pueblos y comunidades morelenses, al formar parte de las prácticas tradicionales relacionadas con la producción agrícola, el resguardo alimentario y los conocimientos ancestrales transmitidos de generación en generación.</w:t>
      </w:r>
    </w:p>
    <w:p w14:paraId="4A030062" w14:textId="77777777" w:rsidR="00E41CC9" w:rsidRPr="000B777F" w:rsidRDefault="00E41CC9" w:rsidP="00E41CC9">
      <w:pPr>
        <w:spacing w:line="240" w:lineRule="auto"/>
        <w:jc w:val="both"/>
        <w:rPr>
          <w:rFonts w:ascii="Times New Roman" w:hAnsi="Times New Roman" w:cs="Arial"/>
          <w:sz w:val="24"/>
          <w:szCs w:val="14"/>
          <w:lang w:val="es-MX"/>
        </w:rPr>
      </w:pPr>
    </w:p>
    <w:p w14:paraId="70327F2C"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lastRenderedPageBreak/>
        <w:t>En ese sentido, el Cuexcomate no solamente representa un bien tangible derivado de la arquitectura tradicional de nuestros pueblos, sino también un elemento cultural inmaterial asociado a las formas de organización comunitaria, las técnicas artesanales de construcción y los saberes populares desarrollados históricamente por las comunidades del Estado.</w:t>
      </w:r>
    </w:p>
    <w:p w14:paraId="5C45B770" w14:textId="77777777" w:rsidR="00E41CC9" w:rsidRPr="000B777F" w:rsidRDefault="00E41CC9" w:rsidP="00E41CC9">
      <w:pPr>
        <w:spacing w:line="240" w:lineRule="auto"/>
        <w:jc w:val="both"/>
        <w:rPr>
          <w:rFonts w:ascii="Times New Roman" w:hAnsi="Times New Roman" w:cs="Arial"/>
          <w:sz w:val="24"/>
          <w:szCs w:val="14"/>
          <w:lang w:val="es-MX"/>
        </w:rPr>
      </w:pPr>
    </w:p>
    <w:p w14:paraId="799B38A6"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Debe destacarse que la función histórica del Cuexcomate como espacio destinado al almacenamiento y conservación de granos refleja prácticas tradicionales vinculadas con la autosuficiencia alimentaria, la economía rural y la preservación de métodos ancestrales de resguardo agrícola, elementos que forman parte del patrimonio cultural e histórico de Morelos.</w:t>
      </w:r>
    </w:p>
    <w:p w14:paraId="52D926E6" w14:textId="77777777" w:rsidR="00E41CC9" w:rsidRPr="000B777F" w:rsidRDefault="00E41CC9" w:rsidP="00E41CC9">
      <w:pPr>
        <w:spacing w:line="240" w:lineRule="auto"/>
        <w:jc w:val="both"/>
        <w:rPr>
          <w:rFonts w:ascii="Times New Roman" w:hAnsi="Times New Roman" w:cs="Arial"/>
          <w:sz w:val="24"/>
          <w:szCs w:val="14"/>
          <w:lang w:val="es-MX"/>
        </w:rPr>
      </w:pPr>
    </w:p>
    <w:p w14:paraId="6FB6234A"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De igual forma, esta Comisión reconoce que los Cuexcomates son elaborados por las manos de los pueblos y comunidades originarias y rurales, mediante técnicas tradicionales transmitidas de manera comunitaria, lo que refuerza su carácter representativo como manifestación de la creatividad popular y del conocimiento colectivo que ha dado identidad cultural a distintas regiones del Estado.</w:t>
      </w:r>
    </w:p>
    <w:p w14:paraId="3974B0A4" w14:textId="77777777" w:rsidR="00E41CC9" w:rsidRPr="000B777F" w:rsidRDefault="00E41CC9" w:rsidP="00E41CC9">
      <w:pPr>
        <w:spacing w:line="240" w:lineRule="auto"/>
        <w:jc w:val="both"/>
        <w:rPr>
          <w:rFonts w:ascii="Times New Roman" w:hAnsi="Times New Roman" w:cs="Arial"/>
          <w:sz w:val="24"/>
          <w:szCs w:val="14"/>
          <w:lang w:val="es-MX"/>
        </w:rPr>
      </w:pPr>
    </w:p>
    <w:p w14:paraId="4CA946A3"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Por ello, la protección jurídica del Cuexcomate debe comprender tanto su dimensión material como los elementos culturales inmateriales que le dan significado histórico y social, a efecto de garantizar su preservación, difusión y salvaguarda como parte integrante del patrimonio cultural del Estado de Morelos.</w:t>
      </w:r>
    </w:p>
    <w:p w14:paraId="1507CADC" w14:textId="77777777" w:rsidR="00E41CC9" w:rsidRPr="000B777F" w:rsidRDefault="00E41CC9" w:rsidP="00E41CC9">
      <w:pPr>
        <w:spacing w:line="240" w:lineRule="auto"/>
        <w:jc w:val="both"/>
        <w:rPr>
          <w:rFonts w:ascii="Times New Roman" w:hAnsi="Times New Roman" w:cs="Arial"/>
          <w:sz w:val="24"/>
          <w:lang w:val="es-MX"/>
        </w:rPr>
      </w:pPr>
    </w:p>
    <w:p w14:paraId="66FE261F"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Asimismo, la Ley Orgánica de la Administración Pública para el Estado Libre y Soberano de Morelos establece, en su artículo 33, que:</w:t>
      </w:r>
    </w:p>
    <w:p w14:paraId="3F09690D" w14:textId="77777777" w:rsidR="00E41CC9" w:rsidRPr="000B777F" w:rsidRDefault="00E41CC9" w:rsidP="00E41CC9">
      <w:pPr>
        <w:spacing w:line="240" w:lineRule="auto"/>
        <w:jc w:val="both"/>
        <w:rPr>
          <w:rFonts w:ascii="Times New Roman" w:hAnsi="Times New Roman" w:cs="Arial"/>
          <w:sz w:val="24"/>
          <w:lang w:val="es-MX"/>
        </w:rPr>
      </w:pPr>
    </w:p>
    <w:p w14:paraId="670FDFE0" w14:textId="77777777" w:rsidR="00E41CC9" w:rsidRPr="000B777F" w:rsidRDefault="00E41CC9" w:rsidP="00E41CC9">
      <w:pPr>
        <w:spacing w:line="240" w:lineRule="auto"/>
        <w:ind w:left="850" w:right="850"/>
        <w:jc w:val="both"/>
        <w:rPr>
          <w:rFonts w:ascii="Times New Roman" w:hAnsi="Times New Roman" w:cs="Arial"/>
          <w:sz w:val="24"/>
          <w:lang w:val="es-MX"/>
        </w:rPr>
      </w:pPr>
      <w:r w:rsidRPr="000B777F">
        <w:rPr>
          <w:rFonts w:ascii="Times New Roman" w:hAnsi="Times New Roman" w:cs="Arial"/>
          <w:sz w:val="24"/>
          <w:lang w:val="es-MX"/>
        </w:rPr>
        <w:t>“...</w:t>
      </w:r>
      <w:r w:rsidRPr="000B777F">
        <w:rPr>
          <w:rFonts w:ascii="Times New Roman" w:hAnsi="Times New Roman" w:cs="Arial"/>
          <w:b/>
          <w:bCs/>
          <w:sz w:val="24"/>
          <w:lang w:val="es-MX"/>
        </w:rPr>
        <w:t>Corresponde a la Secretaría de Cultura</w:t>
      </w:r>
      <w:r w:rsidRPr="000B777F">
        <w:rPr>
          <w:rFonts w:ascii="Times New Roman" w:hAnsi="Times New Roman" w:cs="Arial"/>
          <w:sz w:val="24"/>
          <w:lang w:val="es-MX"/>
        </w:rPr>
        <w:t xml:space="preserve"> la administración, coordinación, preservación </w:t>
      </w:r>
      <w:r w:rsidRPr="000B777F">
        <w:rPr>
          <w:rFonts w:ascii="Times New Roman" w:hAnsi="Times New Roman" w:cs="Arial"/>
          <w:b/>
          <w:bCs/>
          <w:i/>
          <w:iCs/>
          <w:sz w:val="24"/>
          <w:lang w:val="es-MX"/>
        </w:rPr>
        <w:t>y promoción del patrimonio cultural tangible e intangible del Estado</w:t>
      </w:r>
      <w:r w:rsidRPr="000B777F">
        <w:rPr>
          <w:rFonts w:ascii="Times New Roman" w:hAnsi="Times New Roman" w:cs="Arial"/>
          <w:sz w:val="24"/>
          <w:lang w:val="es-MX"/>
        </w:rPr>
        <w:t xml:space="preserve">, así como la </w:t>
      </w:r>
      <w:r w:rsidRPr="000B777F">
        <w:rPr>
          <w:rFonts w:ascii="Times New Roman" w:hAnsi="Times New Roman" w:cs="Arial"/>
          <w:b/>
          <w:bCs/>
          <w:i/>
          <w:iCs/>
          <w:sz w:val="24"/>
          <w:lang w:val="es-MX"/>
        </w:rPr>
        <w:t>generación de estrategias para su difusión</w:t>
      </w:r>
      <w:r w:rsidRPr="000B777F">
        <w:rPr>
          <w:rFonts w:ascii="Times New Roman" w:hAnsi="Times New Roman" w:cs="Arial"/>
          <w:sz w:val="24"/>
          <w:lang w:val="es-MX"/>
        </w:rPr>
        <w:t>...”</w:t>
      </w:r>
    </w:p>
    <w:p w14:paraId="670C9181" w14:textId="77777777" w:rsidR="00E41CC9" w:rsidRPr="000B777F" w:rsidRDefault="00E41CC9" w:rsidP="00E41CC9">
      <w:pPr>
        <w:spacing w:line="240" w:lineRule="auto"/>
        <w:jc w:val="both"/>
        <w:rPr>
          <w:rFonts w:ascii="Times New Roman" w:hAnsi="Times New Roman" w:cs="Arial"/>
          <w:sz w:val="24"/>
          <w:lang w:val="es-MX"/>
        </w:rPr>
      </w:pPr>
    </w:p>
    <w:p w14:paraId="6836E8BD"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Este precepto delimita claramente la competencia de la administración pública estatal en materia de patrimonio cultural, lo que permite advertir que las acciones derivadas de la declaratoria propuesta pueden ser atendidas dentro del marco de atribuciones ya existentes, sin necesidad de crear nuevas estructuras administrativas.</w:t>
      </w:r>
    </w:p>
    <w:p w14:paraId="1D8B8390" w14:textId="77777777" w:rsidR="00E41CC9" w:rsidRPr="000B777F" w:rsidRDefault="00E41CC9" w:rsidP="00E41CC9">
      <w:pPr>
        <w:spacing w:line="240" w:lineRule="auto"/>
        <w:jc w:val="both"/>
        <w:rPr>
          <w:rFonts w:ascii="Times New Roman" w:hAnsi="Times New Roman" w:cs="Arial"/>
          <w:sz w:val="24"/>
          <w:szCs w:val="14"/>
          <w:lang w:val="es-MX"/>
        </w:rPr>
      </w:pPr>
    </w:p>
    <w:p w14:paraId="0C42EA2E"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Por otra parte, en el ámbito internacional, la Convención para la Salvaguardia del Patrimonio Cultural Inmaterial de la UNESCO establece en su artículo 2 que:</w:t>
      </w:r>
    </w:p>
    <w:p w14:paraId="7E1EA965" w14:textId="77777777" w:rsidR="00E41CC9" w:rsidRPr="000B777F" w:rsidRDefault="00E41CC9" w:rsidP="00E41CC9">
      <w:pPr>
        <w:spacing w:line="240" w:lineRule="auto"/>
        <w:jc w:val="both"/>
        <w:rPr>
          <w:rFonts w:ascii="Times New Roman" w:hAnsi="Times New Roman" w:cs="Arial"/>
          <w:sz w:val="24"/>
          <w:szCs w:val="14"/>
          <w:lang w:val="es-MX"/>
        </w:rPr>
      </w:pPr>
    </w:p>
    <w:p w14:paraId="79557ADA" w14:textId="77777777" w:rsidR="00E41CC9" w:rsidRPr="000B777F" w:rsidRDefault="00E41CC9" w:rsidP="00E41CC9">
      <w:pPr>
        <w:spacing w:line="240" w:lineRule="auto"/>
        <w:ind w:left="850" w:right="850"/>
        <w:jc w:val="both"/>
        <w:rPr>
          <w:rFonts w:ascii="Times New Roman" w:hAnsi="Times New Roman" w:cs="Arial"/>
          <w:sz w:val="24"/>
          <w:lang w:val="es-MX"/>
        </w:rPr>
      </w:pPr>
      <w:r w:rsidRPr="000B777F">
        <w:rPr>
          <w:rFonts w:ascii="Times New Roman" w:hAnsi="Times New Roman" w:cs="Arial"/>
          <w:sz w:val="24"/>
          <w:lang w:val="es-MX"/>
        </w:rPr>
        <w:t xml:space="preserve">“...Se entiende por patrimonio cultural inmaterial los usos, representaciones, expresiones, </w:t>
      </w:r>
      <w:r w:rsidRPr="000B777F">
        <w:rPr>
          <w:rFonts w:ascii="Times New Roman" w:hAnsi="Times New Roman" w:cs="Arial"/>
          <w:sz w:val="24"/>
          <w:lang w:val="es-MX"/>
        </w:rPr>
        <w:lastRenderedPageBreak/>
        <w:t>conocimientos y técnicas que las comunidades, los grupos y en algunos casos los individuos reconozcan como parte integrante de su patrimonio cultural...”</w:t>
      </w:r>
    </w:p>
    <w:p w14:paraId="5F570470" w14:textId="77777777" w:rsidR="00E41CC9" w:rsidRPr="000B777F" w:rsidRDefault="00E41CC9" w:rsidP="00E41CC9">
      <w:pPr>
        <w:spacing w:line="240" w:lineRule="auto"/>
        <w:ind w:left="850" w:right="850"/>
        <w:jc w:val="both"/>
        <w:rPr>
          <w:rFonts w:ascii="Times New Roman" w:hAnsi="Times New Roman" w:cs="Arial"/>
          <w:sz w:val="24"/>
          <w:szCs w:val="14"/>
          <w:lang w:val="es-MX"/>
        </w:rPr>
      </w:pPr>
    </w:p>
    <w:p w14:paraId="285237A6"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 xml:space="preserve">Este instrumento internacional reconoce la importancia de proteger no sólo los bienes materiales, sino también los conocimientos y prácticas asociados a éstos. </w:t>
      </w:r>
    </w:p>
    <w:p w14:paraId="752D918D" w14:textId="77777777" w:rsidR="00E41CC9" w:rsidRPr="000B777F" w:rsidRDefault="00E41CC9" w:rsidP="00E41CC9">
      <w:pPr>
        <w:spacing w:line="240" w:lineRule="auto"/>
        <w:jc w:val="both"/>
        <w:rPr>
          <w:rFonts w:ascii="Times New Roman" w:hAnsi="Times New Roman" w:cs="Arial"/>
          <w:sz w:val="24"/>
          <w:szCs w:val="14"/>
          <w:lang w:val="es-MX"/>
        </w:rPr>
      </w:pPr>
    </w:p>
    <w:p w14:paraId="7035BB8A"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En consecuencia, esta Comisión Dictaminadora estima que la propuesta resulta jurídicamente viable, socialmente pertinente y congruente con el marco constitucional, legal e internacional en materia de derechos culturales y preservación del patrimonio, al tiempo que fortalece el reconocimiento de la identidad cultural del Estado de Morelos y genera condiciones para la preservación y difusión de una manifestación tradicional que forma parte del legado histórico de sus comunidades.</w:t>
      </w:r>
    </w:p>
    <w:p w14:paraId="58689DEF" w14:textId="77777777" w:rsidR="00E41CC9" w:rsidRPr="000B777F" w:rsidRDefault="00E41CC9" w:rsidP="00E41CC9">
      <w:pPr>
        <w:pStyle w:val="CuerpoA"/>
        <w:spacing w:after="0" w:line="240" w:lineRule="auto"/>
        <w:jc w:val="both"/>
        <w:rPr>
          <w:rFonts w:ascii="Times New Roman" w:hAnsi="Times New Roman" w:cs="Arial"/>
        </w:rPr>
      </w:pPr>
      <w:r w:rsidRPr="000B777F">
        <w:rPr>
          <w:rFonts w:ascii="Times New Roman" w:hAnsi="Times New Roman" w:cs="Arial"/>
          <w:b/>
          <w:bCs/>
        </w:rPr>
        <w:t>VI.- MODIFICACIÓN DE LA INICIATIVA</w:t>
      </w:r>
      <w:r w:rsidRPr="000B777F">
        <w:rPr>
          <w:rFonts w:ascii="Times New Roman" w:hAnsi="Times New Roman" w:cs="Arial"/>
        </w:rPr>
        <w:t>.</w:t>
      </w:r>
    </w:p>
    <w:p w14:paraId="407FBCF4" w14:textId="77777777" w:rsidR="00E41CC9" w:rsidRPr="000B777F" w:rsidRDefault="00E41CC9" w:rsidP="00E41CC9">
      <w:pPr>
        <w:spacing w:line="240" w:lineRule="auto"/>
        <w:jc w:val="both"/>
        <w:rPr>
          <w:rFonts w:ascii="Times New Roman" w:hAnsi="Times New Roman"/>
          <w:sz w:val="24"/>
          <w:lang w:val="es-MX"/>
        </w:rPr>
      </w:pPr>
    </w:p>
    <w:p w14:paraId="7F80C264" w14:textId="77777777" w:rsidR="00E41CC9" w:rsidRPr="000B777F" w:rsidRDefault="00E41CC9" w:rsidP="00E41CC9">
      <w:pPr>
        <w:spacing w:line="240" w:lineRule="auto"/>
        <w:jc w:val="both"/>
        <w:rPr>
          <w:rFonts w:ascii="Times New Roman" w:hAnsi="Times New Roman"/>
          <w:b/>
          <w:bCs/>
          <w:sz w:val="24"/>
          <w:lang w:val="es-MX"/>
        </w:rPr>
      </w:pPr>
      <w:r w:rsidRPr="000B777F">
        <w:rPr>
          <w:rFonts w:ascii="Times New Roman" w:hAnsi="Times New Roman"/>
          <w:sz w:val="24"/>
          <w:lang w:val="es-MX"/>
        </w:rPr>
        <w:t xml:space="preserve">Con fundamento en lo dispuesto por la fracción III del artículo 106 del Reglamento para el Congreso del Estado de Morelos y, por analogía de aplicación específica a la competencia constitucional local, resulta aplicable mutatis mutandis la tesis de jurisprudencia emitida por la Primera Sala de la Suprema Corte de Justicia de la Nación, visible en el Semanario Judicial de la Federación y su Gaceta, tomo XXXIII, abril de 2011, </w:t>
      </w:r>
      <w:r w:rsidRPr="000B777F">
        <w:rPr>
          <w:rFonts w:ascii="Times New Roman" w:hAnsi="Times New Roman"/>
          <w:sz w:val="24"/>
          <w:lang w:val="es-MX"/>
        </w:rPr>
        <w:t xml:space="preserve">página 228, de rubro: </w:t>
      </w:r>
      <w:r w:rsidRPr="000B777F">
        <w:rPr>
          <w:rFonts w:ascii="Times New Roman" w:hAnsi="Times New Roman"/>
          <w:b/>
          <w:bCs/>
          <w:sz w:val="24"/>
          <w:lang w:val="es-MX"/>
        </w:rPr>
        <w:t>“PROCESO LEGISLATIVO. LAS CÁMARAS QUE INTEGRAN EL CONGRESO DE LA UNIÓN TIENEN LA FACULTAD PLENA DE APROBAR, RECHAZAR, MODIFICAR O ADICIONAR EL PROYECTO DE LEY O DECRETO, INDEPENDIENTE DEL SENTIDO EN EL QUE SE HUBIERE PRESENTADO ORIGINALMENTE LA INICIATIVA CORRESPONDIENTE.”</w:t>
      </w:r>
    </w:p>
    <w:p w14:paraId="09AE69CC" w14:textId="77777777" w:rsidR="00E41CC9" w:rsidRPr="000B777F" w:rsidRDefault="00E41CC9" w:rsidP="00E41CC9">
      <w:pPr>
        <w:spacing w:line="240" w:lineRule="auto"/>
        <w:jc w:val="both"/>
        <w:rPr>
          <w:rFonts w:ascii="Times New Roman" w:hAnsi="Times New Roman"/>
          <w:sz w:val="24"/>
          <w:lang w:val="es-MX"/>
        </w:rPr>
      </w:pPr>
    </w:p>
    <w:p w14:paraId="031D6724"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En ese sentido, resulta jurídicamente viable la emisión del presente Decreto, toda vez que el Congreso del Estado de Morelos cuenta con facultades constitucionales para legislar y emitir declaratorias vinculadas con la protección, conservación y salvaguarda del patrimonio cultural estatal, de conformidad con lo dispuesto por el artículo 40, fracciones II y VI, de la Constitución Política del Estado Libre y Soberano de Morelos, que le confiere atribuciones para expedir leyes y decretos en materias de interés público que no se encuentren reservadas expresamente a la Federación.</w:t>
      </w:r>
    </w:p>
    <w:p w14:paraId="1A0A941E" w14:textId="77777777" w:rsidR="00E41CC9" w:rsidRPr="000B777F" w:rsidRDefault="00E41CC9" w:rsidP="00E41CC9">
      <w:pPr>
        <w:spacing w:line="240" w:lineRule="auto"/>
        <w:jc w:val="both"/>
        <w:rPr>
          <w:rFonts w:ascii="Times New Roman" w:hAnsi="Times New Roman"/>
          <w:sz w:val="24"/>
          <w:lang w:val="es-MX"/>
        </w:rPr>
      </w:pPr>
    </w:p>
    <w:p w14:paraId="22E0F3AE"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Ahora bien, en ejercicio de la facultad dictaminadora de esta Comisión, se realizaron adecuaciones al proyecto de decreto con el objeto de fortalecer su técnica legislativa, brindar mayor certeza jurídica y dotar de operatividad al instrumento normativo, sin alterar en ningún momento el propósito esencial de la propuesta.</w:t>
      </w:r>
    </w:p>
    <w:p w14:paraId="2AF12E35" w14:textId="77777777" w:rsidR="00E41CC9" w:rsidRPr="000B777F" w:rsidRDefault="00E41CC9" w:rsidP="00E41CC9">
      <w:pPr>
        <w:spacing w:line="240" w:lineRule="auto"/>
        <w:jc w:val="both"/>
        <w:rPr>
          <w:rFonts w:ascii="Times New Roman" w:hAnsi="Times New Roman"/>
          <w:sz w:val="24"/>
          <w:szCs w:val="14"/>
          <w:lang w:val="es-MX"/>
        </w:rPr>
      </w:pPr>
    </w:p>
    <w:p w14:paraId="0186727C"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 xml:space="preserve">En ese sentido, se estimó necesario precisar en el artículo primero la </w:t>
      </w:r>
      <w:r w:rsidRPr="000B777F">
        <w:rPr>
          <w:rFonts w:ascii="Times New Roman" w:hAnsi="Times New Roman"/>
          <w:sz w:val="24"/>
          <w:lang w:val="es-MX"/>
        </w:rPr>
        <w:lastRenderedPageBreak/>
        <w:t>naturaleza jurídica de la declaratoria, sustituyendo la referencia relativa a “Bien del Patrimonio Cultural Estatal” por la expresión “bien integrante del Patrimonio Cultural del Estado de Morelos”, con la finalidad de otorgar mayor precisión técnica al contenido del Decreto y establecer expresamente que el Cuexcomate forma parte del conjunto de bienes, expresiones y elementos culturales representativos de la identidad histórica, comunitaria y tradicional de la entidad.</w:t>
      </w:r>
    </w:p>
    <w:p w14:paraId="1DE2C09D" w14:textId="77777777" w:rsidR="00E41CC9" w:rsidRPr="000B777F" w:rsidRDefault="00E41CC9" w:rsidP="00E41CC9">
      <w:pPr>
        <w:spacing w:line="240" w:lineRule="auto"/>
        <w:jc w:val="both"/>
        <w:rPr>
          <w:rFonts w:ascii="Times New Roman" w:hAnsi="Times New Roman"/>
          <w:sz w:val="24"/>
          <w:szCs w:val="14"/>
          <w:lang w:val="es-MX"/>
        </w:rPr>
      </w:pPr>
    </w:p>
    <w:p w14:paraId="1F03F80B"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Lo anterior, considerando que el término “integrante” permite identificar con mayor claridad la incorporación del Cuexcomate al patrimonio cultural estatal como una manifestación cultural con arraigo comunitario y regional, vinculada históricamente a prácticas agrícolas tradicionales, conocimientos ancestrales y técnicas de conservación y almacenamiento de granos transmitidas generacionalmente, dotando así de mayor claridad conceptual y certeza jurídica al alcance de la declaratoria.</w:t>
      </w:r>
    </w:p>
    <w:p w14:paraId="764F7507" w14:textId="77777777" w:rsidR="00E41CC9" w:rsidRPr="000B777F" w:rsidRDefault="00E41CC9" w:rsidP="00E41CC9">
      <w:pPr>
        <w:spacing w:line="240" w:lineRule="auto"/>
        <w:jc w:val="both"/>
        <w:rPr>
          <w:rFonts w:ascii="Times New Roman" w:hAnsi="Times New Roman"/>
          <w:sz w:val="24"/>
          <w:szCs w:val="14"/>
          <w:lang w:val="es-MX"/>
        </w:rPr>
      </w:pPr>
    </w:p>
    <w:p w14:paraId="61498A7C"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Asimismo, se fortaleció la redacción del precepto al reconocer al Cuexcomate no únicamente como una estructura tradicional destinada al almacenamiento de granos, sino también como una manifestación cultural que posee valor histórico, cultural e identitario para diversas comunidades del Estado de Morelos.</w:t>
      </w:r>
    </w:p>
    <w:p w14:paraId="5D529FB8" w14:textId="77777777" w:rsidR="00E41CC9" w:rsidRPr="000B777F" w:rsidRDefault="00E41CC9" w:rsidP="00E41CC9">
      <w:pPr>
        <w:spacing w:line="240" w:lineRule="auto"/>
        <w:jc w:val="both"/>
        <w:rPr>
          <w:rFonts w:ascii="Times New Roman" w:hAnsi="Times New Roman"/>
          <w:sz w:val="24"/>
          <w:szCs w:val="14"/>
          <w:lang w:val="es-MX"/>
        </w:rPr>
      </w:pPr>
    </w:p>
    <w:p w14:paraId="45C64C88"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 xml:space="preserve">De igual forma, se incorporaron precisiones orientadas a delimitar con mayor claridad el alcance de la declaratoria </w:t>
      </w:r>
      <w:r w:rsidRPr="000B777F">
        <w:rPr>
          <w:rFonts w:ascii="Times New Roman" w:hAnsi="Times New Roman"/>
          <w:sz w:val="24"/>
          <w:lang w:val="es-MX"/>
        </w:rPr>
        <w:t>y las acciones institucionales derivadas de la misma, estableciendo que las dependencias competentes desarrollarán acciones de preservación, protección, conservación, difusión y promoción del Cuexcomate como parte del Patrimonio Cultural del Estado de Morelos, así como adecuaciones de técnica legislativa y sistematización normativa en la estructura del Decreto y sus disposiciones transitorias.</w:t>
      </w:r>
    </w:p>
    <w:p w14:paraId="6372CC74" w14:textId="77777777" w:rsidR="00E41CC9" w:rsidRPr="000B777F" w:rsidRDefault="00E41CC9" w:rsidP="00E41CC9">
      <w:pPr>
        <w:spacing w:line="240" w:lineRule="auto"/>
        <w:jc w:val="both"/>
        <w:rPr>
          <w:rFonts w:ascii="Times New Roman" w:hAnsi="Times New Roman"/>
          <w:sz w:val="24"/>
          <w:szCs w:val="14"/>
          <w:lang w:val="es-MX"/>
        </w:rPr>
      </w:pPr>
    </w:p>
    <w:p w14:paraId="461A702E"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Lo anterior permite armonizar el contenido del Decreto con la terminología y alcances previstos en la Ley de Cultura y Derechos Culturales para el Estado de Morelos, particularmente respecto de las expresiones culturales con arraigo comunitario o regional susceptibles de reconocimiento y protección por parte del Estado.</w:t>
      </w:r>
    </w:p>
    <w:p w14:paraId="7F4E8014" w14:textId="77777777" w:rsidR="00E41CC9" w:rsidRPr="000B777F" w:rsidRDefault="00E41CC9" w:rsidP="00E41CC9">
      <w:pPr>
        <w:spacing w:line="240" w:lineRule="auto"/>
        <w:jc w:val="both"/>
        <w:rPr>
          <w:rFonts w:ascii="Times New Roman" w:hAnsi="Times New Roman"/>
          <w:sz w:val="24"/>
          <w:szCs w:val="14"/>
          <w:lang w:val="es-MX"/>
        </w:rPr>
      </w:pPr>
    </w:p>
    <w:p w14:paraId="01948AA3"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Por tanto, esta Comisión Dictaminadora estima que las modificaciones realizadas atienden exclusivamente a criterios de técnica legislativa, fortalecimiento normativo, claridad jurídica y viabilidad administrativa y financiera, preservando en todo momento la finalidad sustancial de la iniciativa, consistente en reconocer al Cuexcomate como un elemento representativo del Patrimonio Cultural del Estado de Morelos y promover acciones encaminadas a su protección, conservación y rescate cultural.</w:t>
      </w:r>
    </w:p>
    <w:p w14:paraId="3A973CFF" w14:textId="77777777" w:rsidR="00E41CC9" w:rsidRPr="000B777F" w:rsidRDefault="00E41CC9" w:rsidP="00E41CC9">
      <w:pPr>
        <w:spacing w:line="240" w:lineRule="auto"/>
        <w:jc w:val="both"/>
        <w:rPr>
          <w:rFonts w:ascii="Times New Roman" w:hAnsi="Times New Roman"/>
          <w:sz w:val="24"/>
          <w:lang w:val="es-MX"/>
        </w:rPr>
      </w:pPr>
    </w:p>
    <w:p w14:paraId="570BDBCD"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 xml:space="preserve">Finalmente, se realizaron adecuaciones de técnica legislativa en las disposiciones transitorias, precisando la remisión del Decreto a la persona titular del Poder </w:t>
      </w:r>
      <w:r w:rsidRPr="000B777F">
        <w:rPr>
          <w:rFonts w:ascii="Times New Roman" w:hAnsi="Times New Roman"/>
          <w:sz w:val="24"/>
          <w:lang w:val="es-MX"/>
        </w:rPr>
        <w:lastRenderedPageBreak/>
        <w:t>Ejecutivo del estado de Morelos para los efectos constitucionales correspondientes, así como la entrada en vigor del instrumento normativo al día siguiente de su publicación en el Periódico Oficial “Tierra y Libertad”.</w:t>
      </w:r>
    </w:p>
    <w:p w14:paraId="7CFC329E" w14:textId="77777777" w:rsidR="00E41CC9" w:rsidRPr="000B777F" w:rsidRDefault="00E41CC9" w:rsidP="00E41CC9">
      <w:pPr>
        <w:spacing w:line="240" w:lineRule="auto"/>
        <w:jc w:val="both"/>
        <w:rPr>
          <w:rFonts w:ascii="Times New Roman" w:hAnsi="Times New Roman"/>
          <w:sz w:val="24"/>
          <w:lang w:val="es-MX"/>
        </w:rPr>
      </w:pPr>
    </w:p>
    <w:p w14:paraId="722ECDDB"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Las modificaciones realizadas por esta Comisión Dictaminadora no alteran el objeto esencial de la iniciativa, sino que fortalecen su contenido jurídico, delimitan con mayor claridad las competencias institucionales para su implementación y robustecen las medidas orientadas a la preservación y difusión de una manifestación representativa del patrimonio cultural inmaterial del estado de Morelos.</w:t>
      </w:r>
    </w:p>
    <w:p w14:paraId="089C5182" w14:textId="77777777" w:rsidR="00E41CC9" w:rsidRPr="000B777F" w:rsidRDefault="00E41CC9" w:rsidP="00E41CC9">
      <w:pPr>
        <w:spacing w:line="240" w:lineRule="auto"/>
        <w:jc w:val="both"/>
        <w:rPr>
          <w:rFonts w:ascii="Times New Roman" w:hAnsi="Times New Roman"/>
          <w:sz w:val="24"/>
          <w:lang w:val="es-MX"/>
        </w:rPr>
      </w:pPr>
    </w:p>
    <w:p w14:paraId="6FEFA0F2"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Finalmente, se realizaron adecuaciones de técnica legislativa en las disposiciones transitorias, precisando la remisión del Decreto a la persona titular del Poder Ejecutivo del estado de Morelos para los efectos constitucionales correspondientes, así como la entrada en vigor del instrumento normativo al día siguiente de su publicación en el Periódico Oficial “Tierra y Libertad”.</w:t>
      </w:r>
    </w:p>
    <w:p w14:paraId="56FE5102" w14:textId="77777777" w:rsidR="00E41CC9" w:rsidRPr="000B777F" w:rsidRDefault="00E41CC9" w:rsidP="00E41CC9">
      <w:pPr>
        <w:spacing w:line="240" w:lineRule="auto"/>
        <w:jc w:val="both"/>
        <w:rPr>
          <w:rFonts w:ascii="Times New Roman" w:hAnsi="Times New Roman"/>
          <w:sz w:val="24"/>
          <w:lang w:val="es-MX"/>
        </w:rPr>
      </w:pPr>
      <w:r w:rsidRPr="000B777F">
        <w:rPr>
          <w:rFonts w:ascii="Times New Roman" w:hAnsi="Times New Roman"/>
          <w:sz w:val="24"/>
          <w:lang w:val="es-MX"/>
        </w:rPr>
        <w:t>Las modificaciones realizadas por esta Comisión Dictaminadora no alteran el objeto esencial de la iniciativa, sino que fortalecen su contenido jurídico, delimitan con mayor claridad las competencias institucionales para su implementación y robustecen las medidas orientadas a la preservación y difusión de una manifestación representativa del patrimonio cultural inmaterial del estado de Morelos.</w:t>
      </w:r>
    </w:p>
    <w:p w14:paraId="7576A58C" w14:textId="77777777" w:rsidR="00E41CC9" w:rsidRPr="000B777F" w:rsidRDefault="00E41CC9" w:rsidP="00E41CC9">
      <w:pPr>
        <w:spacing w:line="240" w:lineRule="auto"/>
        <w:jc w:val="both"/>
        <w:rPr>
          <w:rFonts w:ascii="Times New Roman" w:hAnsi="Times New Roman"/>
          <w:b/>
          <w:sz w:val="24"/>
          <w:szCs w:val="14"/>
          <w:lang w:val="es-MX"/>
        </w:rPr>
      </w:pPr>
    </w:p>
    <w:p w14:paraId="63B9D44F" w14:textId="77777777" w:rsidR="00E41CC9" w:rsidRPr="000B777F" w:rsidRDefault="00E41CC9" w:rsidP="00E41CC9">
      <w:pPr>
        <w:spacing w:line="240" w:lineRule="auto"/>
        <w:jc w:val="both"/>
        <w:rPr>
          <w:rFonts w:ascii="Times New Roman" w:hAnsi="Times New Roman" w:cs="Arial"/>
          <w:b/>
          <w:sz w:val="24"/>
          <w:lang w:val="es-MX"/>
        </w:rPr>
      </w:pPr>
      <w:r w:rsidRPr="000B777F">
        <w:rPr>
          <w:rFonts w:ascii="Times New Roman" w:hAnsi="Times New Roman" w:cs="Arial"/>
          <w:b/>
          <w:sz w:val="24"/>
          <w:lang w:val="es-MX"/>
        </w:rPr>
        <w:t>VII.- APARTADO DE IMPACTO PRESUPUESTAL</w:t>
      </w:r>
    </w:p>
    <w:p w14:paraId="6B12BCA1" w14:textId="77777777" w:rsidR="00E41CC9" w:rsidRPr="000B777F" w:rsidRDefault="00E41CC9" w:rsidP="00E41CC9">
      <w:pPr>
        <w:spacing w:line="240" w:lineRule="auto"/>
        <w:jc w:val="both"/>
        <w:rPr>
          <w:rFonts w:ascii="Times New Roman" w:hAnsi="Times New Roman" w:cs="Arial"/>
          <w:b/>
          <w:sz w:val="24"/>
          <w:szCs w:val="14"/>
          <w:lang w:val="es-MX"/>
        </w:rPr>
      </w:pPr>
    </w:p>
    <w:p w14:paraId="48DB55D6"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De conformidad con lo previsto en el artículo 43 de la Constitución Política del Estado Libre y Soberano de Morelos, mediante la publicación del Decreto Número Mil Ochocientos Treinta y Nueve, publicado en el Periódico Oficial “Tierra y Libertad” número 5487 de fecha 07 de abril de 2017, se estableció que las Comisiones encargadas del estudio de las iniciativas, en la elaboración de los dictámenes con proyecto de Ley o Decreto, deberán incluir la estimación sobre el impacto presupuestario del mismo.</w:t>
      </w:r>
    </w:p>
    <w:p w14:paraId="2178DB92" w14:textId="77777777" w:rsidR="00E41CC9" w:rsidRPr="000B777F" w:rsidRDefault="00E41CC9" w:rsidP="00E41CC9">
      <w:pPr>
        <w:spacing w:line="240" w:lineRule="auto"/>
        <w:jc w:val="both"/>
        <w:rPr>
          <w:rFonts w:ascii="Times New Roman" w:hAnsi="Times New Roman" w:cs="Arial"/>
          <w:sz w:val="24"/>
          <w:szCs w:val="14"/>
          <w:lang w:val="es-MX"/>
        </w:rPr>
      </w:pPr>
    </w:p>
    <w:p w14:paraId="348C27F0"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Dicha disposición tiene su origen en lo previsto por el artículo 16, párrafo segundo, de la Ley de Disciplina Financiera de las Entidades Federativas y los Municipios, así como en el artículo 16 de la Ley de Presupuesto, Contabilidad y Gasto Público del Estado de Morelos.</w:t>
      </w:r>
    </w:p>
    <w:p w14:paraId="7FE4E8FE" w14:textId="77777777" w:rsidR="00E41CC9" w:rsidRPr="000B777F" w:rsidRDefault="00E41CC9" w:rsidP="00E41CC9">
      <w:pPr>
        <w:spacing w:line="240" w:lineRule="auto"/>
        <w:jc w:val="both"/>
        <w:rPr>
          <w:rFonts w:ascii="Times New Roman" w:hAnsi="Times New Roman" w:cs="Arial"/>
          <w:sz w:val="24"/>
          <w:szCs w:val="14"/>
          <w:lang w:val="es-MX"/>
        </w:rPr>
      </w:pPr>
    </w:p>
    <w:p w14:paraId="0BCB4B11"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En este sentido, del análisis del proyecto de decreto materia del presente dictamen se advierte que el mismo tiene por objeto declarar al cuexcomate como Bien del Patrimonio Cultural del Estado de Morelos.</w:t>
      </w:r>
    </w:p>
    <w:p w14:paraId="110B8925" w14:textId="77777777" w:rsidR="00E41CC9" w:rsidRPr="000B777F" w:rsidRDefault="00E41CC9" w:rsidP="00E41CC9">
      <w:pPr>
        <w:spacing w:line="240" w:lineRule="auto"/>
        <w:jc w:val="both"/>
        <w:rPr>
          <w:rFonts w:ascii="Times New Roman" w:hAnsi="Times New Roman" w:cs="Arial"/>
          <w:sz w:val="24"/>
          <w:szCs w:val="14"/>
          <w:lang w:val="es-MX"/>
        </w:rPr>
      </w:pPr>
    </w:p>
    <w:p w14:paraId="02990C3D"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La propuesta normativa es de carácter declarativo y se circunscribe al reconocimiento de un elemento cultural, sin contemplar la creación de nuevas estructuras administrativas, programas, ni obligaciones específicas de gasto público.</w:t>
      </w:r>
    </w:p>
    <w:p w14:paraId="447731B0"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lastRenderedPageBreak/>
        <w:t>En consecuencia, esta Comisión Dictaminadora determina que el presente Decreto no genera impacto presupuestal, en virtud de que su implementación se realizará con los recursos humanos, materiales y financieros disponibles, en el ámbito de las atribuciones ordinarias de las dependencias competentes, sin implicar erogaciones adicionales al presupuesto autorizado.</w:t>
      </w:r>
    </w:p>
    <w:p w14:paraId="2BBA0941" w14:textId="77777777" w:rsidR="00E41CC9" w:rsidRPr="000B777F" w:rsidRDefault="00E41CC9" w:rsidP="00E41CC9">
      <w:pPr>
        <w:spacing w:line="240" w:lineRule="auto"/>
        <w:jc w:val="both"/>
        <w:rPr>
          <w:rFonts w:ascii="Times New Roman" w:hAnsi="Times New Roman" w:cs="Arial"/>
          <w:sz w:val="24"/>
          <w:szCs w:val="14"/>
          <w:lang w:val="es-MX"/>
        </w:rPr>
      </w:pPr>
    </w:p>
    <w:p w14:paraId="1B01C4B4"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 xml:space="preserve">Por lo anteriormente expuesto, la Comisión de Educación y Cultura de la LVI Legislatura dictamina en </w:t>
      </w:r>
      <w:r w:rsidRPr="000B777F">
        <w:rPr>
          <w:rFonts w:ascii="Times New Roman" w:hAnsi="Times New Roman" w:cs="Arial"/>
          <w:b/>
          <w:bCs/>
          <w:sz w:val="24"/>
          <w:lang w:val="es-MX"/>
        </w:rPr>
        <w:t>SENTIDO POSITIVO</w:t>
      </w:r>
      <w:r w:rsidRPr="000B777F">
        <w:rPr>
          <w:rFonts w:ascii="Times New Roman" w:hAnsi="Times New Roman" w:cs="Arial"/>
          <w:sz w:val="24"/>
          <w:lang w:val="es-MX"/>
        </w:rPr>
        <w:t xml:space="preserve"> la </w:t>
      </w:r>
      <w:r w:rsidRPr="000B777F">
        <w:rPr>
          <w:rFonts w:ascii="Times New Roman" w:hAnsi="Times New Roman" w:cs="Arial"/>
          <w:b/>
          <w:bCs/>
          <w:sz w:val="24"/>
          <w:lang w:val="es-MX"/>
        </w:rPr>
        <w:t>INICIATIVA CON PROYECTO DE DECRETO POR EL QUE SE DECLARA AL CUEXCOMATE COMO PATRIMONIO CULTURAL DEL ESTADO DE MORELOS</w:t>
      </w:r>
      <w:r w:rsidRPr="000B777F">
        <w:rPr>
          <w:rFonts w:ascii="Times New Roman" w:hAnsi="Times New Roman" w:cs="Arial"/>
          <w:sz w:val="24"/>
          <w:lang w:val="es-MX"/>
        </w:rPr>
        <w:t>, lo anterior de conformidad con lo dispuesto en la fracción II del artículo 104 del Reglamento para el Congreso del Estado de Morelos, toda vez que del estudio y análisis de la iniciativa citada se determinó su procedencia por las razones expuestas en la parte valorativa del presente dictamen, por lo que se emite el siguiente:</w:t>
      </w:r>
    </w:p>
    <w:p w14:paraId="2DE3E8CF" w14:textId="77777777" w:rsidR="00E41CC9" w:rsidRPr="000B777F" w:rsidRDefault="00E41CC9" w:rsidP="00E41CC9">
      <w:pPr>
        <w:spacing w:line="240" w:lineRule="auto"/>
        <w:jc w:val="both"/>
        <w:rPr>
          <w:rFonts w:ascii="Times New Roman" w:hAnsi="Times New Roman" w:cs="Arial"/>
          <w:sz w:val="24"/>
          <w:szCs w:val="14"/>
          <w:lang w:val="es-MX"/>
        </w:rPr>
      </w:pPr>
    </w:p>
    <w:p w14:paraId="1B67289D" w14:textId="77777777" w:rsidR="00E41CC9" w:rsidRPr="000B777F" w:rsidRDefault="00E41CC9" w:rsidP="00E41CC9">
      <w:pPr>
        <w:spacing w:line="240" w:lineRule="auto"/>
        <w:jc w:val="both"/>
        <w:rPr>
          <w:rFonts w:ascii="Times New Roman" w:hAnsi="Times New Roman" w:cs="Arial"/>
          <w:b/>
          <w:bCs/>
          <w:sz w:val="24"/>
          <w:lang w:val="es-MX"/>
        </w:rPr>
      </w:pPr>
      <w:r w:rsidRPr="000B777F">
        <w:rPr>
          <w:rFonts w:ascii="Times New Roman" w:hAnsi="Times New Roman" w:cs="Arial"/>
          <w:b/>
          <w:bCs/>
          <w:sz w:val="24"/>
          <w:lang w:val="es-MX"/>
        </w:rPr>
        <w:t>DECRETO POR EL QUE SE DECLARA AL CUEXCOMATE COMO PATRIMONIO CULTURAL DEL ESTADO DE MORELOS</w:t>
      </w:r>
    </w:p>
    <w:p w14:paraId="5F8DD996" w14:textId="77777777" w:rsidR="00E41CC9" w:rsidRPr="000B777F" w:rsidRDefault="00E41CC9" w:rsidP="00E41CC9">
      <w:pPr>
        <w:spacing w:line="240" w:lineRule="auto"/>
        <w:jc w:val="both"/>
        <w:rPr>
          <w:rFonts w:ascii="Times New Roman" w:hAnsi="Times New Roman" w:cs="Arial"/>
          <w:b/>
          <w:bCs/>
          <w:sz w:val="24"/>
          <w:szCs w:val="14"/>
          <w:lang w:val="es-MX"/>
        </w:rPr>
      </w:pPr>
    </w:p>
    <w:p w14:paraId="5FE1456D"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b/>
          <w:bCs/>
          <w:sz w:val="24"/>
          <w:lang w:val="es-MX"/>
        </w:rPr>
        <w:t xml:space="preserve">ARTÍCULO PRIMERO. – </w:t>
      </w:r>
      <w:r w:rsidRPr="000B777F">
        <w:rPr>
          <w:rFonts w:ascii="Times New Roman" w:hAnsi="Times New Roman" w:cs="Arial"/>
          <w:sz w:val="24"/>
          <w:lang w:val="es-MX"/>
        </w:rPr>
        <w:t xml:space="preserve">Se declara al Cuexcomate como bien integrante del Patrimonio Cultural del Estado de Morelos, como elemento de identidad de los pueblos y comunidades de la entidad, por su valor histórico, tradicional, agrícola </w:t>
      </w:r>
      <w:r w:rsidRPr="000B777F">
        <w:rPr>
          <w:rFonts w:ascii="Times New Roman" w:hAnsi="Times New Roman" w:cs="Arial"/>
          <w:sz w:val="24"/>
          <w:lang w:val="es-MX"/>
        </w:rPr>
        <w:t>e identidad comunitaria, así como por representar los conocimientos ancestrales y técnicas tradicionales transmitidas generacionalmente para la conservación y almacenamiento de granos de la entidad.</w:t>
      </w:r>
    </w:p>
    <w:p w14:paraId="6031630D" w14:textId="77777777" w:rsidR="00E41CC9" w:rsidRPr="000B777F" w:rsidRDefault="00E41CC9" w:rsidP="00E41CC9">
      <w:pPr>
        <w:spacing w:line="240" w:lineRule="auto"/>
        <w:jc w:val="both"/>
        <w:rPr>
          <w:rFonts w:ascii="Times New Roman" w:hAnsi="Times New Roman" w:cs="Arial"/>
          <w:sz w:val="24"/>
          <w:szCs w:val="14"/>
          <w:lang w:val="es-MX"/>
        </w:rPr>
      </w:pPr>
    </w:p>
    <w:p w14:paraId="61B1DE9C"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b/>
          <w:bCs/>
          <w:sz w:val="24"/>
          <w:lang w:val="es-MX"/>
        </w:rPr>
        <w:t>ARTÍCULO SEGUNDO. –</w:t>
      </w:r>
      <w:r w:rsidRPr="000B777F">
        <w:rPr>
          <w:rFonts w:ascii="Times New Roman" w:hAnsi="Times New Roman" w:cs="Arial"/>
          <w:sz w:val="24"/>
          <w:lang w:val="es-MX"/>
        </w:rPr>
        <w:t xml:space="preserve"> Para efectos del presente Decreto, el Cuexcomate es el granero tradicional compuesto de tres elementos:</w:t>
      </w:r>
    </w:p>
    <w:p w14:paraId="7FB5EE4B" w14:textId="77777777" w:rsidR="00E41CC9" w:rsidRPr="000B777F" w:rsidRDefault="00E41CC9" w:rsidP="00E41CC9">
      <w:pPr>
        <w:spacing w:line="240" w:lineRule="auto"/>
        <w:jc w:val="both"/>
        <w:rPr>
          <w:rFonts w:ascii="Times New Roman" w:hAnsi="Times New Roman" w:cs="Arial"/>
          <w:sz w:val="24"/>
          <w:szCs w:val="14"/>
          <w:lang w:val="es-MX"/>
        </w:rPr>
      </w:pPr>
    </w:p>
    <w:p w14:paraId="0183BB78"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I. La base circular construida de cantos rodados, con cuatro conductos rectangulares de ventilación a ras de la superficie del suelo;</w:t>
      </w:r>
    </w:p>
    <w:p w14:paraId="35BBA6C3"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II. La olla, estructura hueca sobrepuesta en la base con un orificio pequeño en la parte inferior para permitir la salida del grano; y</w:t>
      </w:r>
    </w:p>
    <w:p w14:paraId="7AF95B35"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sz w:val="24"/>
          <w:lang w:val="es-MX"/>
        </w:rPr>
        <w:t>III. El techo, en forma cónica compuesto con capas seccionales de zacate, con un ápice en forma de olla pequeña de barro cocido.</w:t>
      </w:r>
    </w:p>
    <w:p w14:paraId="4B2CF9CA" w14:textId="77777777" w:rsidR="00E41CC9" w:rsidRPr="000B777F" w:rsidRDefault="00E41CC9" w:rsidP="00E41CC9">
      <w:pPr>
        <w:spacing w:line="240" w:lineRule="auto"/>
        <w:jc w:val="both"/>
        <w:rPr>
          <w:rFonts w:ascii="Times New Roman" w:hAnsi="Times New Roman" w:cs="Arial"/>
          <w:sz w:val="24"/>
          <w:szCs w:val="14"/>
          <w:lang w:val="es-MX"/>
        </w:rPr>
      </w:pPr>
    </w:p>
    <w:p w14:paraId="177785D7" w14:textId="77777777" w:rsidR="00E41CC9" w:rsidRPr="000B777F" w:rsidRDefault="00E41CC9" w:rsidP="00E41CC9">
      <w:pPr>
        <w:spacing w:line="240" w:lineRule="auto"/>
        <w:jc w:val="both"/>
        <w:rPr>
          <w:rFonts w:ascii="Times New Roman" w:hAnsi="Times New Roman" w:cs="Arial"/>
          <w:sz w:val="24"/>
          <w:lang w:val="es-MX"/>
        </w:rPr>
      </w:pPr>
      <w:r w:rsidRPr="000B777F">
        <w:rPr>
          <w:rFonts w:ascii="Times New Roman" w:hAnsi="Times New Roman" w:cs="Arial"/>
          <w:b/>
          <w:bCs/>
          <w:sz w:val="24"/>
          <w:lang w:val="es-MX"/>
        </w:rPr>
        <w:t xml:space="preserve">ARTÍCULO TERCERO. – </w:t>
      </w:r>
      <w:r w:rsidRPr="000B777F">
        <w:rPr>
          <w:rFonts w:ascii="Times New Roman" w:hAnsi="Times New Roman" w:cs="Arial"/>
          <w:sz w:val="24"/>
          <w:lang w:val="es-MX"/>
        </w:rPr>
        <w:t>La persona Titular del Poder Ejecutivo del Estado, a través de las Secretarías de Cultura, Turismo e Infraestructura, en el ámbito de sus respectivas competencias, realizará las acciones necesarias para la preservación, protección, conservación, difusión y promoción del Cuexcomate como Patrimonio Cultural del Estado de Morelos.</w:t>
      </w:r>
    </w:p>
    <w:p w14:paraId="5F563935" w14:textId="77777777" w:rsidR="00E41CC9" w:rsidRPr="000B777F" w:rsidRDefault="00E41CC9" w:rsidP="00E41CC9">
      <w:pPr>
        <w:spacing w:line="240" w:lineRule="auto"/>
        <w:jc w:val="center"/>
        <w:rPr>
          <w:rFonts w:ascii="Times New Roman" w:hAnsi="Times New Roman" w:cs="Arial"/>
          <w:b/>
          <w:bCs/>
          <w:sz w:val="24"/>
          <w:szCs w:val="14"/>
          <w:lang w:val="es-MX"/>
        </w:rPr>
      </w:pPr>
    </w:p>
    <w:p w14:paraId="09DD97A0" w14:textId="77777777" w:rsidR="00E41CC9" w:rsidRPr="000B777F" w:rsidRDefault="00E41CC9" w:rsidP="00E41CC9">
      <w:pPr>
        <w:spacing w:line="240" w:lineRule="auto"/>
        <w:jc w:val="center"/>
        <w:rPr>
          <w:rFonts w:ascii="Times New Roman" w:hAnsi="Times New Roman" w:cs="Arial"/>
          <w:b/>
          <w:bCs/>
          <w:sz w:val="24"/>
          <w:lang w:val="es-MX"/>
        </w:rPr>
      </w:pPr>
      <w:r w:rsidRPr="000B777F">
        <w:rPr>
          <w:rFonts w:ascii="Times New Roman" w:hAnsi="Times New Roman" w:cs="Arial"/>
          <w:b/>
          <w:bCs/>
          <w:sz w:val="24"/>
          <w:lang w:val="es-MX"/>
        </w:rPr>
        <w:t>DISPOSICIONES TRANSITORIAS:</w:t>
      </w:r>
    </w:p>
    <w:p w14:paraId="150E81C9" w14:textId="77777777" w:rsidR="00E41CC9" w:rsidRPr="000B777F" w:rsidRDefault="00E41CC9" w:rsidP="00E41CC9">
      <w:pPr>
        <w:spacing w:line="240" w:lineRule="auto"/>
        <w:jc w:val="center"/>
        <w:rPr>
          <w:rFonts w:ascii="Times New Roman" w:hAnsi="Times New Roman" w:cs="Arial"/>
          <w:b/>
          <w:bCs/>
          <w:sz w:val="24"/>
          <w:szCs w:val="12"/>
          <w:lang w:val="es-MX"/>
        </w:rPr>
      </w:pPr>
    </w:p>
    <w:p w14:paraId="6895B962" w14:textId="77777777" w:rsidR="00E41CC9" w:rsidRPr="000B777F" w:rsidRDefault="00E41CC9" w:rsidP="00E41CC9">
      <w:pPr>
        <w:spacing w:line="240" w:lineRule="auto"/>
        <w:jc w:val="both"/>
        <w:rPr>
          <w:rFonts w:ascii="Times New Roman" w:hAnsi="Times New Roman" w:cs="Arial"/>
          <w:bCs/>
          <w:sz w:val="24"/>
          <w:lang w:val="es-MX"/>
        </w:rPr>
      </w:pPr>
      <w:r w:rsidRPr="000B777F">
        <w:rPr>
          <w:rFonts w:ascii="Times New Roman" w:hAnsi="Times New Roman" w:cs="Arial"/>
          <w:b/>
          <w:bCs/>
          <w:sz w:val="24"/>
          <w:lang w:val="es-MX"/>
        </w:rPr>
        <w:lastRenderedPageBreak/>
        <w:t>PRIMERA.</w:t>
      </w:r>
      <w:r w:rsidRPr="000B777F">
        <w:rPr>
          <w:rFonts w:ascii="Times New Roman" w:hAnsi="Times New Roman" w:cs="Arial"/>
          <w:bCs/>
          <w:sz w:val="24"/>
          <w:lang w:val="es-MX"/>
        </w:rPr>
        <w:t xml:space="preserve"> Remítase el presente decreto a la Persona Titular del Poder Ejecutivo Estatal para su publicación en el Periódico Oficial “Tierra y Libertad”, órgano de difusión oficial del Gobierno del Estado de Morelos; lo anterior, conforme a lo dispuesto por los artículos 2, fracción III, 44, 47 y 70, fracción XVII, inciso a), b) y c), de la Constitución Política del Estado Libre y Soberano de Morelos, y el artículo 145 del Reglamento para el Congreso del Estado de Morelos.</w:t>
      </w:r>
    </w:p>
    <w:p w14:paraId="52F5DBBD" w14:textId="77777777" w:rsidR="00E41CC9" w:rsidRPr="000B777F" w:rsidRDefault="00E41CC9" w:rsidP="00E41CC9">
      <w:pPr>
        <w:spacing w:line="240" w:lineRule="auto"/>
        <w:jc w:val="both"/>
        <w:rPr>
          <w:rFonts w:ascii="Times New Roman" w:hAnsi="Times New Roman" w:cs="Arial"/>
          <w:sz w:val="24"/>
          <w:szCs w:val="14"/>
          <w:lang w:val="es-MX"/>
        </w:rPr>
      </w:pPr>
    </w:p>
    <w:p w14:paraId="3CFBB428" w14:textId="77777777" w:rsidR="00E41CC9" w:rsidRPr="000B777F" w:rsidRDefault="00E41CC9" w:rsidP="00E41CC9">
      <w:pPr>
        <w:spacing w:line="240" w:lineRule="auto"/>
        <w:jc w:val="both"/>
        <w:rPr>
          <w:rFonts w:ascii="Times New Roman" w:hAnsi="Times New Roman" w:cs="Arial"/>
          <w:bCs/>
          <w:sz w:val="24"/>
          <w:lang w:val="es-MX"/>
        </w:rPr>
      </w:pPr>
      <w:r w:rsidRPr="000B777F">
        <w:rPr>
          <w:rFonts w:ascii="Times New Roman" w:hAnsi="Times New Roman" w:cs="Arial"/>
          <w:b/>
          <w:bCs/>
          <w:sz w:val="24"/>
          <w:lang w:val="es-MX"/>
        </w:rPr>
        <w:t>SEGUNDA.</w:t>
      </w:r>
      <w:r w:rsidRPr="000B777F">
        <w:rPr>
          <w:rFonts w:ascii="Times New Roman" w:hAnsi="Times New Roman" w:cs="Arial"/>
          <w:bCs/>
          <w:sz w:val="24"/>
          <w:lang w:val="es-MX"/>
        </w:rPr>
        <w:t xml:space="preserve"> El presente decreto entrará en vigor al día siguiente de su publicación en el Periódico Oficial “Tierra y Libertad”, órgano de difusión del Gobierno del Estado de Morelos.</w:t>
      </w:r>
    </w:p>
    <w:p w14:paraId="1F3B3BD9" w14:textId="77777777" w:rsidR="00E41CC9" w:rsidRPr="000B777F" w:rsidRDefault="00E41CC9" w:rsidP="00E41CC9">
      <w:pPr>
        <w:pStyle w:val="CuerpoA"/>
        <w:spacing w:after="0" w:line="240" w:lineRule="auto"/>
        <w:jc w:val="both"/>
        <w:rPr>
          <w:rFonts w:ascii="Times New Roman" w:hAnsi="Times New Roman" w:cs="Arial"/>
          <w:bCs/>
          <w:color w:val="auto"/>
          <w:kern w:val="0"/>
          <w:szCs w:val="12"/>
          <w:lang w:eastAsia="en-US"/>
        </w:rPr>
      </w:pPr>
    </w:p>
    <w:p w14:paraId="3E73BB17" w14:textId="77777777" w:rsidR="00E41CC9" w:rsidRPr="000B777F" w:rsidRDefault="00E41CC9" w:rsidP="00E41CC9">
      <w:pPr>
        <w:spacing w:line="240" w:lineRule="auto"/>
        <w:jc w:val="both"/>
        <w:rPr>
          <w:rFonts w:ascii="Times New Roman" w:hAnsi="Times New Roman" w:cs="Arial"/>
          <w:bCs/>
          <w:sz w:val="24"/>
          <w:lang w:val="es-MX" w:eastAsia="es-MX"/>
        </w:rPr>
      </w:pPr>
      <w:r w:rsidRPr="000B777F">
        <w:rPr>
          <w:rFonts w:ascii="Times New Roman" w:hAnsi="Times New Roman" w:cs="Arial"/>
          <w:b/>
          <w:bCs/>
          <w:sz w:val="24"/>
          <w:lang w:val="es-MX"/>
        </w:rPr>
        <w:t>TERCERO.</w:t>
      </w:r>
      <w:r w:rsidRPr="000B777F">
        <w:rPr>
          <w:rFonts w:ascii="Times New Roman" w:hAnsi="Times New Roman" w:cs="Arial"/>
          <w:bCs/>
          <w:sz w:val="24"/>
          <w:lang w:val="es-MX"/>
        </w:rPr>
        <w:t xml:space="preserve"> </w:t>
      </w:r>
      <w:r w:rsidRPr="000B777F">
        <w:rPr>
          <w:rFonts w:ascii="Times New Roman" w:hAnsi="Times New Roman" w:cs="Arial"/>
          <w:bCs/>
          <w:sz w:val="24"/>
          <w:lang w:val="es-MX" w:eastAsia="es-MX"/>
        </w:rPr>
        <w:t>La persona Titular del Poder Ejecutivo Estatal, contará con un plazo de noventa días para la adecuación normativa correspondiente, y en su caso, se determine las atribuciones y competencias de las Secretarías de Cultura, de Turismo y de Infraestructura, para dar cabal cumplimiento al presente Decreto.</w:t>
      </w:r>
    </w:p>
    <w:p w14:paraId="78DD313A" w14:textId="77777777" w:rsidR="00E41CC9" w:rsidRPr="000B777F" w:rsidRDefault="00E41CC9" w:rsidP="00E41CC9">
      <w:pPr>
        <w:spacing w:line="240" w:lineRule="auto"/>
        <w:jc w:val="both"/>
        <w:rPr>
          <w:rFonts w:ascii="Times New Roman" w:hAnsi="Times New Roman" w:cs="Arial"/>
          <w:bCs/>
          <w:sz w:val="24"/>
          <w:szCs w:val="10"/>
          <w:lang w:val="es-MX"/>
        </w:rPr>
      </w:pPr>
    </w:p>
    <w:p w14:paraId="58B67009" w14:textId="77777777" w:rsidR="00E41CC9" w:rsidRPr="000B777F" w:rsidRDefault="00E41CC9" w:rsidP="00E41CC9">
      <w:pPr>
        <w:pStyle w:val="Default"/>
        <w:jc w:val="both"/>
        <w:rPr>
          <w:rFonts w:ascii="Times New Roman" w:eastAsia="MS Mincho" w:hAnsi="Times New Roman"/>
          <w:color w:val="000000" w:themeColor="text1"/>
          <w:sz w:val="24"/>
          <w:lang w:eastAsia="es-ES"/>
        </w:rPr>
      </w:pPr>
      <w:r w:rsidRPr="000B777F">
        <w:rPr>
          <w:rFonts w:ascii="Times New Roman" w:eastAsia="MS Mincho" w:hAnsi="Times New Roman"/>
          <w:color w:val="000000" w:themeColor="text1"/>
          <w:sz w:val="24"/>
          <w:lang w:eastAsia="es-ES"/>
        </w:rPr>
        <w:t>Dado en el Recinto Legislativo del Estado de Morelos, a los once días del mes mayo de dos mil veintiséis.</w:t>
      </w:r>
    </w:p>
    <w:p w14:paraId="69F4EDBF" w14:textId="77777777" w:rsidR="00E41CC9" w:rsidRPr="000B777F" w:rsidRDefault="00E41CC9" w:rsidP="00E41CC9">
      <w:pPr>
        <w:pStyle w:val="CuerpoA"/>
        <w:spacing w:after="0" w:line="240" w:lineRule="auto"/>
        <w:jc w:val="center"/>
        <w:rPr>
          <w:rStyle w:val="Ninguno"/>
          <w:rFonts w:ascii="Times New Roman" w:eastAsia="Arial" w:hAnsi="Times New Roman" w:cs="Arial"/>
          <w:b/>
          <w:bCs/>
          <w:color w:val="auto"/>
        </w:rPr>
      </w:pPr>
      <w:r w:rsidRPr="000B777F">
        <w:rPr>
          <w:rStyle w:val="Ninguno"/>
          <w:rFonts w:ascii="Times New Roman" w:hAnsi="Times New Roman" w:cs="Arial"/>
          <w:b/>
          <w:bCs/>
          <w:color w:val="auto"/>
        </w:rPr>
        <w:t>A T E N T A M E N T E</w:t>
      </w:r>
    </w:p>
    <w:p w14:paraId="7451A87A" w14:textId="77777777" w:rsidR="00E41CC9" w:rsidRPr="000B777F" w:rsidRDefault="00E41CC9" w:rsidP="00E41CC9">
      <w:pPr>
        <w:pStyle w:val="CuerpoA"/>
        <w:spacing w:after="0" w:line="240" w:lineRule="auto"/>
        <w:jc w:val="center"/>
        <w:rPr>
          <w:rStyle w:val="Ninguno"/>
          <w:rFonts w:ascii="Times New Roman" w:hAnsi="Times New Roman" w:cs="Arial"/>
          <w:b/>
          <w:bCs/>
          <w:color w:val="auto"/>
        </w:rPr>
      </w:pPr>
      <w:r w:rsidRPr="000B777F">
        <w:rPr>
          <w:rStyle w:val="Ninguno"/>
          <w:rFonts w:ascii="Times New Roman" w:hAnsi="Times New Roman" w:cs="Arial"/>
          <w:b/>
          <w:bCs/>
          <w:color w:val="auto"/>
        </w:rPr>
        <w:t>LAS Y LOS DIPUTADOS INTEGRANTES DE LA COMISIÓN DE EDUCACIÓN Y CULTURA DE LA LVI LEGISLATURA DEL CONGRESO DEL ESTADO DE MORELOS</w:t>
      </w:r>
    </w:p>
    <w:p w14:paraId="7BB94654" w14:textId="77777777" w:rsidR="00E41CC9" w:rsidRPr="000B777F" w:rsidRDefault="00E41CC9" w:rsidP="00E41CC9">
      <w:pPr>
        <w:pStyle w:val="Cuerpo"/>
        <w:jc w:val="center"/>
        <w:rPr>
          <w:rStyle w:val="Ninguno"/>
          <w:rFonts w:cs="Arial"/>
          <w:b/>
          <w:bCs/>
          <w:szCs w:val="12"/>
        </w:rPr>
      </w:pPr>
    </w:p>
    <w:p w14:paraId="4482E346" w14:textId="0DAF0613"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RUTH CLEOTILDE RODRÍGUEZ LÓPEZ</w:t>
      </w:r>
    </w:p>
    <w:p w14:paraId="6C55DB27"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PRESIDENTA</w:t>
      </w:r>
    </w:p>
    <w:p w14:paraId="34C5687F" w14:textId="0E88C7B8"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14469766" w14:textId="306295E4"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OSCAR DANIEL MARTÍNEZ TERRAZAS</w:t>
      </w:r>
    </w:p>
    <w:p w14:paraId="732ACD90"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SECRETARIO</w:t>
      </w:r>
    </w:p>
    <w:p w14:paraId="4C1CFF47" w14:textId="511D2092"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0F7A2B46" w14:textId="65776B96"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5CDAE628"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GUILLERMINA MAYA RENDÓN</w:t>
      </w:r>
    </w:p>
    <w:p w14:paraId="54BC828B"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5EE8EB8E"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28A1975B" w14:textId="31673E92"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5A383FB2" w14:textId="60D84226"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MARTHA MELISSA MONTES DE OCA MONTOYA</w:t>
      </w:r>
    </w:p>
    <w:p w14:paraId="3AF06E00"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34B8C3C7" w14:textId="636EA736"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2F3B719A" w14:textId="2711A2AD"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1681DF4A"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GONZALA ELEONOR MARTÍNEZ GÓMEZ</w:t>
      </w:r>
    </w:p>
    <w:p w14:paraId="0F5FD228"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6A0E0BD1" w14:textId="6A9A9B70"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37E82F1D" w14:textId="484A1AA9"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LUZ DARY QUEVEDO MALDONADO</w:t>
      </w:r>
    </w:p>
    <w:p w14:paraId="61642B5F"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5AE0D26C" w14:textId="5DEDB2B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7DF55D2F" w14:textId="02EDF0D9"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TANIA VALENTINA RODRÍGUEZ RUIZ</w:t>
      </w:r>
    </w:p>
    <w:p w14:paraId="4904E01D"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5B16A51B" w14:textId="7D3D6A8D"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0EC8DE38" w14:textId="382DAC7F"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4B01C2EA"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 xml:space="preserve">DIP. RAFAEL REYES </w:t>
      </w:r>
      <w:proofErr w:type="spellStart"/>
      <w:r w:rsidRPr="00E41CC9">
        <w:rPr>
          <w:rStyle w:val="Ninguno"/>
          <w:rFonts w:ascii="Times New Roman" w:eastAsia="Arial" w:hAnsi="Times New Roman" w:cs="Arial"/>
          <w:b/>
          <w:bCs/>
          <w:color w:val="auto"/>
          <w:lang w:val="es-MX"/>
        </w:rPr>
        <w:t>REYES</w:t>
      </w:r>
      <w:proofErr w:type="spellEnd"/>
    </w:p>
    <w:p w14:paraId="1D9F6A2B"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07B8C153" w14:textId="4B3F45B3"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55DD4E7D" w14:textId="5561BB65"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ALFREDO DOMÍNGUEZ MANDUJANO</w:t>
      </w:r>
    </w:p>
    <w:p w14:paraId="2618FA3D"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2744AE0F" w14:textId="215EE39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10D63C42" w14:textId="504DDFC9"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05D27C68"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GERARDO ABARCA PEÑA</w:t>
      </w:r>
    </w:p>
    <w:p w14:paraId="76FB5FBE" w14:textId="77777777"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2495048B" w14:textId="568F0A3E"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p>
    <w:p w14:paraId="03DC208A" w14:textId="4888DFC3"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LUIS EDUARDO PEDRERO GONZÁLEZ</w:t>
      </w:r>
    </w:p>
    <w:p w14:paraId="5E701257" w14:textId="45FD239E" w:rsidR="00E41CC9" w:rsidRPr="00E41CC9" w:rsidRDefault="00E41CC9" w:rsidP="00E41CC9">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3604C44A" w14:textId="77777777" w:rsidR="009A4873" w:rsidRDefault="009A4873" w:rsidP="009A4873">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lastRenderedPageBreak/>
        <w:t>ӂӂӂӂӂӂӂӂӂӂӂӂӂӂӂӂӂӂӂӂӂӂ</w:t>
      </w:r>
      <w:proofErr w:type="spellEnd"/>
    </w:p>
    <w:p w14:paraId="6B3DCFE7" w14:textId="77777777" w:rsidR="009A4873" w:rsidRDefault="009A4873" w:rsidP="009A4873">
      <w:pPr>
        <w:pStyle w:val="Ttulo2"/>
      </w:pPr>
      <w:bookmarkStart w:id="43" w:name="_Toc234220123"/>
      <w:r>
        <w:t>Dictamen emanado de la Comisión de Educación y Cultura, por el que se instituye el 16 de abril de cada año como el “Día de las Personas Emprendedoras Morelenses”, en el Estado de Morelos.</w:t>
      </w:r>
      <w:bookmarkEnd w:id="43"/>
    </w:p>
    <w:p w14:paraId="6FEB26AB" w14:textId="77777777" w:rsidR="009A4873" w:rsidRDefault="009A4873" w:rsidP="009A4873"/>
    <w:p w14:paraId="6F9E0295" w14:textId="77777777" w:rsidR="00110571" w:rsidRPr="00200C38" w:rsidRDefault="00110571" w:rsidP="004510FC">
      <w:pPr>
        <w:spacing w:before="0" w:after="0" w:line="240" w:lineRule="auto"/>
        <w:rPr>
          <w:rFonts w:ascii="Times New Roman" w:hAnsi="Times New Roman" w:cs="Arial"/>
          <w:b/>
          <w:sz w:val="24"/>
        </w:rPr>
      </w:pPr>
      <w:r w:rsidRPr="00200C38">
        <w:rPr>
          <w:rFonts w:ascii="Times New Roman" w:hAnsi="Times New Roman" w:cs="Arial"/>
          <w:b/>
          <w:sz w:val="24"/>
        </w:rPr>
        <w:t xml:space="preserve">INTEGRANTES DE LA LVI LEGISLATURA DEL </w:t>
      </w:r>
    </w:p>
    <w:p w14:paraId="1BD60199" w14:textId="77777777" w:rsidR="00110571" w:rsidRPr="00200C38" w:rsidRDefault="00110571" w:rsidP="004510FC">
      <w:pPr>
        <w:spacing w:before="0" w:after="0" w:line="240" w:lineRule="auto"/>
        <w:rPr>
          <w:rFonts w:ascii="Times New Roman" w:hAnsi="Times New Roman" w:cs="Arial"/>
          <w:b/>
          <w:sz w:val="24"/>
        </w:rPr>
      </w:pPr>
      <w:r w:rsidRPr="00200C38">
        <w:rPr>
          <w:rFonts w:ascii="Times New Roman" w:hAnsi="Times New Roman" w:cs="Arial"/>
          <w:b/>
          <w:sz w:val="24"/>
        </w:rPr>
        <w:t>CONGRESO DEL ESTADO DE MORELOS</w:t>
      </w:r>
    </w:p>
    <w:p w14:paraId="7C07FA9C" w14:textId="77777777" w:rsidR="00110571" w:rsidRPr="00200C38" w:rsidRDefault="00110571" w:rsidP="004510FC">
      <w:pPr>
        <w:spacing w:before="0" w:after="0" w:line="240" w:lineRule="auto"/>
        <w:rPr>
          <w:rFonts w:ascii="Times New Roman" w:hAnsi="Times New Roman" w:cs="Arial"/>
          <w:b/>
          <w:sz w:val="24"/>
        </w:rPr>
      </w:pPr>
      <w:r w:rsidRPr="00200C38">
        <w:rPr>
          <w:rFonts w:ascii="Times New Roman" w:hAnsi="Times New Roman" w:cs="Arial"/>
          <w:b/>
          <w:sz w:val="24"/>
        </w:rPr>
        <w:t>P R E S E N T E:</w:t>
      </w:r>
    </w:p>
    <w:p w14:paraId="263612AF" w14:textId="77777777" w:rsidR="00110571" w:rsidRPr="00200C38" w:rsidRDefault="00110571" w:rsidP="00110571">
      <w:pPr>
        <w:spacing w:line="240" w:lineRule="auto"/>
        <w:ind w:right="-6"/>
        <w:jc w:val="both"/>
        <w:rPr>
          <w:rFonts w:ascii="Times New Roman" w:hAnsi="Times New Roman" w:cs="Arial"/>
          <w:sz w:val="24"/>
        </w:rPr>
      </w:pPr>
      <w:r w:rsidRPr="00200C38">
        <w:rPr>
          <w:rStyle w:val="Ninguno"/>
          <w:rFonts w:ascii="Times New Roman" w:hAnsi="Times New Roman" w:cs="Arial"/>
          <w:sz w:val="24"/>
        </w:rPr>
        <w:t xml:space="preserve">A la Comisión de Educación y Cultura, nos fue turnada para su análisis y dictamen correspondiente </w:t>
      </w:r>
      <w:bookmarkStart w:id="44" w:name="_Hlk227322776"/>
      <w:r w:rsidRPr="00200C38">
        <w:rPr>
          <w:rStyle w:val="Ninguno"/>
          <w:rFonts w:ascii="Times New Roman" w:hAnsi="Times New Roman" w:cs="Arial"/>
          <w:sz w:val="24"/>
        </w:rPr>
        <w:t xml:space="preserve">la </w:t>
      </w:r>
      <w:r w:rsidRPr="00200C38">
        <w:rPr>
          <w:rFonts w:ascii="Times New Roman" w:hAnsi="Times New Roman" w:cs="Arial"/>
          <w:b/>
          <w:bCs/>
          <w:sz w:val="24"/>
        </w:rPr>
        <w:t>INICIATIVA CON PROYECTO DE DECRETO POR EL QUE SE INSTITUYE EL 16 DE ABRIL DE CADA AÑO COMO EL “DÍA DE LAS PERSONAS EMPRENDEDORAS MORELENSES</w:t>
      </w:r>
      <w:bookmarkEnd w:id="44"/>
      <w:r w:rsidRPr="00200C38">
        <w:rPr>
          <w:rStyle w:val="Ninguno"/>
          <w:rFonts w:ascii="Times New Roman" w:hAnsi="Times New Roman" w:cs="Arial"/>
          <w:b/>
          <w:sz w:val="24"/>
        </w:rPr>
        <w:t>,</w:t>
      </w:r>
      <w:r w:rsidRPr="00200C38">
        <w:rPr>
          <w:rStyle w:val="Ninguno"/>
          <w:rFonts w:ascii="Times New Roman" w:hAnsi="Times New Roman" w:cs="Arial"/>
          <w:sz w:val="24"/>
        </w:rPr>
        <w:t xml:space="preserve"> </w:t>
      </w:r>
      <w:r w:rsidRPr="00200C38">
        <w:rPr>
          <w:rFonts w:ascii="Times New Roman" w:hAnsi="Times New Roman" w:cs="Arial"/>
          <w:sz w:val="24"/>
        </w:rPr>
        <w:t xml:space="preserve">presentada por el Diputado Gerardo Abarca Peña, integrante del grupo parlamentario del Partido Acción Nacional, por lo que, con fundamento en lo dispuesto por los artículos 53, 59 numeral 4, y 63 de la Ley Orgánica para el Congreso del Estado de Morelos; 51, 54, fracción I, y 61, 104 y 106 del Reglamento para el Congreso del Estado de Morelos, se somete a consideración de esta Asamblea el presente: </w:t>
      </w:r>
    </w:p>
    <w:p w14:paraId="1A8C0EF9" w14:textId="6F09C094" w:rsidR="00110571" w:rsidRPr="00200C38" w:rsidRDefault="00110571" w:rsidP="004510FC">
      <w:pPr>
        <w:pStyle w:val="CuerpoA"/>
        <w:spacing w:after="0" w:line="240" w:lineRule="auto"/>
        <w:jc w:val="center"/>
        <w:rPr>
          <w:rStyle w:val="Ninguno"/>
          <w:rFonts w:ascii="Times New Roman" w:hAnsi="Times New Roman" w:cs="Arial"/>
          <w:b/>
          <w:bCs/>
          <w:color w:val="auto"/>
        </w:rPr>
      </w:pPr>
      <w:r w:rsidRPr="00200C38">
        <w:rPr>
          <w:rStyle w:val="Ninguno"/>
          <w:rFonts w:ascii="Times New Roman" w:hAnsi="Times New Roman" w:cs="Arial"/>
          <w:b/>
          <w:bCs/>
          <w:color w:val="auto"/>
        </w:rPr>
        <w:t>D I C T A M E N</w:t>
      </w:r>
    </w:p>
    <w:p w14:paraId="1B17809C" w14:textId="77777777" w:rsidR="00110571" w:rsidRPr="00200C38" w:rsidRDefault="00110571" w:rsidP="00110571">
      <w:pPr>
        <w:spacing w:line="240" w:lineRule="auto"/>
        <w:ind w:right="-6"/>
        <w:jc w:val="both"/>
        <w:rPr>
          <w:rFonts w:ascii="Times New Roman" w:hAnsi="Times New Roman" w:cs="Arial"/>
          <w:sz w:val="24"/>
          <w:szCs w:val="22"/>
          <w:lang w:eastAsia="es-MX"/>
        </w:rPr>
      </w:pPr>
      <w:r w:rsidRPr="00200C38">
        <w:rPr>
          <w:rFonts w:ascii="Times New Roman" w:hAnsi="Times New Roman" w:cs="Arial"/>
          <w:sz w:val="24"/>
        </w:rPr>
        <w:t>En cumplimiento a lo que disponen los artículos 99 y 106, del Reglamento para el Congreso del Estado de Morelos, esta Comisión Dictaminadora desarrolló sus trabajos de conformidad con la siguiente:</w:t>
      </w:r>
    </w:p>
    <w:p w14:paraId="70F3E928" w14:textId="77777777" w:rsidR="00110571" w:rsidRPr="00200C38" w:rsidRDefault="00110571" w:rsidP="00110571">
      <w:pPr>
        <w:spacing w:line="240" w:lineRule="auto"/>
        <w:ind w:right="-6"/>
        <w:jc w:val="center"/>
        <w:rPr>
          <w:rFonts w:ascii="Times New Roman" w:eastAsia="Arial" w:hAnsi="Times New Roman" w:cs="Arial"/>
          <w:sz w:val="24"/>
        </w:rPr>
      </w:pPr>
      <w:r w:rsidRPr="00200C38">
        <w:rPr>
          <w:rFonts w:ascii="Times New Roman" w:eastAsia="Arial" w:hAnsi="Times New Roman" w:cs="Arial"/>
          <w:b/>
          <w:sz w:val="24"/>
        </w:rPr>
        <w:t>METODOLOGÍA</w:t>
      </w:r>
    </w:p>
    <w:p w14:paraId="58448C34" w14:textId="77777777" w:rsidR="00110571" w:rsidRPr="00200C38" w:rsidRDefault="00110571" w:rsidP="00110571">
      <w:pPr>
        <w:spacing w:line="240" w:lineRule="auto"/>
        <w:ind w:right="-6"/>
        <w:jc w:val="both"/>
        <w:rPr>
          <w:rFonts w:ascii="Times New Roman" w:eastAsia="Calibri" w:hAnsi="Times New Roman" w:cs="Arial"/>
          <w:sz w:val="24"/>
        </w:rPr>
      </w:pPr>
      <w:r w:rsidRPr="00200C38">
        <w:rPr>
          <w:rFonts w:ascii="Times New Roman" w:hAnsi="Times New Roman" w:cs="Arial"/>
          <w:sz w:val="24"/>
        </w:rPr>
        <w:t xml:space="preserve">I.- Apartado de </w:t>
      </w:r>
      <w:r w:rsidRPr="00200C38">
        <w:rPr>
          <w:rFonts w:ascii="Times New Roman" w:hAnsi="Times New Roman" w:cs="Arial"/>
          <w:b/>
          <w:sz w:val="24"/>
        </w:rPr>
        <w:t>Fundamento,</w:t>
      </w:r>
      <w:r w:rsidRPr="00200C38">
        <w:rPr>
          <w:rFonts w:ascii="Times New Roman" w:hAnsi="Times New Roman" w:cs="Arial"/>
          <w:sz w:val="24"/>
        </w:rPr>
        <w:t xml:space="preserve"> que enuncia las disposiciones normativas que establecen las facultades y atribuciones que tiene esta Comisión Dictaminadora.</w:t>
      </w:r>
    </w:p>
    <w:p w14:paraId="6383E5AF" w14:textId="77777777" w:rsidR="00110571" w:rsidRPr="00200C38" w:rsidRDefault="00110571" w:rsidP="00110571">
      <w:pPr>
        <w:spacing w:line="240" w:lineRule="auto"/>
        <w:ind w:right="-6"/>
        <w:jc w:val="both"/>
        <w:rPr>
          <w:rFonts w:ascii="Times New Roman" w:eastAsia="Calibri" w:hAnsi="Times New Roman" w:cs="Arial"/>
          <w:sz w:val="24"/>
        </w:rPr>
      </w:pPr>
      <w:r w:rsidRPr="00200C38">
        <w:rPr>
          <w:rFonts w:ascii="Times New Roman" w:eastAsia="Arial" w:hAnsi="Times New Roman" w:cs="Arial"/>
          <w:sz w:val="24"/>
        </w:rPr>
        <w:t xml:space="preserve">II.- </w:t>
      </w:r>
      <w:r w:rsidRPr="00200C38">
        <w:rPr>
          <w:rFonts w:ascii="Times New Roman" w:hAnsi="Times New Roman" w:cs="Arial"/>
          <w:sz w:val="24"/>
        </w:rPr>
        <w:t xml:space="preserve">Apartado de </w:t>
      </w:r>
      <w:r w:rsidRPr="00200C38">
        <w:rPr>
          <w:rFonts w:ascii="Times New Roman" w:hAnsi="Times New Roman" w:cs="Arial"/>
          <w:b/>
          <w:sz w:val="24"/>
        </w:rPr>
        <w:t>Antecedentes Legislativos</w:t>
      </w:r>
      <w:r w:rsidRPr="00200C38">
        <w:rPr>
          <w:rFonts w:ascii="Times New Roman" w:hAnsi="Times New Roman" w:cs="Arial"/>
          <w:sz w:val="24"/>
        </w:rPr>
        <w:t>, se da cuenta del trámite interno de la iniciativa en materia de dictamen.</w:t>
      </w:r>
    </w:p>
    <w:p w14:paraId="25C2C586" w14:textId="77777777" w:rsidR="00110571" w:rsidRPr="00200C38" w:rsidRDefault="00110571" w:rsidP="00110571">
      <w:pPr>
        <w:spacing w:line="240" w:lineRule="auto"/>
        <w:ind w:right="-6"/>
        <w:jc w:val="both"/>
        <w:rPr>
          <w:rFonts w:ascii="Times New Roman" w:eastAsia="Calibri" w:hAnsi="Times New Roman" w:cs="Arial"/>
          <w:sz w:val="24"/>
        </w:rPr>
      </w:pPr>
      <w:r w:rsidRPr="00200C38">
        <w:rPr>
          <w:rFonts w:ascii="Times New Roman" w:hAnsi="Times New Roman" w:cs="Arial"/>
          <w:sz w:val="24"/>
        </w:rPr>
        <w:t xml:space="preserve">III.- Apartado de </w:t>
      </w:r>
      <w:r w:rsidRPr="00200C38">
        <w:rPr>
          <w:rFonts w:ascii="Times New Roman" w:hAnsi="Times New Roman" w:cs="Arial"/>
          <w:b/>
          <w:sz w:val="24"/>
        </w:rPr>
        <w:t>Materia de la Iniciativa</w:t>
      </w:r>
      <w:r w:rsidRPr="00200C38">
        <w:rPr>
          <w:rFonts w:ascii="Times New Roman" w:hAnsi="Times New Roman" w:cs="Arial"/>
          <w:sz w:val="24"/>
        </w:rPr>
        <w:t>, se realiza una exposición clara, breve y precisa de la iniciativa materia del presente dictamen.</w:t>
      </w:r>
    </w:p>
    <w:p w14:paraId="412E5803" w14:textId="77777777" w:rsidR="00110571" w:rsidRPr="00200C38" w:rsidRDefault="00110571" w:rsidP="00110571">
      <w:pPr>
        <w:spacing w:line="240" w:lineRule="auto"/>
        <w:ind w:right="-6"/>
        <w:jc w:val="both"/>
        <w:rPr>
          <w:rFonts w:ascii="Times New Roman" w:hAnsi="Times New Roman" w:cs="Arial"/>
          <w:sz w:val="24"/>
        </w:rPr>
      </w:pPr>
      <w:r w:rsidRPr="00200C38">
        <w:rPr>
          <w:rFonts w:ascii="Times New Roman" w:hAnsi="Times New Roman" w:cs="Arial"/>
          <w:sz w:val="24"/>
        </w:rPr>
        <w:t xml:space="preserve">IV.- Apartado de </w:t>
      </w:r>
      <w:r w:rsidRPr="00200C38">
        <w:rPr>
          <w:rFonts w:ascii="Times New Roman" w:hAnsi="Times New Roman" w:cs="Arial"/>
          <w:b/>
          <w:sz w:val="24"/>
        </w:rPr>
        <w:t>Contenido de la Iniciativa</w:t>
      </w:r>
      <w:r w:rsidRPr="00200C38">
        <w:rPr>
          <w:rFonts w:ascii="Times New Roman" w:hAnsi="Times New Roman" w:cs="Arial"/>
          <w:sz w:val="24"/>
        </w:rPr>
        <w:t>, se hace una descripción de las propuestas del contenido de la iniciativa que nos ocupa, sus motivaciones, alcances, temas que le competen.</w:t>
      </w:r>
    </w:p>
    <w:p w14:paraId="74D62E10" w14:textId="77777777" w:rsidR="00110571" w:rsidRPr="00200C38" w:rsidRDefault="00110571" w:rsidP="00110571">
      <w:pPr>
        <w:spacing w:line="240" w:lineRule="auto"/>
        <w:ind w:right="-6"/>
        <w:jc w:val="both"/>
        <w:rPr>
          <w:rFonts w:ascii="Times New Roman" w:hAnsi="Times New Roman" w:cs="Arial"/>
          <w:sz w:val="24"/>
        </w:rPr>
      </w:pPr>
      <w:r w:rsidRPr="00200C38">
        <w:rPr>
          <w:rFonts w:ascii="Times New Roman" w:hAnsi="Times New Roman" w:cs="Arial"/>
          <w:sz w:val="24"/>
        </w:rPr>
        <w:t xml:space="preserve">V.- Apartado de </w:t>
      </w:r>
      <w:r w:rsidRPr="00200C38">
        <w:rPr>
          <w:rFonts w:ascii="Times New Roman" w:hAnsi="Times New Roman" w:cs="Arial"/>
          <w:b/>
          <w:sz w:val="24"/>
        </w:rPr>
        <w:t>Valoración de la Iniciativa</w:t>
      </w:r>
      <w:r w:rsidRPr="00200C38">
        <w:rPr>
          <w:rFonts w:ascii="Times New Roman" w:hAnsi="Times New Roman" w:cs="Arial"/>
          <w:sz w:val="24"/>
        </w:rPr>
        <w:t>, se expresan los razonamientos y argumentos de esta Comisión Dictaminadora, para determinar el sentido del presente dictamen, o en su defecto se expresan los cambios que se introducen durante su tramitación en el proceso legislativo, con el fin de ajustarla, corregirla o adaptarla a nuevas circunstancias.</w:t>
      </w:r>
    </w:p>
    <w:p w14:paraId="62B68791" w14:textId="77777777" w:rsidR="00110571" w:rsidRPr="00200C38" w:rsidRDefault="00110571" w:rsidP="00110571">
      <w:pPr>
        <w:spacing w:line="240" w:lineRule="auto"/>
        <w:ind w:right="-6"/>
        <w:jc w:val="both"/>
        <w:rPr>
          <w:rFonts w:ascii="Times New Roman" w:hAnsi="Times New Roman" w:cs="Arial"/>
          <w:sz w:val="24"/>
        </w:rPr>
      </w:pPr>
      <w:r w:rsidRPr="00200C38">
        <w:rPr>
          <w:rFonts w:ascii="Times New Roman" w:hAnsi="Times New Roman" w:cs="Arial"/>
          <w:sz w:val="24"/>
        </w:rPr>
        <w:t xml:space="preserve">VI. Apartado de </w:t>
      </w:r>
      <w:r w:rsidRPr="00200C38">
        <w:rPr>
          <w:rFonts w:ascii="Times New Roman" w:hAnsi="Times New Roman" w:cs="Arial"/>
          <w:b/>
          <w:bCs/>
          <w:sz w:val="24"/>
        </w:rPr>
        <w:t>Justificación de Cambios</w:t>
      </w:r>
      <w:r w:rsidRPr="00200C38">
        <w:rPr>
          <w:rFonts w:ascii="Times New Roman" w:hAnsi="Times New Roman" w:cs="Arial"/>
          <w:sz w:val="24"/>
        </w:rPr>
        <w:t>, se detallan y motivan las modificaciones realizadas al proyecto original durante el proceso de análisis, precisando las razones jurídicas, técnicas y de oportunidad que sustentan dichos ajustes.</w:t>
      </w:r>
    </w:p>
    <w:p w14:paraId="16A025BD" w14:textId="77777777" w:rsidR="00110571" w:rsidRPr="00200C38" w:rsidRDefault="00110571" w:rsidP="00110571">
      <w:pPr>
        <w:spacing w:line="240" w:lineRule="auto"/>
        <w:ind w:right="-6"/>
        <w:jc w:val="both"/>
        <w:rPr>
          <w:rFonts w:ascii="Times New Roman" w:hAnsi="Times New Roman" w:cs="Arial"/>
          <w:sz w:val="24"/>
        </w:rPr>
      </w:pPr>
      <w:r w:rsidRPr="00200C38">
        <w:rPr>
          <w:rFonts w:ascii="Times New Roman" w:hAnsi="Times New Roman" w:cs="Arial"/>
          <w:sz w:val="24"/>
        </w:rPr>
        <w:t xml:space="preserve">VII.- Apartado de </w:t>
      </w:r>
      <w:r w:rsidRPr="00200C38">
        <w:rPr>
          <w:rFonts w:ascii="Times New Roman" w:hAnsi="Times New Roman" w:cs="Arial"/>
          <w:b/>
          <w:sz w:val="24"/>
        </w:rPr>
        <w:t>Impacto Presupuestal</w:t>
      </w:r>
      <w:r w:rsidRPr="00200C38">
        <w:rPr>
          <w:rFonts w:ascii="Times New Roman" w:hAnsi="Times New Roman" w:cs="Arial"/>
          <w:sz w:val="24"/>
        </w:rPr>
        <w:t>, se expresa en la elaboración del presente dictamen una estimación sobre el impacto presupuestario que llevará la creación de la Ley objeto de este dictamen.</w:t>
      </w:r>
    </w:p>
    <w:p w14:paraId="29C5ED12" w14:textId="642DD850" w:rsidR="00110571" w:rsidRDefault="00110571" w:rsidP="00110571">
      <w:pPr>
        <w:spacing w:line="240" w:lineRule="auto"/>
        <w:ind w:right="-6"/>
        <w:jc w:val="both"/>
        <w:rPr>
          <w:rFonts w:ascii="Times New Roman" w:hAnsi="Times New Roman" w:cs="Arial"/>
          <w:sz w:val="24"/>
        </w:rPr>
      </w:pPr>
      <w:r w:rsidRPr="00200C38">
        <w:rPr>
          <w:rFonts w:ascii="Times New Roman" w:hAnsi="Times New Roman" w:cs="Arial"/>
          <w:sz w:val="24"/>
        </w:rPr>
        <w:t xml:space="preserve">VIII. Apartado </w:t>
      </w:r>
      <w:r w:rsidRPr="00200C38">
        <w:rPr>
          <w:rFonts w:ascii="Times New Roman" w:hAnsi="Times New Roman" w:cs="Arial"/>
          <w:b/>
          <w:sz w:val="24"/>
        </w:rPr>
        <w:t>Proyecto de Decreto</w:t>
      </w:r>
      <w:r w:rsidRPr="00200C38">
        <w:rPr>
          <w:rFonts w:ascii="Times New Roman" w:hAnsi="Times New Roman" w:cs="Arial"/>
          <w:sz w:val="24"/>
        </w:rPr>
        <w:t>, se expresa de manera textual las porciones normativas materia del presente dictamen.</w:t>
      </w:r>
    </w:p>
    <w:p w14:paraId="4DD05A4A" w14:textId="77777777" w:rsidR="004510FC" w:rsidRPr="00200C38" w:rsidRDefault="004510FC" w:rsidP="00110571">
      <w:pPr>
        <w:spacing w:line="240" w:lineRule="auto"/>
        <w:ind w:right="-6"/>
        <w:jc w:val="both"/>
        <w:rPr>
          <w:rFonts w:ascii="Times New Roman" w:hAnsi="Times New Roman" w:cs="Arial"/>
          <w:sz w:val="24"/>
        </w:rPr>
      </w:pPr>
    </w:p>
    <w:p w14:paraId="496DB77A" w14:textId="77777777" w:rsidR="00110571" w:rsidRPr="00200C38" w:rsidRDefault="00110571" w:rsidP="00110571">
      <w:pPr>
        <w:spacing w:line="240" w:lineRule="auto"/>
        <w:ind w:right="-6"/>
        <w:jc w:val="both"/>
        <w:rPr>
          <w:rFonts w:ascii="Times New Roman" w:hAnsi="Times New Roman" w:cs="Arial"/>
          <w:b/>
          <w:sz w:val="24"/>
        </w:rPr>
      </w:pPr>
      <w:r w:rsidRPr="00200C38">
        <w:rPr>
          <w:rFonts w:ascii="Times New Roman" w:hAnsi="Times New Roman" w:cs="Arial"/>
          <w:b/>
          <w:sz w:val="24"/>
        </w:rPr>
        <w:lastRenderedPageBreak/>
        <w:t>I.- APARTADO DE FUNDAMENTO</w:t>
      </w:r>
    </w:p>
    <w:p w14:paraId="2D62CC0F" w14:textId="77777777" w:rsidR="00110571" w:rsidRPr="00200C38" w:rsidRDefault="00110571" w:rsidP="00110571">
      <w:pPr>
        <w:spacing w:line="240" w:lineRule="auto"/>
        <w:ind w:right="-6"/>
        <w:jc w:val="both"/>
        <w:rPr>
          <w:rFonts w:ascii="Times New Roman" w:hAnsi="Times New Roman" w:cs="Arial"/>
          <w:sz w:val="24"/>
        </w:rPr>
      </w:pPr>
      <w:r w:rsidRPr="00200C38">
        <w:rPr>
          <w:rFonts w:ascii="Times New Roman" w:hAnsi="Times New Roman" w:cs="Arial"/>
          <w:sz w:val="24"/>
        </w:rPr>
        <w:t>Con fundamento en lo dispuesto en los artículos 51, 53, 57 y 63 de la Ley Orgánica para el Congreso del Estado de Morelos; los artículos 51, 54, 103, 104. 106, 107 y 108 del Reglamento para el Congreso del Estado de Morelos, esta Comisión de Educación y Cultura es competente para emitir el presente dictamen, en consecuencia, se avocó al análisis, discusión y valoración de la presente iniciativa.</w:t>
      </w:r>
    </w:p>
    <w:p w14:paraId="73729552" w14:textId="77777777" w:rsidR="00110571" w:rsidRPr="00200C38" w:rsidRDefault="00110571" w:rsidP="00110571">
      <w:pPr>
        <w:spacing w:line="240" w:lineRule="auto"/>
        <w:rPr>
          <w:rFonts w:ascii="Times New Roman" w:hAnsi="Times New Roman" w:cs="Arial"/>
          <w:b/>
          <w:sz w:val="24"/>
          <w:szCs w:val="22"/>
          <w:lang w:eastAsia="es-MX"/>
        </w:rPr>
      </w:pPr>
      <w:r w:rsidRPr="00200C38">
        <w:rPr>
          <w:rFonts w:ascii="Times New Roman" w:hAnsi="Times New Roman" w:cs="Arial"/>
          <w:b/>
          <w:sz w:val="24"/>
        </w:rPr>
        <w:t>II.- APARTADO DE ANTECEDENTES</w:t>
      </w:r>
    </w:p>
    <w:p w14:paraId="1AD493BF" w14:textId="77777777" w:rsidR="00110571" w:rsidRPr="00200C38" w:rsidRDefault="00110571" w:rsidP="00AB1DF0">
      <w:pPr>
        <w:pStyle w:val="Prrafodelista"/>
        <w:numPr>
          <w:ilvl w:val="0"/>
          <w:numId w:val="15"/>
        </w:numPr>
        <w:spacing w:before="0" w:after="0" w:line="240" w:lineRule="auto"/>
        <w:contextualSpacing w:val="0"/>
        <w:jc w:val="both"/>
        <w:rPr>
          <w:rStyle w:val="Ninguno"/>
          <w:rFonts w:ascii="Times New Roman" w:hAnsi="Times New Roman" w:cs="Arial"/>
          <w:color w:val="auto"/>
          <w:sz w:val="24"/>
        </w:rPr>
      </w:pPr>
      <w:r w:rsidRPr="00200C38">
        <w:rPr>
          <w:rFonts w:ascii="Times New Roman" w:hAnsi="Times New Roman" w:cs="Arial"/>
          <w:color w:val="auto"/>
          <w:sz w:val="24"/>
        </w:rPr>
        <w:t>En sesión ordinaria de Pleno de la Quincuagésima Sexta Legislatura, celebrada el 19 de febrero de 2026, el Diputado Gerardo Abarca Peña, integrante del Grupo Parlamentario del Partido Acción Nacional, en ejercicio de las facultades que le confieren los artículos 42, fracción II, de la Constitución Política del Estado Libre y Soberano de Morelos; 18, fracción IV, de la Ley Orgánica para el Congreso del Estado de Morelos; y 14, fracción IV, del Reglamento para el Congreso del Estado de Morelos, presentó a consideración de esa Soberanía la iniciativa con proyecto de decreto por el que se instituye el 16 de abril de cada año como el “Día de las Personas Emprendedoras Morelenses”.</w:t>
      </w:r>
      <w:r w:rsidRPr="00200C38">
        <w:rPr>
          <w:rStyle w:val="Ninguno"/>
          <w:rFonts w:ascii="Times New Roman" w:hAnsi="Times New Roman" w:cs="Arial"/>
          <w:color w:val="auto"/>
          <w:sz w:val="24"/>
        </w:rPr>
        <w:t>.</w:t>
      </w:r>
    </w:p>
    <w:p w14:paraId="6834C746" w14:textId="77777777" w:rsidR="00110571" w:rsidRPr="00200C38" w:rsidRDefault="00110571" w:rsidP="00110571">
      <w:pPr>
        <w:pStyle w:val="Prrafodelista"/>
        <w:spacing w:after="0" w:line="240" w:lineRule="auto"/>
        <w:jc w:val="both"/>
        <w:rPr>
          <w:rFonts w:ascii="Times New Roman" w:hAnsi="Times New Roman" w:cs="Arial"/>
          <w:color w:val="auto"/>
          <w:sz w:val="24"/>
          <w:szCs w:val="12"/>
        </w:rPr>
      </w:pPr>
    </w:p>
    <w:p w14:paraId="4BCDADCF" w14:textId="77777777" w:rsidR="00110571" w:rsidRPr="00200C38" w:rsidRDefault="00110571" w:rsidP="00AB1DF0">
      <w:pPr>
        <w:pStyle w:val="Prrafodelista"/>
        <w:numPr>
          <w:ilvl w:val="0"/>
          <w:numId w:val="15"/>
        </w:numPr>
        <w:spacing w:before="0" w:after="0" w:line="240" w:lineRule="auto"/>
        <w:contextualSpacing w:val="0"/>
        <w:jc w:val="both"/>
        <w:rPr>
          <w:rStyle w:val="Ninguno"/>
          <w:rFonts w:ascii="Times New Roman" w:eastAsia="Arial" w:hAnsi="Times New Roman" w:cs="Arial"/>
          <w:color w:val="auto"/>
          <w:sz w:val="24"/>
        </w:rPr>
      </w:pPr>
      <w:r w:rsidRPr="00200C38">
        <w:rPr>
          <w:rStyle w:val="Ninguno"/>
          <w:rFonts w:ascii="Times New Roman" w:hAnsi="Times New Roman" w:cs="Arial"/>
          <w:color w:val="auto"/>
          <w:sz w:val="24"/>
        </w:rPr>
        <w:t xml:space="preserve">En consecuencia, el Diputado Issac Pimentel </w:t>
      </w:r>
      <w:proofErr w:type="spellStart"/>
      <w:r w:rsidRPr="00200C38">
        <w:rPr>
          <w:rStyle w:val="Ninguno"/>
          <w:rFonts w:ascii="Times New Roman" w:hAnsi="Times New Roman" w:cs="Arial"/>
          <w:color w:val="auto"/>
          <w:sz w:val="24"/>
        </w:rPr>
        <w:t>Mejia</w:t>
      </w:r>
      <w:proofErr w:type="spellEnd"/>
      <w:r w:rsidRPr="00200C38">
        <w:rPr>
          <w:rStyle w:val="Ninguno"/>
          <w:rFonts w:ascii="Times New Roman" w:hAnsi="Times New Roman" w:cs="Arial"/>
          <w:color w:val="auto"/>
          <w:sz w:val="24"/>
        </w:rPr>
        <w:t xml:space="preserve">, </w:t>
      </w:r>
      <w:proofErr w:type="gramStart"/>
      <w:r w:rsidRPr="00200C38">
        <w:rPr>
          <w:rStyle w:val="Ninguno"/>
          <w:rFonts w:ascii="Times New Roman" w:hAnsi="Times New Roman" w:cs="Arial"/>
          <w:color w:val="auto"/>
          <w:sz w:val="24"/>
        </w:rPr>
        <w:t>Presidente</w:t>
      </w:r>
      <w:proofErr w:type="gramEnd"/>
      <w:r w:rsidRPr="00200C38">
        <w:rPr>
          <w:rStyle w:val="Ninguno"/>
          <w:rFonts w:ascii="Times New Roman" w:hAnsi="Times New Roman" w:cs="Arial"/>
          <w:color w:val="auto"/>
          <w:sz w:val="24"/>
        </w:rPr>
        <w:t xml:space="preserve"> de la Mesa Directiva de la LVI Legislatura del Congreso del Estado de Morelos, ordenó el turno respectivo </w:t>
      </w:r>
      <w:r w:rsidRPr="00200C38">
        <w:rPr>
          <w:rStyle w:val="Ninguno"/>
          <w:rFonts w:ascii="Times New Roman" w:hAnsi="Times New Roman" w:cs="Arial"/>
          <w:bCs/>
          <w:color w:val="auto"/>
          <w:sz w:val="24"/>
        </w:rPr>
        <w:t>a</w:t>
      </w:r>
      <w:r w:rsidRPr="00200C38">
        <w:rPr>
          <w:rStyle w:val="Ninguno"/>
          <w:rFonts w:ascii="Times New Roman" w:hAnsi="Times New Roman" w:cs="Arial"/>
          <w:color w:val="auto"/>
          <w:sz w:val="24"/>
        </w:rPr>
        <w:t xml:space="preserve"> la Comisión de </w:t>
      </w:r>
      <w:r w:rsidRPr="00200C38">
        <w:rPr>
          <w:rStyle w:val="Ninguno"/>
          <w:rFonts w:ascii="Times New Roman" w:hAnsi="Times New Roman" w:cs="Arial"/>
          <w:color w:val="auto"/>
          <w:sz w:val="24"/>
        </w:rPr>
        <w:t xml:space="preserve">Educación y Cultura, mediante el Turno número </w:t>
      </w:r>
      <w:proofErr w:type="spellStart"/>
      <w:r w:rsidRPr="00200C38">
        <w:rPr>
          <w:rStyle w:val="Ninguno"/>
          <w:rFonts w:ascii="Times New Roman" w:hAnsi="Times New Roman" w:cs="Arial"/>
          <w:b/>
          <w:color w:val="auto"/>
          <w:sz w:val="24"/>
        </w:rPr>
        <w:t>SSLyP</w:t>
      </w:r>
      <w:proofErr w:type="spellEnd"/>
      <w:r w:rsidRPr="00200C38">
        <w:rPr>
          <w:rStyle w:val="Ninguno"/>
          <w:rFonts w:ascii="Times New Roman" w:hAnsi="Times New Roman" w:cs="Arial"/>
          <w:b/>
          <w:color w:val="auto"/>
          <w:sz w:val="24"/>
        </w:rPr>
        <w:t>/</w:t>
      </w:r>
      <w:proofErr w:type="spellStart"/>
      <w:r w:rsidRPr="00200C38">
        <w:rPr>
          <w:rStyle w:val="Ninguno"/>
          <w:rFonts w:ascii="Times New Roman" w:hAnsi="Times New Roman" w:cs="Arial"/>
          <w:b/>
          <w:color w:val="auto"/>
          <w:sz w:val="24"/>
        </w:rPr>
        <w:t>DPyTL</w:t>
      </w:r>
      <w:proofErr w:type="spellEnd"/>
      <w:r w:rsidRPr="00200C38">
        <w:rPr>
          <w:rStyle w:val="Ninguno"/>
          <w:rFonts w:ascii="Times New Roman" w:hAnsi="Times New Roman" w:cs="Arial"/>
          <w:b/>
          <w:color w:val="auto"/>
          <w:sz w:val="24"/>
        </w:rPr>
        <w:t>/AÑO2/P.O.2/1467/26</w:t>
      </w:r>
      <w:r w:rsidRPr="00200C38">
        <w:rPr>
          <w:rStyle w:val="Ninguno"/>
          <w:rFonts w:ascii="Times New Roman" w:hAnsi="Times New Roman" w:cs="Arial"/>
          <w:color w:val="auto"/>
          <w:sz w:val="24"/>
        </w:rPr>
        <w:t xml:space="preserve">, se recibió para su análisis y dictamen correspondiente. </w:t>
      </w:r>
    </w:p>
    <w:p w14:paraId="6BEC9936" w14:textId="77777777" w:rsidR="00110571" w:rsidRPr="00200C38" w:rsidRDefault="00110571" w:rsidP="00110571">
      <w:pPr>
        <w:spacing w:line="240" w:lineRule="auto"/>
        <w:rPr>
          <w:rFonts w:ascii="Times New Roman" w:hAnsi="Times New Roman" w:cs="Arial"/>
          <w:b/>
          <w:sz w:val="24"/>
        </w:rPr>
      </w:pPr>
      <w:r w:rsidRPr="00200C38">
        <w:rPr>
          <w:rFonts w:ascii="Times New Roman" w:hAnsi="Times New Roman" w:cs="Arial"/>
          <w:b/>
          <w:sz w:val="24"/>
        </w:rPr>
        <w:t xml:space="preserve">III.- APARTADO DE MATERIA DE LA INICIATIVA </w:t>
      </w:r>
    </w:p>
    <w:p w14:paraId="1F611B02" w14:textId="77777777" w:rsidR="00110571" w:rsidRPr="00200C38" w:rsidRDefault="00110571" w:rsidP="00110571">
      <w:pPr>
        <w:spacing w:line="240" w:lineRule="auto"/>
        <w:jc w:val="both"/>
        <w:rPr>
          <w:rStyle w:val="Ninguno"/>
          <w:rFonts w:ascii="Times New Roman" w:hAnsi="Times New Roman" w:cs="Arial"/>
          <w:kern w:val="2"/>
          <w:sz w:val="24"/>
          <w:u w:color="000000"/>
          <w:lang w:eastAsia="es-MX"/>
        </w:rPr>
      </w:pPr>
      <w:r w:rsidRPr="00200C38">
        <w:rPr>
          <w:rStyle w:val="Ninguno"/>
          <w:rFonts w:ascii="Times New Roman" w:hAnsi="Times New Roman" w:cs="Arial"/>
          <w:kern w:val="2"/>
          <w:sz w:val="24"/>
          <w:u w:color="000000"/>
          <w:lang w:eastAsia="es-MX"/>
        </w:rPr>
        <w:t>La iniciativa tiene por objeto instituir el 16 de abril de cada año como el “Día de las Personas Emprendedoras Morelenses”, con la finalidad de reconocer el papel que desempeñan en el desarrollo económico, social y comunitario del estado de Morelos.</w:t>
      </w:r>
    </w:p>
    <w:p w14:paraId="57A43C6C" w14:textId="77777777" w:rsidR="00110571" w:rsidRPr="00200C38" w:rsidRDefault="00110571" w:rsidP="00110571">
      <w:pPr>
        <w:spacing w:line="240" w:lineRule="auto"/>
        <w:jc w:val="both"/>
        <w:rPr>
          <w:rStyle w:val="Ninguno"/>
          <w:rFonts w:ascii="Times New Roman" w:hAnsi="Times New Roman" w:cs="Arial"/>
          <w:kern w:val="2"/>
          <w:sz w:val="24"/>
          <w:u w:color="000000"/>
          <w:lang w:eastAsia="es-MX"/>
        </w:rPr>
      </w:pPr>
      <w:r w:rsidRPr="00200C38">
        <w:rPr>
          <w:rStyle w:val="Ninguno"/>
          <w:rFonts w:ascii="Times New Roman" w:hAnsi="Times New Roman" w:cs="Arial"/>
          <w:kern w:val="2"/>
          <w:sz w:val="24"/>
          <w:u w:color="000000"/>
          <w:lang w:eastAsia="es-MX"/>
        </w:rPr>
        <w:t>Se plantea que esta conmemoración sirva como una plataforma para visibilizar la importancia del emprendimiento, así como para promover acciones de capacitación, vinculación, financiamiento y difusión de productos y servicios locales, a través de la participación de los sectores público, privado y social.</w:t>
      </w:r>
    </w:p>
    <w:p w14:paraId="18BB055F" w14:textId="77777777" w:rsidR="00110571" w:rsidRPr="00200C38" w:rsidRDefault="00110571" w:rsidP="00110571">
      <w:pPr>
        <w:spacing w:line="240" w:lineRule="auto"/>
        <w:jc w:val="both"/>
        <w:rPr>
          <w:rStyle w:val="Ninguno"/>
          <w:rFonts w:ascii="Times New Roman" w:hAnsi="Times New Roman" w:cs="Arial"/>
          <w:kern w:val="2"/>
          <w:sz w:val="24"/>
          <w:u w:color="000000"/>
          <w:lang w:eastAsia="es-MX"/>
        </w:rPr>
      </w:pPr>
      <w:r w:rsidRPr="00200C38">
        <w:rPr>
          <w:rStyle w:val="Ninguno"/>
          <w:rFonts w:ascii="Times New Roman" w:hAnsi="Times New Roman" w:cs="Arial"/>
          <w:kern w:val="2"/>
          <w:sz w:val="24"/>
          <w:u w:color="000000"/>
          <w:lang w:eastAsia="es-MX"/>
        </w:rPr>
        <w:t>Asimismo, se establece que dicha fecha no implicará suspensión de labores y podrá ser conmemorada mediante actividades cívicas, educativas, informativas y de promoción que fomenten la cultura del emprendimiento en la entidad.</w:t>
      </w:r>
    </w:p>
    <w:p w14:paraId="2B0646B5" w14:textId="77777777" w:rsidR="00110571" w:rsidRPr="00200C38" w:rsidRDefault="00110571" w:rsidP="00110571">
      <w:pPr>
        <w:spacing w:line="240" w:lineRule="auto"/>
        <w:jc w:val="both"/>
        <w:rPr>
          <w:rStyle w:val="Ninguno"/>
          <w:rFonts w:ascii="Times New Roman" w:hAnsi="Times New Roman" w:cs="Arial"/>
          <w:kern w:val="2"/>
          <w:sz w:val="24"/>
          <w:u w:color="000000"/>
          <w:lang w:eastAsia="es-MX"/>
        </w:rPr>
      </w:pPr>
      <w:r w:rsidRPr="00200C38">
        <w:rPr>
          <w:rStyle w:val="Ninguno"/>
          <w:rFonts w:ascii="Times New Roman" w:hAnsi="Times New Roman" w:cs="Arial"/>
          <w:kern w:val="2"/>
          <w:sz w:val="24"/>
          <w:u w:color="000000"/>
          <w:lang w:eastAsia="es-MX"/>
        </w:rPr>
        <w:t>En suma, la iniciativa busca fortalecer el reconocimiento institucional de las personas emprendedoras morelenses, impulsar su desarrollo y contribuir a la generación de valor económico y social en el Estado.</w:t>
      </w:r>
    </w:p>
    <w:p w14:paraId="06C7B71C" w14:textId="77777777" w:rsidR="00110571" w:rsidRPr="00200C38" w:rsidRDefault="00110571" w:rsidP="00110571">
      <w:pPr>
        <w:spacing w:line="240" w:lineRule="auto"/>
        <w:jc w:val="both"/>
        <w:rPr>
          <w:rFonts w:ascii="Times New Roman" w:hAnsi="Times New Roman" w:cs="Arial"/>
          <w:sz w:val="24"/>
          <w:szCs w:val="22"/>
          <w:lang w:eastAsia="es-MX"/>
        </w:rPr>
      </w:pPr>
      <w:r w:rsidRPr="00200C38">
        <w:rPr>
          <w:rFonts w:ascii="Times New Roman" w:hAnsi="Times New Roman" w:cs="Arial"/>
          <w:b/>
          <w:sz w:val="24"/>
        </w:rPr>
        <w:t>IV. APARTADO DE CONTENIDO DE LA INICIATIVA</w:t>
      </w:r>
    </w:p>
    <w:p w14:paraId="3D78F146" w14:textId="77777777" w:rsidR="00110571" w:rsidRPr="00200C38" w:rsidRDefault="00110571" w:rsidP="00110571">
      <w:pPr>
        <w:spacing w:line="240" w:lineRule="auto"/>
        <w:jc w:val="both"/>
        <w:rPr>
          <w:rStyle w:val="Ninguno"/>
          <w:rFonts w:ascii="Times New Roman" w:hAnsi="Times New Roman" w:cs="Arial"/>
          <w:kern w:val="2"/>
          <w:sz w:val="24"/>
          <w:u w:color="000000"/>
          <w:lang w:eastAsia="es-MX"/>
        </w:rPr>
      </w:pPr>
      <w:r w:rsidRPr="00200C38">
        <w:rPr>
          <w:rStyle w:val="Ninguno"/>
          <w:rFonts w:ascii="Times New Roman" w:hAnsi="Times New Roman" w:cs="Arial"/>
          <w:kern w:val="2"/>
          <w:sz w:val="24"/>
          <w:u w:color="000000"/>
          <w:lang w:eastAsia="es-MX"/>
        </w:rPr>
        <w:t>La iniciativa materia del presente dictamen se encuentra sustentada en la siguiente:</w:t>
      </w:r>
    </w:p>
    <w:p w14:paraId="4646FDC6" w14:textId="77777777" w:rsidR="00110571" w:rsidRPr="00200C38" w:rsidRDefault="00110571" w:rsidP="00110571">
      <w:pPr>
        <w:spacing w:line="240" w:lineRule="auto"/>
        <w:ind w:left="708"/>
        <w:jc w:val="center"/>
        <w:rPr>
          <w:rFonts w:ascii="Times New Roman" w:hAnsi="Times New Roman" w:cs="Arial"/>
          <w:b/>
          <w:i/>
          <w:iCs/>
          <w:sz w:val="24"/>
          <w:szCs w:val="18"/>
        </w:rPr>
      </w:pPr>
      <w:r w:rsidRPr="00200C38">
        <w:rPr>
          <w:rFonts w:ascii="Times New Roman" w:hAnsi="Times New Roman" w:cs="Arial"/>
          <w:b/>
          <w:i/>
          <w:iCs/>
          <w:sz w:val="24"/>
          <w:szCs w:val="18"/>
        </w:rPr>
        <w:t>EXPOSICIÓN DE MOTIVOS</w:t>
      </w:r>
    </w:p>
    <w:p w14:paraId="22001754"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lastRenderedPageBreak/>
        <w:t>La presente iniciativa encuentra sustento en la necesidad de reconocer y fortalecer el papel estratégico de las personas emprendedoras en el Estado de Morelos, quienes constituyen un pilar fundamental para el desarrollo económico, la innovación y la resiliencia comunitaria. De acuerdo con cifras del Instituto Nacional de Estadística y Geografía (INEGI), en México existen más de 4.1 millones de micro, pequeñas y medianas empresas (</w:t>
      </w:r>
      <w:proofErr w:type="spellStart"/>
      <w:r w:rsidRPr="00200C38">
        <w:rPr>
          <w:rStyle w:val="Ninguno"/>
          <w:rFonts w:ascii="Times New Roman" w:hAnsi="Times New Roman" w:cs="Arial"/>
          <w:i/>
          <w:iCs/>
          <w:sz w:val="24"/>
          <w:szCs w:val="18"/>
        </w:rPr>
        <w:t>MiPyMEs</w:t>
      </w:r>
      <w:proofErr w:type="spellEnd"/>
      <w:r w:rsidRPr="00200C38">
        <w:rPr>
          <w:rStyle w:val="Ninguno"/>
          <w:rFonts w:ascii="Times New Roman" w:hAnsi="Times New Roman" w:cs="Arial"/>
          <w:i/>
          <w:iCs/>
          <w:sz w:val="24"/>
          <w:szCs w:val="18"/>
        </w:rPr>
        <w:t>), que generan el 52% del Producto Interno Bruto (PIB) y el 72% del empleo formal (INEGI, 2023). En Morelos, estas unidades económicas representan el 98.5% del total de empresas, lo que demuestra la importancia crítica del emprendimiento para la economía estatal.</w:t>
      </w:r>
    </w:p>
    <w:p w14:paraId="2261DDA2"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El reconocimiento simbólico mediante una fecha conmemorativa no solo rinde homenaje al esfuerzo diario de las personas emprendedoras, sino que también visibiliza su papel social como generadoras de empleo, innovación y cohesión comunitaria. Numerosas historias locales evidencian cómo los emprendedores en Morelos han respondido con creatividad frente a crisis económicas, sanitarias y sociales, adaptándose a nuevos entornos digitales, ecológicos o inclusivos, y desarrollando modelos de negocio con impacto positivo.</w:t>
      </w:r>
    </w:p>
    <w:p w14:paraId="1F8061E6"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 xml:space="preserve">Desde una perspectiva internacional, organismos como la Organización para la Cooperación y el Desarrollo Económicos (OCDE) y el Banco Mundial destacan que la promoción del emprendimiento es clave para el desarrollo sostenible y la reducción de la pobreza, especialmente en economías emergentes. Según el Global </w:t>
      </w:r>
      <w:proofErr w:type="spellStart"/>
      <w:r w:rsidRPr="00200C38">
        <w:rPr>
          <w:rStyle w:val="Ninguno"/>
          <w:rFonts w:ascii="Times New Roman" w:hAnsi="Times New Roman" w:cs="Arial"/>
          <w:i/>
          <w:iCs/>
          <w:sz w:val="24"/>
          <w:szCs w:val="18"/>
        </w:rPr>
        <w:t>Entrepreneurship</w:t>
      </w:r>
      <w:proofErr w:type="spellEnd"/>
      <w:r w:rsidRPr="00200C38">
        <w:rPr>
          <w:rStyle w:val="Ninguno"/>
          <w:rFonts w:ascii="Times New Roman" w:hAnsi="Times New Roman" w:cs="Arial"/>
          <w:i/>
          <w:iCs/>
          <w:sz w:val="24"/>
          <w:szCs w:val="18"/>
        </w:rPr>
        <w:t xml:space="preserve"> Monitor (GEM), México mantiene una alta tasa de actividad </w:t>
      </w:r>
      <w:r w:rsidRPr="00200C38">
        <w:rPr>
          <w:rStyle w:val="Ninguno"/>
          <w:rFonts w:ascii="Times New Roman" w:hAnsi="Times New Roman" w:cs="Arial"/>
          <w:i/>
          <w:iCs/>
          <w:sz w:val="24"/>
          <w:szCs w:val="18"/>
        </w:rPr>
        <w:t>emprendedora temprana (TEA), cercana al 24%, lo que ubica al país por encima del promedio latinoamericano (GEM, 2022). Sin embargo, el reto radica en consolidar emprendimientos sostenibles, con acceso a financiamiento, capacitación, redes y mercados.</w:t>
      </w:r>
    </w:p>
    <w:p w14:paraId="63233137"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 xml:space="preserve">El Estado de Morelos requiere crear entornos favorables para estos emprendimientos, y establecer una fecha oficial para celebrar a las personas emprendedoras puede servir como plataforma institucional para la realización de actividades de formación, financiamiento, </w:t>
      </w:r>
      <w:proofErr w:type="spellStart"/>
      <w:r w:rsidRPr="00200C38">
        <w:rPr>
          <w:rStyle w:val="Ninguno"/>
          <w:rFonts w:ascii="Times New Roman" w:hAnsi="Times New Roman" w:cs="Arial"/>
          <w:i/>
          <w:iCs/>
          <w:sz w:val="24"/>
          <w:szCs w:val="18"/>
        </w:rPr>
        <w:t>mentoreo</w:t>
      </w:r>
      <w:proofErr w:type="spellEnd"/>
      <w:r w:rsidRPr="00200C38">
        <w:rPr>
          <w:rStyle w:val="Ninguno"/>
          <w:rFonts w:ascii="Times New Roman" w:hAnsi="Times New Roman" w:cs="Arial"/>
          <w:i/>
          <w:iCs/>
          <w:sz w:val="24"/>
          <w:szCs w:val="18"/>
        </w:rPr>
        <w:t>, vinculación interinstitucional y promoción de productos y servicios locales. Al fomentar este tipo de acciones, se propicia la generación de valor económico y social en las comunidades, reduciendo la dependencia de empleos formales concentrados en pocos sectores.</w:t>
      </w:r>
    </w:p>
    <w:p w14:paraId="5823FEF8"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Además, existen razones sociales de peso. El emprendimiento es una vía eficaz para la inclusión de mujeres, jóvenes y personas en situación de vulnerabilidad, permitiéndoles alcanzar autonomía económica. Por ejemplo, en 2022, las mujeres representaban más del 33% del total de personas emprendedoras en México, muchas de ellas encabezando negocios familiares o comunitarios que constituyen su principal fuente de ingreso (INEGI, 2022).</w:t>
      </w:r>
    </w:p>
    <w:p w14:paraId="329E9B99"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 xml:space="preserve">En contextos </w:t>
      </w:r>
      <w:proofErr w:type="spellStart"/>
      <w:r w:rsidRPr="00200C38">
        <w:rPr>
          <w:rStyle w:val="Ninguno"/>
          <w:rFonts w:ascii="Times New Roman" w:hAnsi="Times New Roman" w:cs="Arial"/>
          <w:i/>
          <w:iCs/>
          <w:sz w:val="24"/>
          <w:szCs w:val="18"/>
        </w:rPr>
        <w:t>post-pandemia</w:t>
      </w:r>
      <w:proofErr w:type="spellEnd"/>
      <w:r w:rsidRPr="00200C38">
        <w:rPr>
          <w:rStyle w:val="Ninguno"/>
          <w:rFonts w:ascii="Times New Roman" w:hAnsi="Times New Roman" w:cs="Arial"/>
          <w:i/>
          <w:iCs/>
          <w:sz w:val="24"/>
          <w:szCs w:val="18"/>
        </w:rPr>
        <w:t xml:space="preserve">, la resiliencia económica y la innovación local se han convertido en prioridades. Según datos de la Comisión Económica para América Latina y el Caribe (CEPAL), fomentar el emprendimiento local puede ayudar a reactivar las economías regionales mediante modelos productivos más </w:t>
      </w:r>
      <w:r w:rsidRPr="00200C38">
        <w:rPr>
          <w:rStyle w:val="Ninguno"/>
          <w:rFonts w:ascii="Times New Roman" w:hAnsi="Times New Roman" w:cs="Arial"/>
          <w:i/>
          <w:iCs/>
          <w:sz w:val="24"/>
          <w:szCs w:val="18"/>
        </w:rPr>
        <w:lastRenderedPageBreak/>
        <w:t>equitativos, sostenibles y descentralizados (CEPAL, 2021). El “Día de las Personas Emprendedoras Morelenses” puede funcionar como un instrumento de política pública simbólica para articular estrategias de impulso económico territorial.</w:t>
      </w:r>
    </w:p>
    <w:p w14:paraId="433DF7AA"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Por último, esta iniciativa promueve la identidad y el orgullo local, al reconocer públicamente a quienes arriesgan, innovan y contribuyen con su esfuerzo al progreso de Morelos. Instituir el 16 de abril como fecha conmemorativa será un incentivo simbólico y práctico para consolidar la cultura emprendedora como valor transversal en la educación, la economía y el desarrollo regional.</w:t>
      </w:r>
    </w:p>
    <w:p w14:paraId="7C3B9710" w14:textId="77777777" w:rsidR="00110571" w:rsidRPr="00200C38" w:rsidRDefault="00110571" w:rsidP="00110571">
      <w:pPr>
        <w:spacing w:line="240" w:lineRule="auto"/>
        <w:jc w:val="center"/>
        <w:rPr>
          <w:rStyle w:val="Ninguno"/>
          <w:rFonts w:ascii="Times New Roman" w:hAnsi="Times New Roman" w:cs="Arial"/>
          <w:i/>
          <w:iCs/>
          <w:sz w:val="24"/>
          <w:szCs w:val="18"/>
        </w:rPr>
      </w:pPr>
      <w:r w:rsidRPr="00200C38">
        <w:rPr>
          <w:rStyle w:val="Ninguno"/>
          <w:rFonts w:ascii="Times New Roman" w:hAnsi="Times New Roman" w:cs="Arial"/>
          <w:i/>
          <w:iCs/>
          <w:sz w:val="24"/>
          <w:szCs w:val="18"/>
        </w:rPr>
        <w:t>IMPACTO PRESUPUESTAL</w:t>
      </w:r>
    </w:p>
    <w:p w14:paraId="6822A9D3"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De conformidad con lo establecido en el artículo 43 de la Constitución Política del Estado Libre y Soberano de Morelos, y con base en los principios de disciplina financiera establecidos por la Ley de Disciplina Financiera de las Entidades Federativas y los Municipios, se estima que la presente iniciativa no genera impacto presupuestal.</w:t>
      </w:r>
    </w:p>
    <w:p w14:paraId="14D9E151"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Ello debido a que la declaratoria del 16 de abril como “Día de las Personas Emprendedoras Morelenses” no implica la creación de nuevas estructuras administrativas, ni requiere asignaciones presupuestarias adicionales. Las actividades conmemorativas podrán realizarse con los recursos humanos, materiales y financieros ya existentes, mediante la coordinación entre instituciones educativas, organismos empresariales y dependencias estatales y municipales, sin que ello represente una carga financiera para el erario.</w:t>
      </w:r>
    </w:p>
    <w:p w14:paraId="05A595DB"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Quedando a consideración del Pleno del Poder Legislativo la siguiente:</w:t>
      </w:r>
    </w:p>
    <w:p w14:paraId="1286F968"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INICIATIVA CON PROYECTO DE DECRETO POR EL QUE SE INSTITUYE EL 16 DE ABRIL DE CADA AÑO COMO EL “DÍA DE LAS PERSONAS EMPRENDEDORAS MORELENSES”, EN EL ESTADO DE MORELOS.</w:t>
      </w:r>
    </w:p>
    <w:p w14:paraId="1FB9DEE2"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ARTÍCULO ÚNICO. Se instituye el 16 de abril de cada año como el “Día de las Personas Emprendedoras Morelenses” en el Estado de Morelos. Esta conmemoración no implicará suspensión de labores y podrá celebrarse con actividades cívicas, educativas, informativas y de promoción por parte de organismos públicos, privados y sociales que impulsen la cultura emprendedora en la entidad.</w:t>
      </w:r>
    </w:p>
    <w:p w14:paraId="2C48ADD2" w14:textId="77777777" w:rsidR="00110571" w:rsidRPr="00200C38" w:rsidRDefault="00110571" w:rsidP="00110571">
      <w:pPr>
        <w:spacing w:line="240" w:lineRule="auto"/>
        <w:jc w:val="center"/>
        <w:rPr>
          <w:rStyle w:val="Ninguno"/>
          <w:rFonts w:ascii="Times New Roman" w:hAnsi="Times New Roman" w:cs="Arial"/>
          <w:i/>
          <w:iCs/>
          <w:sz w:val="24"/>
          <w:szCs w:val="18"/>
        </w:rPr>
      </w:pPr>
      <w:r w:rsidRPr="00200C38">
        <w:rPr>
          <w:rStyle w:val="Ninguno"/>
          <w:rFonts w:ascii="Times New Roman" w:hAnsi="Times New Roman" w:cs="Arial"/>
          <w:i/>
          <w:iCs/>
          <w:sz w:val="24"/>
          <w:szCs w:val="18"/>
        </w:rPr>
        <w:t>TRANSITORIOS</w:t>
      </w:r>
    </w:p>
    <w:p w14:paraId="0DB60773" w14:textId="77777777" w:rsidR="00110571" w:rsidRPr="00200C38" w:rsidRDefault="00110571" w:rsidP="00110571">
      <w:pPr>
        <w:spacing w:line="240" w:lineRule="auto"/>
        <w:jc w:val="both"/>
        <w:rPr>
          <w:rStyle w:val="Ninguno"/>
          <w:rFonts w:ascii="Times New Roman" w:hAnsi="Times New Roman" w:cs="Arial"/>
          <w:i/>
          <w:iCs/>
          <w:sz w:val="24"/>
          <w:szCs w:val="18"/>
        </w:rPr>
      </w:pPr>
      <w:r w:rsidRPr="00200C38">
        <w:rPr>
          <w:rStyle w:val="Ninguno"/>
          <w:rFonts w:ascii="Times New Roman" w:hAnsi="Times New Roman" w:cs="Arial"/>
          <w:i/>
          <w:iCs/>
          <w:sz w:val="24"/>
          <w:szCs w:val="18"/>
        </w:rPr>
        <w:t>PRIMERO. Aprobado que sea el presente decreto, remítase a la Titular del Poder Ejecutivo del Estado para su promulgación y publicación, de conformidad con lo dispuesto por los artículos 44, 47 y 70, fracción XVII, incisos a) y c), de la Constitución Política del Estado Libre y Soberano de Morelos.</w:t>
      </w:r>
    </w:p>
    <w:p w14:paraId="4653239D" w14:textId="77777777" w:rsidR="00110571" w:rsidRPr="00200C38" w:rsidRDefault="00110571" w:rsidP="00110571">
      <w:pPr>
        <w:spacing w:line="240" w:lineRule="auto"/>
        <w:jc w:val="both"/>
        <w:rPr>
          <w:rFonts w:ascii="Times New Roman" w:hAnsi="Times New Roman" w:cs="Arial"/>
          <w:i/>
          <w:sz w:val="24"/>
        </w:rPr>
      </w:pPr>
      <w:r w:rsidRPr="00200C38">
        <w:rPr>
          <w:rStyle w:val="Ninguno"/>
          <w:rFonts w:ascii="Times New Roman" w:hAnsi="Times New Roman" w:cs="Arial"/>
          <w:i/>
          <w:iCs/>
          <w:sz w:val="24"/>
          <w:szCs w:val="18"/>
        </w:rPr>
        <w:t>SEGUNDO. El presente Decreto entrará en vigor al momento de su aprobación.</w:t>
      </w:r>
    </w:p>
    <w:p w14:paraId="124FC339"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b/>
          <w:bCs/>
          <w:sz w:val="24"/>
        </w:rPr>
        <w:t>V. APARTADO DE</w:t>
      </w:r>
      <w:r w:rsidRPr="00200C38">
        <w:rPr>
          <w:rFonts w:ascii="Times New Roman" w:hAnsi="Times New Roman" w:cs="Arial"/>
          <w:sz w:val="24"/>
        </w:rPr>
        <w:t xml:space="preserve"> </w:t>
      </w:r>
      <w:r w:rsidRPr="00200C38">
        <w:rPr>
          <w:rFonts w:ascii="Times New Roman" w:hAnsi="Times New Roman" w:cs="Arial"/>
          <w:b/>
          <w:bCs/>
          <w:sz w:val="24"/>
        </w:rPr>
        <w:t>VALORACIÓN DE LA INICIATIVA</w:t>
      </w:r>
      <w:r w:rsidRPr="00200C38">
        <w:rPr>
          <w:rFonts w:ascii="Times New Roman" w:hAnsi="Times New Roman" w:cs="Arial"/>
          <w:sz w:val="24"/>
        </w:rPr>
        <w:t xml:space="preserve"> </w:t>
      </w:r>
    </w:p>
    <w:p w14:paraId="5B3FEA9B"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De conformidad con las atribuciones conferidas a la Comisión de Educación y Cultura de la LVI Legislatura del Congreso del estado de Morelos, y en observancia a lo dispuesto por la fracción II del artículo 104 del Reglamento para el Congreso del estado de Morelos, se procede al análisis de la iniciativa en los siguientes términos:</w:t>
      </w:r>
    </w:p>
    <w:p w14:paraId="3D9ABB87"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lastRenderedPageBreak/>
        <w:t>El emprendimiento se ha consolidado como uno de los principales motores del desarrollo económico y social en las sociedades contemporáneas, al propiciar la generación de empleo, la innovación productiva y el fortalecimiento de las economías locales. En el contexto actual, caracterizado por constantes transformaciones económicas y tecnológicas, resulta fundamental impulsar acciones que reconozcan y promuevan la iniciativa emprendedora como un elemento estratégico para el crecimiento sostenible.</w:t>
      </w:r>
    </w:p>
    <w:p w14:paraId="7EFBC3AB"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En el ámbito estatal, las personas emprendedoras desempeñan un papel clave en la dinamización de la actividad económica, contribuyendo no sólo a la creación de unidades productivas, sino también al fortalecimiento del tejido social y al desarrollo regional. En este sentido, el reconocimiento institucional de su labor constituye una medida pertinente para visibilizar su impacto y fomentar una cultura orientada a la innovación, la productividad y la generación de oportunidades.</w:t>
      </w:r>
    </w:p>
    <w:p w14:paraId="12344CB7" w14:textId="517078C3" w:rsidR="00110571" w:rsidRPr="004510FC" w:rsidRDefault="00110571" w:rsidP="00110571">
      <w:pPr>
        <w:spacing w:line="240" w:lineRule="auto"/>
        <w:jc w:val="both"/>
        <w:rPr>
          <w:rFonts w:ascii="Times New Roman" w:hAnsi="Times New Roman" w:cs="Arial"/>
          <w:sz w:val="24"/>
        </w:rPr>
      </w:pPr>
      <w:r w:rsidRPr="00200C38">
        <w:rPr>
          <w:rFonts w:ascii="Times New Roman" w:hAnsi="Times New Roman" w:cs="Arial"/>
          <w:sz w:val="24"/>
        </w:rPr>
        <w:t>Bajo esta perspectiva, el presente dictamen encuentra sustento en el marco constitucional y en diversos instrumentos nacionales e internacionales que reconocen la importancia del emprendimiento como eje del desarrollo económico, mismos que se exponen a continuación.</w:t>
      </w:r>
    </w:p>
    <w:p w14:paraId="7B6FD547"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El artículo 25 de la Constitución Política de los Estados Unidos Mexicanos establece en su parte conducente:</w:t>
      </w:r>
    </w:p>
    <w:p w14:paraId="5C15D048" w14:textId="77777777" w:rsidR="00110571" w:rsidRPr="00200C38" w:rsidRDefault="00110571" w:rsidP="00110571">
      <w:pPr>
        <w:spacing w:line="240" w:lineRule="auto"/>
        <w:ind w:left="850" w:right="850"/>
        <w:jc w:val="both"/>
        <w:rPr>
          <w:rFonts w:ascii="Times New Roman" w:hAnsi="Times New Roman" w:cs="Arial"/>
          <w:sz w:val="24"/>
        </w:rPr>
      </w:pPr>
      <w:r w:rsidRPr="00200C38">
        <w:rPr>
          <w:rFonts w:ascii="Times New Roman" w:hAnsi="Times New Roman" w:cs="Arial"/>
          <w:sz w:val="24"/>
        </w:rPr>
        <w:t xml:space="preserve">“Corresponde al Estado la rectoría del desarrollo nacional para garantizar que éste sea integral y </w:t>
      </w:r>
      <w:r w:rsidRPr="00200C38">
        <w:rPr>
          <w:rFonts w:ascii="Times New Roman" w:hAnsi="Times New Roman" w:cs="Arial"/>
          <w:sz w:val="24"/>
        </w:rPr>
        <w:t xml:space="preserve">sustentable, que </w:t>
      </w:r>
      <w:r w:rsidRPr="00200C38">
        <w:rPr>
          <w:rFonts w:ascii="Times New Roman" w:hAnsi="Times New Roman" w:cs="Arial"/>
          <w:b/>
          <w:bCs/>
          <w:i/>
          <w:iCs/>
          <w:sz w:val="24"/>
          <w:u w:val="single"/>
        </w:rPr>
        <w:t>fortalezca la Soberanía de la Nación y su régimen democrático y que, mediante la competitividad, el fomento del crecimiento económico y el empleo</w:t>
      </w:r>
      <w:r w:rsidRPr="00200C38">
        <w:rPr>
          <w:rFonts w:ascii="Times New Roman" w:hAnsi="Times New Roman" w:cs="Arial"/>
          <w:sz w:val="24"/>
        </w:rPr>
        <w:t xml:space="preserve"> y una más justa distribución del ingreso y la riqueza”.</w:t>
      </w:r>
    </w:p>
    <w:p w14:paraId="0CA8AF71"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Este precepto constitucional establece la responsabilidad del Estado de promover condiciones que favorezcan el crecimiento económico, la generación de empleo y el desarrollo equilibrado de las regiones. En este contexto, el impulso al emprendimiento constituye una herramienta fundamental para dinamizar las economías locales, fomentar la innovación y fortalecer el tejido productivo. En consecuencia, las acciones legislativas orientadas a visibilizar y reconocer el papel de las personas emprendedoras resultan congruentes con el objetivo constitucional de promover el desarrollo económico y social del país.</w:t>
      </w:r>
    </w:p>
    <w:p w14:paraId="66222760"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Asimismo, el artículo 26 del mismo ordenamiento constitucional dispone:</w:t>
      </w:r>
    </w:p>
    <w:p w14:paraId="03BB192D" w14:textId="77777777" w:rsidR="00110571" w:rsidRPr="00200C38" w:rsidRDefault="00110571" w:rsidP="00110571">
      <w:pPr>
        <w:spacing w:line="240" w:lineRule="auto"/>
        <w:ind w:left="850" w:right="850"/>
        <w:jc w:val="both"/>
        <w:rPr>
          <w:rFonts w:ascii="Times New Roman" w:hAnsi="Times New Roman" w:cs="Arial"/>
          <w:sz w:val="24"/>
        </w:rPr>
      </w:pPr>
      <w:r w:rsidRPr="00200C38">
        <w:rPr>
          <w:rFonts w:ascii="Times New Roman" w:hAnsi="Times New Roman" w:cs="Arial"/>
          <w:sz w:val="24"/>
        </w:rPr>
        <w:t>“</w:t>
      </w:r>
      <w:r w:rsidRPr="00200C38">
        <w:rPr>
          <w:rFonts w:ascii="Times New Roman" w:hAnsi="Times New Roman" w:cs="Arial"/>
          <w:b/>
          <w:bCs/>
          <w:sz w:val="24"/>
        </w:rPr>
        <w:t>El Estado organizará un sistema de planeación</w:t>
      </w:r>
      <w:r w:rsidRPr="00200C38">
        <w:rPr>
          <w:rFonts w:ascii="Times New Roman" w:hAnsi="Times New Roman" w:cs="Arial"/>
          <w:sz w:val="24"/>
        </w:rPr>
        <w:t xml:space="preserve"> democrática del desarrollo nacional que imprima solidez, dinamismo, competitividad, permanencia y equidad </w:t>
      </w:r>
      <w:r w:rsidRPr="00200C38">
        <w:rPr>
          <w:rFonts w:ascii="Times New Roman" w:hAnsi="Times New Roman" w:cs="Arial"/>
          <w:b/>
          <w:bCs/>
          <w:i/>
          <w:iCs/>
          <w:sz w:val="24"/>
        </w:rPr>
        <w:t>al crecimiento de la economía para la independencia y la democratización</w:t>
      </w:r>
      <w:r w:rsidRPr="00200C38">
        <w:rPr>
          <w:rFonts w:ascii="Times New Roman" w:hAnsi="Times New Roman" w:cs="Arial"/>
          <w:sz w:val="24"/>
        </w:rPr>
        <w:t xml:space="preserve"> </w:t>
      </w:r>
      <w:r w:rsidRPr="00200C38">
        <w:rPr>
          <w:rFonts w:ascii="Times New Roman" w:hAnsi="Times New Roman" w:cs="Arial"/>
          <w:sz w:val="24"/>
        </w:rPr>
        <w:lastRenderedPageBreak/>
        <w:t>política, social y cultural de la nación”.</w:t>
      </w:r>
    </w:p>
    <w:p w14:paraId="0B247567"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La planeación democrática del desarrollo implica que las políticas públicas y acciones gubernamentales deben orientarse a fortalecer las capacidades productivas de la sociedad. Dentro de este marco, el emprendimiento representa una vía relevante para estimular la actividad económica, la innovación y la generación de oportunidades laborales. Por ello, el reconocimiento institucional de las personas emprendedoras mediante una fecha conmemorativa contribuye a fortalecer la cultura emprendedora y a incentivar la participación de la sociedad en actividades productivas que favorezcan el desarrollo regional.</w:t>
      </w:r>
    </w:p>
    <w:p w14:paraId="19C453B7"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En el ámbito internacional, la Organización para la Cooperación y el Desarrollo Económicos ha señalado que el emprendimiento constituye un elemento clave para impulsar la innovación, la competitividad y la generación de empleo en las economías contemporáneas. En su informe </w:t>
      </w:r>
      <w:r w:rsidRPr="00200C38">
        <w:rPr>
          <w:rFonts w:ascii="Times New Roman" w:hAnsi="Times New Roman" w:cs="Arial"/>
          <w:i/>
          <w:iCs/>
          <w:sz w:val="24"/>
        </w:rPr>
        <w:t xml:space="preserve">SME and </w:t>
      </w:r>
      <w:proofErr w:type="spellStart"/>
      <w:r w:rsidRPr="00200C38">
        <w:rPr>
          <w:rFonts w:ascii="Times New Roman" w:hAnsi="Times New Roman" w:cs="Arial"/>
          <w:i/>
          <w:iCs/>
          <w:sz w:val="24"/>
        </w:rPr>
        <w:t>Entrepreneurship</w:t>
      </w:r>
      <w:proofErr w:type="spellEnd"/>
      <w:r w:rsidRPr="00200C38">
        <w:rPr>
          <w:rFonts w:ascii="Times New Roman" w:hAnsi="Times New Roman" w:cs="Arial"/>
          <w:i/>
          <w:iCs/>
          <w:sz w:val="24"/>
        </w:rPr>
        <w:t xml:space="preserve"> Outlook 2023</w:t>
      </w:r>
      <w:r w:rsidRPr="00200C38">
        <w:rPr>
          <w:rFonts w:ascii="Times New Roman" w:hAnsi="Times New Roman" w:cs="Arial"/>
          <w:sz w:val="24"/>
        </w:rPr>
        <w:t>, dicho organismo destaca que las pequeñas y medianas empresas y las iniciativas emprendedoras desempeñan un papel fundamental en el crecimiento económico, al fomentar la innovación, dinamizar los mercados y generar oportunidades de empleo. En ese sentido, los países y regiones que promueven ecosistemas favorables al emprendimiento tienden a mostrar mayores niveles de dinamismo económico y resiliencia frente a contextos de crisis o transformación productiva.</w:t>
      </w:r>
    </w:p>
    <w:p w14:paraId="0882C2E5"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De igual manera, el Banco Mundial ha destacado la relevancia de las pequeñas y medianas empresas para el desarrollo </w:t>
      </w:r>
      <w:r w:rsidRPr="00200C38">
        <w:rPr>
          <w:rFonts w:ascii="Times New Roman" w:hAnsi="Times New Roman" w:cs="Arial"/>
          <w:sz w:val="24"/>
        </w:rPr>
        <w:t xml:space="preserve">económico y la generación de oportunidades laborales. En su documento </w:t>
      </w:r>
      <w:r w:rsidRPr="00200C38">
        <w:rPr>
          <w:rFonts w:ascii="Times New Roman" w:hAnsi="Times New Roman" w:cs="Arial"/>
          <w:i/>
          <w:iCs/>
          <w:sz w:val="24"/>
        </w:rPr>
        <w:t xml:space="preserve">Small and Medium </w:t>
      </w:r>
      <w:proofErr w:type="spellStart"/>
      <w:r w:rsidRPr="00200C38">
        <w:rPr>
          <w:rFonts w:ascii="Times New Roman" w:hAnsi="Times New Roman" w:cs="Arial"/>
          <w:i/>
          <w:iCs/>
          <w:sz w:val="24"/>
        </w:rPr>
        <w:t>Enterprises</w:t>
      </w:r>
      <w:proofErr w:type="spellEnd"/>
      <w:r w:rsidRPr="00200C38">
        <w:rPr>
          <w:rFonts w:ascii="Times New Roman" w:hAnsi="Times New Roman" w:cs="Arial"/>
          <w:i/>
          <w:iCs/>
          <w:sz w:val="24"/>
        </w:rPr>
        <w:t xml:space="preserve"> (</w:t>
      </w:r>
      <w:proofErr w:type="spellStart"/>
      <w:r w:rsidRPr="00200C38">
        <w:rPr>
          <w:rFonts w:ascii="Times New Roman" w:hAnsi="Times New Roman" w:cs="Arial"/>
          <w:i/>
          <w:iCs/>
          <w:sz w:val="24"/>
        </w:rPr>
        <w:t>SMEs</w:t>
      </w:r>
      <w:proofErr w:type="spellEnd"/>
      <w:r w:rsidRPr="00200C38">
        <w:rPr>
          <w:rFonts w:ascii="Times New Roman" w:hAnsi="Times New Roman" w:cs="Arial"/>
          <w:i/>
          <w:iCs/>
          <w:sz w:val="24"/>
        </w:rPr>
        <w:t xml:space="preserve">) </w:t>
      </w:r>
      <w:proofErr w:type="spellStart"/>
      <w:r w:rsidRPr="00200C38">
        <w:rPr>
          <w:rFonts w:ascii="Times New Roman" w:hAnsi="Times New Roman" w:cs="Arial"/>
          <w:i/>
          <w:iCs/>
          <w:sz w:val="24"/>
        </w:rPr>
        <w:t>Finance</w:t>
      </w:r>
      <w:proofErr w:type="spellEnd"/>
      <w:r w:rsidRPr="00200C38">
        <w:rPr>
          <w:rFonts w:ascii="Times New Roman" w:hAnsi="Times New Roman" w:cs="Arial"/>
          <w:sz w:val="24"/>
        </w:rPr>
        <w:t>, este organismo señala que las micro, pequeñas y medianas empresas representan alrededor del 90 por ciento de los negocios a nivel mundial y generan más del 50 por ciento del empleo, particularmente en economías emergentes, donde su participación resulta fundamental para la reducción de la pobreza y la dinamización de las economías locales. En este sentido, la promoción de una cultura emprendedora permite fortalecer las capacidades productivas locales, incentivar la innovación y fomentar modelos de desarrollo más inclusivos y sostenibles.</w:t>
      </w:r>
    </w:p>
    <w:p w14:paraId="6924F568"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Desde una perspectiva empírica, el Instituto Nacional de Estadística y Geografía ha señalado que las micro, pequeñas y medianas empresas constituyen el núcleo del tejido productivo nacional. De acuerdo con los Censos Económicos 2019 y las actualizaciones estadísticas publicadas por el INEGI en 2023, en México existen más de 5 millones de unidades económicas, de las cuales más del 99.8 por ciento corresponden a micro, pequeñas y medianas empresas, mismas que generan alrededor del 70 por ciento del empleo en el país. Estos datos evidencian que el emprendimiento y la actividad de las </w:t>
      </w:r>
      <w:proofErr w:type="spellStart"/>
      <w:r w:rsidRPr="00200C38">
        <w:rPr>
          <w:rFonts w:ascii="Times New Roman" w:hAnsi="Times New Roman" w:cs="Arial"/>
          <w:sz w:val="24"/>
        </w:rPr>
        <w:t>MiPyMEs</w:t>
      </w:r>
      <w:proofErr w:type="spellEnd"/>
      <w:r w:rsidRPr="00200C38">
        <w:rPr>
          <w:rFonts w:ascii="Times New Roman" w:hAnsi="Times New Roman" w:cs="Arial"/>
          <w:sz w:val="24"/>
        </w:rPr>
        <w:t xml:space="preserve"> representan un componente fundamental para el desarrollo económico nacional, al impulsar la generación de empleo, la producción de bienes y servicios y el fortalecimiento de las economías locales, consolidándose como uno de los pilares del crecimiento económico y la dinamización de los mercados internos.</w:t>
      </w:r>
    </w:p>
    <w:p w14:paraId="52398E81"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lastRenderedPageBreak/>
        <w:t>En el caso particular del estado de Morelos, las micro, pequeñas y medianas empresas representan alrededor del 98.5 por ciento del total de unidades económicas, lo que demuestra la importancia estratégica que tienen las personas emprendedoras para la economía estatal. A través de sus iniciativas productivas, las y los emprendedores contribuyen de manera significativa a la generación de empleo, la innovación y el fortalecimiento de las economías locales.</w:t>
      </w:r>
    </w:p>
    <w:p w14:paraId="3F75F3BD"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Por otra parte, de acuerdo con el informe del Global </w:t>
      </w:r>
      <w:proofErr w:type="spellStart"/>
      <w:r w:rsidRPr="00200C38">
        <w:rPr>
          <w:rFonts w:ascii="Times New Roman" w:hAnsi="Times New Roman" w:cs="Arial"/>
          <w:sz w:val="24"/>
        </w:rPr>
        <w:t>Entrepreneurship</w:t>
      </w:r>
      <w:proofErr w:type="spellEnd"/>
      <w:r w:rsidRPr="00200C38">
        <w:rPr>
          <w:rFonts w:ascii="Times New Roman" w:hAnsi="Times New Roman" w:cs="Arial"/>
          <w:sz w:val="24"/>
        </w:rPr>
        <w:t xml:space="preserve"> Monitor correspondiente al año 2022, México presenta una tasa de actividad emprendedora temprana cercana al 24 por ciento, lo cual ubica al país entre las economías con mayor dinamismo emprendedor en la región latinoamericana. No obstante, uno de los principales desafíos radica en consolidar emprendimientos sostenibles que cuenten con acceso a financiamiento, capacitación y redes de apoyo que permitan su permanencia y crecimiento en el mercado.</w:t>
      </w:r>
    </w:p>
    <w:p w14:paraId="4AA2A70B"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Asimismo, diversos organismos internacionales, como la Comisión Económica para América Latina y el Caribe, han señalado que el fortalecimiento del emprendimiento local constituye una estrategia relevante para la reactivación económica y el desarrollo regional. En su informe </w:t>
      </w:r>
      <w:r w:rsidRPr="00200C38">
        <w:rPr>
          <w:rFonts w:ascii="Times New Roman" w:hAnsi="Times New Roman" w:cs="Arial"/>
          <w:i/>
          <w:iCs/>
          <w:sz w:val="24"/>
        </w:rPr>
        <w:t>Construir un nuevo futuro: una recuperación transformadora con igualdad y sostenibilidad</w:t>
      </w:r>
      <w:r w:rsidRPr="00200C38">
        <w:rPr>
          <w:rFonts w:ascii="Times New Roman" w:hAnsi="Times New Roman" w:cs="Arial"/>
          <w:sz w:val="24"/>
        </w:rPr>
        <w:t xml:space="preserve"> (2021), dicho organismo destaca que el impulso a la innovación productiva, a las pequeñas y medianas empresas y a los emprendimientos locales resulta fundamental para dinamizar las economías regionales, generar empleo y fortalecer la resiliencia económica frente a </w:t>
      </w:r>
      <w:r w:rsidRPr="00200C38">
        <w:rPr>
          <w:rFonts w:ascii="Times New Roman" w:hAnsi="Times New Roman" w:cs="Arial"/>
          <w:sz w:val="24"/>
        </w:rPr>
        <w:t xml:space="preserve">crisis económicas o sanitarias. En este sentido, el fomento a la innovación local y a los modelos de negocio emergentes contribuye a generar economías más resilientes, inclusivas y sostenibles. </w:t>
      </w:r>
    </w:p>
    <w:p w14:paraId="5D9BCD4D"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En este contexto, el reconocimiento institucional de las personas emprendedoras mediante el establecimiento del “Día de las Personas Emprendedoras Morelenses” representa una acción de carácter simbólico y social que permite visibilizar la importancia del emprendimiento como motor del desarrollo económico y social de la entidad. La instauración de una fecha conmemorativa contribuye a reconocer públicamente el esfuerzo, la creatividad y la capacidad de innovación de quienes, a través de sus iniciativas productivas, generan oportunidades de empleo, dinamizan los mercados locales y fortalecen la actividad económica en las distintas regiones del estado de Morelos.</w:t>
      </w:r>
    </w:p>
    <w:p w14:paraId="0D83256A"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Asimismo, esta conmemoración puede constituirse como un espacio propicio para la realización de actividades de carácter educativo, formativo y de vinculación institucional, tales como foros, conferencias, ferias de emprendimiento, encuentros empresariales y programas de capacitación orientados a fortalecer las capacidades empresariales y fomentar el desarrollo de nuevos proyectos productivos. De esta manera, la celebración de esta fecha no sólo implica un reconocimiento simbólico, sino también la oportunidad de impulsar acciones que promuevan el crecimiento del ecosistema emprendedor en la entidad.</w:t>
      </w:r>
    </w:p>
    <w:p w14:paraId="3D51D3D4"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De igual forma, el emprendimiento constituye una vía relevante para impulsar procesos de inclusión económica y </w:t>
      </w:r>
      <w:r w:rsidRPr="00200C38">
        <w:rPr>
          <w:rFonts w:ascii="Times New Roman" w:hAnsi="Times New Roman" w:cs="Arial"/>
          <w:sz w:val="24"/>
        </w:rPr>
        <w:lastRenderedPageBreak/>
        <w:t xml:space="preserve">movilidad social, particularmente para sectores de la población que enfrentan mayores barreras para acceder al empleo formal. En este sentido, las iniciativas emprendedoras representan una alternativa viable para que mujeres, jóvenes y personas en situación de vulnerabilidad puedan generar ingresos, desarrollar habilidades productivas y fortalecer su autonomía económica. </w:t>
      </w:r>
    </w:p>
    <w:p w14:paraId="160D6686"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El fortalecimiento del ecosistema emprendedor también contribuye a la diversificación de la economía local, al incentivar la creación de nuevos negocios en sectores productivos emergentes, impulsar la incorporación de tecnologías y favorecer la generación de cadenas de valor a nivel regional. A su vez, promueve valores como la creatividad, la innovación, la perseverancia y la responsabilidad social, elementos fundamentales para la construcción de sociedades más dinámicas, participativas y resilientes.</w:t>
      </w:r>
    </w:p>
    <w:p w14:paraId="25F3E65F"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En ese sentido, el reconocimiento institucional de las personas emprendedoras también fortalece el sentido de identidad y orgullo local, al destacar el papel de quienes, mediante su trabajo, esfuerzo y visión, contribuyen al progreso económico y al bienestar social de sus comunidades. Por ello, el establecimiento del “Día de las Personas Emprendedoras Morelenses” puede consolidarse como un mecanismo de impulso simbólico y de articulación social que favorezca el fortalecimiento de la cultura emprendedora y el desarrollo económico sostenible en el estado de Morelos.</w:t>
      </w:r>
    </w:p>
    <w:p w14:paraId="6FF328D5"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En cuanto a la determinación de la fecha conmemorativa, se estima pertinente establecer el 16 de abril de cada año, en </w:t>
      </w:r>
      <w:r w:rsidRPr="00200C38">
        <w:rPr>
          <w:rFonts w:ascii="Times New Roman" w:hAnsi="Times New Roman" w:cs="Arial"/>
          <w:sz w:val="24"/>
        </w:rPr>
        <w:t>concordancia con la celebración del “Día Mundial del Emprendimiento”, fecha que a nivel internacional se reconoce como un espacio para promover la cultura emprendedora, la innovación y el desarrollo de nuevos proyectos productivos.</w:t>
      </w:r>
    </w:p>
    <w:p w14:paraId="641A174B"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La adopción de esta fecha permite armonizar el reconocimiento estatal con las iniciativas y esfuerzos que, en el ámbito internacional, se realizan para impulsar el emprendimiento como motor de desarrollo económico, generación de empleo y fortalecimiento de las economías locales. Asimismo, la coincidencia con una conmemoración de alcance global favorece la articulación de actividades institucionales, académicas y empresariales orientadas a promover la capacitación, el intercambio de experiencias, la vinculación entre emprendedores y el impulso de proyectos productivos en beneficio del desarrollo regional.</w:t>
      </w:r>
    </w:p>
    <w:p w14:paraId="0D048CE6"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En este sentido, la instauración del “Día de las Personas Emprendedoras Morelenses” el 16 de abril no solo constituye un reconocimiento simbólico al esfuerzo, creatividad e innovación de quienes emprenden en el estado de Morelos, sino que también permite fortalecer la cultura emprendedora en la entidad, promover espacios de reflexión y capacitación, así como visibilizar el papel estratégico que desempeñan las personas emprendedoras en la generación de oportunidades económicas, la dinamización de los mercados locales y el desarrollo sostenible de las comunidades.</w:t>
      </w:r>
    </w:p>
    <w:p w14:paraId="02138002"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En virtud de lo anterior, esta Comisión Dictaminadora considera que la iniciativa materia del presente análisis resulta acorde </w:t>
      </w:r>
      <w:r w:rsidRPr="00200C38">
        <w:rPr>
          <w:rFonts w:ascii="Times New Roman" w:hAnsi="Times New Roman" w:cs="Arial"/>
          <w:sz w:val="24"/>
        </w:rPr>
        <w:lastRenderedPageBreak/>
        <w:t xml:space="preserve">con los principios constitucionales de promoción del desarrollo económico, generación de empleo y fortalecimiento de las capacidades productivas de la sociedad. Asimismo, se estima que el establecimiento de una fecha conmemorativa destinada a reconocer a las personas emprendedoras morelenses contribuye a fomentar una cultura de innovación, esfuerzo y participación económica que favorece el desarrollo regional del estado de Morelos. </w:t>
      </w:r>
    </w:p>
    <w:p w14:paraId="617DEC00" w14:textId="77777777" w:rsidR="00110571" w:rsidRPr="00200C38" w:rsidRDefault="00110571" w:rsidP="00110571">
      <w:pPr>
        <w:spacing w:line="240" w:lineRule="auto"/>
        <w:jc w:val="both"/>
        <w:rPr>
          <w:rFonts w:ascii="Times New Roman" w:hAnsi="Times New Roman" w:cs="Arial"/>
          <w:b/>
          <w:bCs/>
          <w:sz w:val="24"/>
        </w:rPr>
      </w:pPr>
      <w:r w:rsidRPr="00200C38">
        <w:rPr>
          <w:rFonts w:ascii="Times New Roman" w:hAnsi="Times New Roman" w:cs="Arial"/>
          <w:b/>
          <w:bCs/>
          <w:sz w:val="24"/>
        </w:rPr>
        <w:t>VI. JUSTIFICACIÓN DE CAMBIOS</w:t>
      </w:r>
    </w:p>
    <w:p w14:paraId="73133221" w14:textId="77777777" w:rsidR="00110571" w:rsidRPr="00200C38" w:rsidRDefault="00110571" w:rsidP="00110571">
      <w:pPr>
        <w:spacing w:line="240" w:lineRule="auto"/>
        <w:jc w:val="both"/>
        <w:rPr>
          <w:rFonts w:ascii="Times New Roman" w:hAnsi="Times New Roman" w:cs="Arial"/>
          <w:b/>
          <w:bCs/>
          <w:sz w:val="24"/>
        </w:rPr>
      </w:pPr>
      <w:r w:rsidRPr="00200C38">
        <w:rPr>
          <w:rFonts w:ascii="Times New Roman" w:hAnsi="Times New Roman" w:cs="Arial"/>
          <w:sz w:val="24"/>
        </w:rPr>
        <w:t xml:space="preserve">Con fundamento en lo dispuesto por la fracción III del artículo 106 del Reglamento para el Congreso del estado de Morelos y, por analogía de aplicación específica a la competencia constitucional local, resulta aplicable mutatis mutandis la tesis de jurisprudencia emitida por la Primera Sala de la Suprema Corte de Justicia de la Nación, visible en el Semanario Judicial de la Federación y su Gaceta, tomo XXXIII, abril de 2011, página 228, de rubro: </w:t>
      </w:r>
      <w:r w:rsidRPr="00200C38">
        <w:rPr>
          <w:rFonts w:ascii="Times New Roman" w:hAnsi="Times New Roman" w:cs="Arial"/>
          <w:b/>
          <w:bCs/>
          <w:sz w:val="24"/>
        </w:rPr>
        <w:t>“PROCESO LEGISLATIVO. LAS CÁMARAS QUE INTEGRAN EL CONGRESO DE LA UNIÓN TIENEN LA FACULTAD PLENA DE APROBAR, RECHAZAR, MODIFICAR O ADICIONAR EL PROYECTO DE LEY O DECRETO, INDEPENDIENTEMENTE DEL SENTIDO EN EL QUE SE HUBIERE PRESENTADO ORIGINALMENTE LA INICIATIVA CORRESPONDIENTE.”</w:t>
      </w:r>
    </w:p>
    <w:p w14:paraId="6E2559AF"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En ejercicio de dicha atribución, esta Comisión Dictaminadora realizó un análisis integral de la iniciativa con el propósito de fortalecer su claridad normativa, su congruencia interna y su </w:t>
      </w:r>
      <w:r w:rsidRPr="00200C38">
        <w:rPr>
          <w:rFonts w:ascii="Times New Roman" w:hAnsi="Times New Roman" w:cs="Arial"/>
          <w:sz w:val="24"/>
        </w:rPr>
        <w:t>adecuada implementación dentro del marco jurídico estatal.</w:t>
      </w:r>
    </w:p>
    <w:p w14:paraId="3DA6741C"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Derivado del estudio efectuado, se advirtió que la iniciativa originalmente plantea la instauración del “Día de las Personas Emprendedoras Morelenses” mediante un artículo único, en el cual se establece la declaratoria de la fecha conmemorativa y se señala de manera general la posibilidad de realizar actividades cívicas, educativas, informativas y de promoción relacionadas con la cultura emprendedora.</w:t>
      </w:r>
    </w:p>
    <w:p w14:paraId="35C12DD7"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No obstante, esta Comisión estimó pertinente precisar y desarrollar normativamente el contenido del decreto, a efecto de otorgarle mayor claridad jurídica respecto de su finalidad, alcances institucionales y forma de implementación. En ese sentido, se consideró adecuado estructurar el decreto en tres artículos, con el propósito de delimitar de manera ordenada: la declaratoria de la fecha conmemorativa, las autoridades que podrán participar en su promoción y la previsión </w:t>
      </w:r>
      <w:proofErr w:type="gramStart"/>
      <w:r w:rsidRPr="00200C38">
        <w:rPr>
          <w:rFonts w:ascii="Times New Roman" w:hAnsi="Times New Roman" w:cs="Arial"/>
          <w:sz w:val="24"/>
        </w:rPr>
        <w:t>expresa</w:t>
      </w:r>
      <w:proofErr w:type="gramEnd"/>
      <w:r w:rsidRPr="00200C38">
        <w:rPr>
          <w:rFonts w:ascii="Times New Roman" w:hAnsi="Times New Roman" w:cs="Arial"/>
          <w:sz w:val="24"/>
        </w:rPr>
        <w:t xml:space="preserve"> de que su realización no implicará erogaciones presupuestales adicionales.</w:t>
      </w:r>
    </w:p>
    <w:p w14:paraId="0E387767"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En consecuencia, el artículo primero establece de manera expresa la declaratoria del dieciséis de abril de cada año como el “Día de las Personas Emprendedoras Morelenses”, incorporando además el propósito de reconocer la relevancia del emprendimiento como motor del desarrollo económico, la innovación y la generación de empleo en el estado de Morelos.</w:t>
      </w:r>
    </w:p>
    <w:p w14:paraId="47055072" w14:textId="77777777" w:rsidR="00110571" w:rsidRPr="00200C38" w:rsidRDefault="00110571" w:rsidP="004510FC">
      <w:pPr>
        <w:spacing w:line="240" w:lineRule="auto"/>
        <w:jc w:val="both"/>
        <w:rPr>
          <w:rFonts w:ascii="Times New Roman" w:hAnsi="Times New Roman" w:cs="Arial"/>
          <w:sz w:val="24"/>
        </w:rPr>
      </w:pPr>
      <w:r w:rsidRPr="00200C38">
        <w:rPr>
          <w:rFonts w:ascii="Times New Roman" w:hAnsi="Times New Roman" w:cs="Arial"/>
          <w:sz w:val="24"/>
        </w:rPr>
        <w:t xml:space="preserve">Por su parte, el artículo segundo precisa que el Poder Ejecutivo del Estado, a través de las dependencias y entidades competentes en materia de desarrollo económico, educación, innovación y </w:t>
      </w:r>
      <w:r w:rsidRPr="00200C38">
        <w:rPr>
          <w:rFonts w:ascii="Times New Roman" w:hAnsi="Times New Roman" w:cs="Arial"/>
          <w:sz w:val="24"/>
        </w:rPr>
        <w:lastRenderedPageBreak/>
        <w:t>apoyo a las micro, pequeñas y medianas empresas, así como los Ayuntamientos mediante sus áreas correspondientes, podrán realizar actividades de difusión, capacitación, promoción y reconocimiento al emprendimiento, fortaleciendo así la cultura emprendedora en la entidad mediante acciones institucionales coordinadas.</w:t>
      </w:r>
    </w:p>
    <w:p w14:paraId="46E8640F"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Asimismo, el artículo tercero incorpora de manera expresa que la conmemoración se realizará sin suspensión de labores y sin erogaciones presupuestales adicionales, estableciendo que las actividades que, en su caso, se desarrollen deberán llevarse a cabo con cargo al presupuesto autorizado a las dependencias, entidades e instituciones participantes. Con ello, se garantiza la congruencia del decreto con los principios de responsabilidad hacendaria y disciplina financiera previstos en la normativa aplicable.</w:t>
      </w:r>
    </w:p>
    <w:p w14:paraId="0891762D"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Las adecuaciones realizadas por esta Comisión no modifican el espíritu ni la finalidad de la iniciativa, consistente en reconocer la importancia social y económica de las personas emprendedoras en el estado de Morelos, sino que buscan fortalecer su técnica legislativa, otorgarle mayor certeza jurídica y facilitar su adecuada implementación institucional, permitiendo que el reconocimiento público al emprendimiento se traduzca en acciones de promoción, difusión y fortalecimiento de la cultura emprendedora en beneficio del desarrollo económico de la entidad.</w:t>
      </w:r>
    </w:p>
    <w:p w14:paraId="7F69BFE3" w14:textId="77777777" w:rsidR="00110571" w:rsidRPr="00200C38" w:rsidRDefault="00110571" w:rsidP="00110571">
      <w:pPr>
        <w:spacing w:line="240" w:lineRule="auto"/>
        <w:jc w:val="both"/>
        <w:rPr>
          <w:rFonts w:ascii="Times New Roman" w:hAnsi="Times New Roman" w:cs="Arial"/>
          <w:b/>
          <w:sz w:val="24"/>
        </w:rPr>
      </w:pPr>
      <w:r w:rsidRPr="00200C38">
        <w:rPr>
          <w:rFonts w:ascii="Times New Roman" w:hAnsi="Times New Roman" w:cs="Arial"/>
          <w:b/>
          <w:sz w:val="24"/>
        </w:rPr>
        <w:t>VII.- APARTADO DE IMPACTO PRESUPUESTAL</w:t>
      </w:r>
    </w:p>
    <w:p w14:paraId="104D7A5B"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De conformidad con lo previsto en el artículo 43 de la Constitución Política del Estado Libre y Soberano de Morelos, mediante la publicación del Decreto </w:t>
      </w:r>
      <w:r w:rsidRPr="00200C38">
        <w:rPr>
          <w:rFonts w:ascii="Times New Roman" w:hAnsi="Times New Roman" w:cs="Arial"/>
          <w:sz w:val="24"/>
        </w:rPr>
        <w:t>Número Mil Ochocientos Treinta y Nueve, por el que se reforman diversas disposiciones de la Constitución Política del Estado de Morelos, en el Periódico Oficial “Tierra y Libertad” número 5487 de fecha 07 de abril de 2017, se estableció que las Comisiones encargadas del estudio de las iniciativas, en la elaboración de los dictámenes con proyecto de Ley o Decreto, deberán incluir la estimación sobre el impacto presupuestario del mismo. Dicha disposición tiene su origen en lo previsto por el artículo 16, párrafo segundo, de la Ley de Disciplina Financiera de las Entidades Federativas y los Municipios, así como en el artículo 16 de la Ley de Presupuesto, Contabilidad y Gasto Público del Estado de Morelos.</w:t>
      </w:r>
    </w:p>
    <w:p w14:paraId="662BD599"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En este sentido, del análisis de la iniciativa materia del presente dictamen se advierte que la misma tiene por objeto establecer el “Día de las Personas Emprendedoras Morelenses”, como una fecha conmemorativa destinada a reconocer la importancia social y económica del emprendimiento en el estado de Morelos.</w:t>
      </w:r>
    </w:p>
    <w:p w14:paraId="499BC303"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Reconocimiento de carácter conmemorativo. El establecimiento de una fecha conmemorativa dentro del calendario cívico o social de la entidad tiene un carácter fundamentalmente simbólico y de reconocimiento público, sin que por sí mismo implique la creación de obligaciones presupuestales directas o la ejecución inmediata de programas, acciones o políticas públicas que demanden la asignación de recursos adicionales.</w:t>
      </w:r>
    </w:p>
    <w:p w14:paraId="3284311F"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Sin creación de nuevas estructuras. La iniciativa no contempla la creación de nuevas dependencias, entidades, órganos administrativos o estructuras orgánicas </w:t>
      </w:r>
      <w:r w:rsidRPr="00200C38">
        <w:rPr>
          <w:rFonts w:ascii="Times New Roman" w:hAnsi="Times New Roman" w:cs="Arial"/>
          <w:sz w:val="24"/>
        </w:rPr>
        <w:lastRenderedPageBreak/>
        <w:t>adicionales dentro de la administración pública estatal, ni implica la ampliación de plantillas laborales o la generación de nuevas cargas financieras para el erario público.</w:t>
      </w:r>
    </w:p>
    <w:p w14:paraId="58BC2472"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Por las razones expuestas, esta Comisión Dictaminadora determina que la presente iniciativa no genera impacto presupuestal, toda vez que se limita al establecimiento de una fecha de carácter conmemorativo dentro del ámbito estatal, sin implicar la creación de nuevas estructuras administrativas, programas obligatorios o acciones de ejecución inmediata que requieran asignaciones presupuestarias específicas.</w:t>
      </w:r>
    </w:p>
    <w:p w14:paraId="56F00CF0" w14:textId="77777777" w:rsidR="00110571" w:rsidRPr="00200C38" w:rsidRDefault="00110571" w:rsidP="00110571">
      <w:pPr>
        <w:spacing w:line="240" w:lineRule="auto"/>
        <w:jc w:val="both"/>
        <w:rPr>
          <w:rFonts w:ascii="Times New Roman" w:hAnsi="Times New Roman" w:cs="Arial"/>
          <w:b/>
          <w:bCs/>
          <w:sz w:val="24"/>
        </w:rPr>
      </w:pPr>
      <w:r w:rsidRPr="00200C38">
        <w:rPr>
          <w:rFonts w:ascii="Times New Roman" w:hAnsi="Times New Roman" w:cs="Arial"/>
          <w:b/>
          <w:bCs/>
          <w:sz w:val="24"/>
        </w:rPr>
        <w:t xml:space="preserve">VIII. APARTADO PROYECTO DE DECRETO </w:t>
      </w:r>
    </w:p>
    <w:p w14:paraId="29C37B9D" w14:textId="77777777" w:rsidR="00110571" w:rsidRPr="00200C38" w:rsidRDefault="00110571" w:rsidP="00110571">
      <w:pPr>
        <w:spacing w:line="240" w:lineRule="auto"/>
        <w:jc w:val="both"/>
        <w:rPr>
          <w:rFonts w:ascii="Times New Roman" w:hAnsi="Times New Roman" w:cs="Arial"/>
          <w:sz w:val="24"/>
        </w:rPr>
      </w:pPr>
      <w:r w:rsidRPr="00200C38">
        <w:rPr>
          <w:rFonts w:ascii="Times New Roman" w:hAnsi="Times New Roman" w:cs="Arial"/>
          <w:sz w:val="24"/>
        </w:rPr>
        <w:t xml:space="preserve">Por lo anteriormente expuesto, la Comisión de Educación y Cultura de la LVI Legislatura dictamina en </w:t>
      </w:r>
      <w:r w:rsidRPr="00200C38">
        <w:rPr>
          <w:rFonts w:ascii="Times New Roman" w:hAnsi="Times New Roman" w:cs="Arial"/>
          <w:b/>
          <w:sz w:val="24"/>
        </w:rPr>
        <w:t>SENTIDO POSITIVO</w:t>
      </w:r>
      <w:r w:rsidRPr="00200C38">
        <w:rPr>
          <w:rFonts w:ascii="Times New Roman" w:hAnsi="Times New Roman" w:cs="Arial"/>
          <w:sz w:val="24"/>
        </w:rPr>
        <w:t xml:space="preserve">, la </w:t>
      </w:r>
      <w:r w:rsidRPr="00200C38">
        <w:rPr>
          <w:rFonts w:ascii="Times New Roman" w:hAnsi="Times New Roman" w:cs="Arial"/>
          <w:b/>
          <w:i/>
          <w:iCs/>
          <w:sz w:val="24"/>
        </w:rPr>
        <w:t>INICIATIVA CON PROYECTO DE DECRETO POR EL QUE SE INSTITUYE EL 16 DE ABRIL DE CADA AÑO COMO EL “DÍA DE LAS PERSONAS EMPRENDEDORAS MORELENSES”, EN EL ESTADO DE MORELOS</w:t>
      </w:r>
      <w:r w:rsidRPr="00200C38">
        <w:rPr>
          <w:rFonts w:ascii="Times New Roman" w:hAnsi="Times New Roman" w:cs="Arial"/>
          <w:b/>
          <w:sz w:val="24"/>
        </w:rPr>
        <w:t>,</w:t>
      </w:r>
      <w:r w:rsidRPr="00200C38">
        <w:rPr>
          <w:rFonts w:ascii="Times New Roman" w:hAnsi="Times New Roman" w:cs="Arial"/>
          <w:sz w:val="24"/>
        </w:rPr>
        <w:t xml:space="preserve"> lo anterior de conformidad con lo dispuesto en fracción II del artículo 104 del Reglamento para el Congreso del Estado de Morelos, toda vez que del estudio y análisis de la iniciativa citada se encontró procedente, por las razones expuestas en la parte valorativa del presente, se emite el siguiente:</w:t>
      </w:r>
    </w:p>
    <w:p w14:paraId="3CDEEDD8" w14:textId="77777777" w:rsidR="00110571" w:rsidRPr="00200C38" w:rsidRDefault="00110571" w:rsidP="00110571">
      <w:pPr>
        <w:spacing w:line="240" w:lineRule="auto"/>
        <w:jc w:val="both"/>
        <w:rPr>
          <w:rFonts w:ascii="Times New Roman" w:hAnsi="Times New Roman" w:cs="Arial"/>
          <w:b/>
          <w:sz w:val="24"/>
        </w:rPr>
      </w:pPr>
      <w:r w:rsidRPr="00200C38">
        <w:rPr>
          <w:rFonts w:ascii="Times New Roman" w:hAnsi="Times New Roman" w:cs="Arial"/>
          <w:b/>
          <w:sz w:val="24"/>
        </w:rPr>
        <w:t>DECRETO POR EL QUE SE INSTITUYE EL 16 DE ABRIL DE CADA AÑO COMO EL “DÍA DE LAS PERSONAS EMPRENDEDORAS MORELENSES”, EN EL ESTADO DE MORELOS:</w:t>
      </w:r>
    </w:p>
    <w:p w14:paraId="4F5747DE" w14:textId="77777777" w:rsidR="00110571" w:rsidRPr="00200C38" w:rsidRDefault="00110571" w:rsidP="00110571">
      <w:pPr>
        <w:pStyle w:val="NormalWeb"/>
        <w:spacing w:line="240" w:lineRule="auto"/>
        <w:jc w:val="both"/>
        <w:rPr>
          <w:rFonts w:cs="Arial"/>
          <w:bCs/>
        </w:rPr>
      </w:pPr>
      <w:r w:rsidRPr="00200C38">
        <w:rPr>
          <w:rFonts w:cs="Arial"/>
          <w:b/>
          <w:bCs/>
        </w:rPr>
        <w:t>ARTÍCULO ÚNICO.</w:t>
      </w:r>
      <w:r w:rsidRPr="00200C38">
        <w:rPr>
          <w:rFonts w:cs="Arial"/>
        </w:rPr>
        <w:t xml:space="preserve"> - Se declara el dieciséis de abril de cada año como el “Día de las Personas Emprendedoras Morelenses”, para quedar de la siguiente manera:</w:t>
      </w:r>
    </w:p>
    <w:p w14:paraId="626CE5AA" w14:textId="77777777" w:rsidR="00110571" w:rsidRPr="00200C38" w:rsidRDefault="00110571" w:rsidP="00110571">
      <w:pPr>
        <w:pStyle w:val="NormalWeb"/>
        <w:spacing w:line="240" w:lineRule="auto"/>
        <w:jc w:val="both"/>
        <w:rPr>
          <w:rFonts w:cs="Arial"/>
        </w:rPr>
      </w:pPr>
      <w:r w:rsidRPr="00200C38">
        <w:rPr>
          <w:rFonts w:cs="Arial"/>
          <w:b/>
          <w:bCs/>
        </w:rPr>
        <w:t>Artículo 1.-</w:t>
      </w:r>
      <w:r w:rsidRPr="00200C38">
        <w:rPr>
          <w:rFonts w:cs="Arial"/>
        </w:rPr>
        <w:t xml:space="preserve"> Se declara el 16 de abril de cada año como el </w:t>
      </w:r>
      <w:r w:rsidRPr="00200C38">
        <w:rPr>
          <w:rFonts w:cs="Arial"/>
          <w:b/>
          <w:bCs/>
        </w:rPr>
        <w:t>“</w:t>
      </w:r>
      <w:r w:rsidRPr="00200C38">
        <w:rPr>
          <w:rFonts w:cs="Arial"/>
        </w:rPr>
        <w:t>Día de las Personas Emprendedoras Morelenses”, con el propósito de reconocer la importancia del emprendimiento como motor del desarrollo económico, la innovación y la generación de empleo en la entidad.</w:t>
      </w:r>
    </w:p>
    <w:p w14:paraId="06B398AE" w14:textId="77777777" w:rsidR="00110571" w:rsidRPr="00200C38" w:rsidRDefault="00110571" w:rsidP="00110571">
      <w:pPr>
        <w:pStyle w:val="NormalWeb"/>
        <w:spacing w:line="240" w:lineRule="auto"/>
        <w:jc w:val="both"/>
        <w:rPr>
          <w:rFonts w:cs="Arial"/>
          <w:b/>
          <w:bCs/>
        </w:rPr>
      </w:pPr>
      <w:r w:rsidRPr="00200C38">
        <w:rPr>
          <w:rFonts w:cs="Arial"/>
          <w:b/>
          <w:bCs/>
        </w:rPr>
        <w:t xml:space="preserve">Artículo 2.- </w:t>
      </w:r>
      <w:r w:rsidRPr="00200C38">
        <w:rPr>
          <w:rFonts w:cs="Arial"/>
        </w:rPr>
        <w:t>El Poder Ejecutivo del Estado de Morelos, a través de las dependencias y entidades de la administración pública estatal competentes en materia de desarrollo económico, educación, innovación y apoyo a las micro, pequeñas y medianas empresas, en coordinación con los ayuntamientos, por medio de sus áreas correspondientes, deberá realizar las actividades de difusión, capacitación, promoción y reconocimiento al emprendimiento que estime pertinentes en el marco del “Día de las Personas Emprendedoras Morelenses”.</w:t>
      </w:r>
    </w:p>
    <w:p w14:paraId="32F51098" w14:textId="77777777" w:rsidR="00110571" w:rsidRPr="00200C38" w:rsidRDefault="00110571" w:rsidP="00110571">
      <w:pPr>
        <w:pStyle w:val="NormalWeb"/>
        <w:spacing w:line="240" w:lineRule="auto"/>
        <w:jc w:val="both"/>
        <w:rPr>
          <w:rFonts w:cs="Arial"/>
        </w:rPr>
      </w:pPr>
      <w:r w:rsidRPr="00200C38">
        <w:rPr>
          <w:rFonts w:cs="Arial"/>
          <w:b/>
          <w:bCs/>
        </w:rPr>
        <w:t>Artículo 3.-</w:t>
      </w:r>
      <w:r w:rsidRPr="00200C38">
        <w:rPr>
          <w:rFonts w:cs="Arial"/>
        </w:rPr>
        <w:t xml:space="preserve"> La conmemoración del “Día de las Personas Emprendedoras Morelenses” se llevará a cabo sin suspensión de labores y sin erogaciones presupuestales adicionales, debiendo realizarse, en su caso, las actividades correspondientes con cargo al presupuesto autorizado a las dependencias, entidades e instituciones participantes.</w:t>
      </w:r>
    </w:p>
    <w:p w14:paraId="214550EF" w14:textId="7A6F6458" w:rsidR="00110571" w:rsidRDefault="00110571" w:rsidP="00110571">
      <w:pPr>
        <w:spacing w:line="240" w:lineRule="auto"/>
        <w:jc w:val="center"/>
        <w:rPr>
          <w:rFonts w:ascii="Times New Roman" w:hAnsi="Times New Roman" w:cs="Arial"/>
          <w:b/>
          <w:sz w:val="24"/>
        </w:rPr>
      </w:pPr>
      <w:r w:rsidRPr="00200C38">
        <w:rPr>
          <w:rFonts w:ascii="Times New Roman" w:hAnsi="Times New Roman" w:cs="Arial"/>
          <w:b/>
          <w:sz w:val="24"/>
        </w:rPr>
        <w:t>DISPOSICIONES TRANSITORIAS:</w:t>
      </w:r>
    </w:p>
    <w:p w14:paraId="2AFA1D94" w14:textId="77777777" w:rsidR="00110571" w:rsidRPr="00200C38" w:rsidRDefault="00110571" w:rsidP="00110571">
      <w:pPr>
        <w:spacing w:line="240" w:lineRule="auto"/>
        <w:jc w:val="both"/>
        <w:rPr>
          <w:rFonts w:ascii="Times New Roman" w:hAnsi="Times New Roman" w:cs="Arial"/>
          <w:bCs/>
          <w:sz w:val="24"/>
        </w:rPr>
      </w:pPr>
      <w:r w:rsidRPr="00200C38">
        <w:rPr>
          <w:rFonts w:ascii="Times New Roman" w:hAnsi="Times New Roman" w:cs="Arial"/>
          <w:b/>
          <w:bCs/>
          <w:sz w:val="24"/>
        </w:rPr>
        <w:t>PRIMERA.</w:t>
      </w:r>
      <w:r w:rsidRPr="00200C38">
        <w:rPr>
          <w:rFonts w:ascii="Times New Roman" w:hAnsi="Times New Roman" w:cs="Arial"/>
          <w:bCs/>
          <w:sz w:val="24"/>
        </w:rPr>
        <w:t xml:space="preserve"> Remítase el presente decreto a la Persona Titular del Poder Ejecutivo Estatal para su publicación en el Periódico Oficial “Tierra y Libertad”, órgano de difusión oficial del Gobierno del Estado de </w:t>
      </w:r>
      <w:r w:rsidRPr="00200C38">
        <w:rPr>
          <w:rFonts w:ascii="Times New Roman" w:hAnsi="Times New Roman" w:cs="Arial"/>
          <w:bCs/>
          <w:sz w:val="24"/>
        </w:rPr>
        <w:lastRenderedPageBreak/>
        <w:t>Morelos; lo anterior, conforme a lo dispuesto por los artículos 44,47 y 70, fracción XVII, inciso a), b) y c), de la Constitución Política del Estado Libre y Soberano de Morelos, y el artículo 145 del Reglamento para el Congreso del Estado de Morelos.</w:t>
      </w:r>
    </w:p>
    <w:p w14:paraId="2E840C17" w14:textId="77777777" w:rsidR="00110571" w:rsidRPr="00200C38" w:rsidRDefault="00110571" w:rsidP="00110571">
      <w:pPr>
        <w:spacing w:line="240" w:lineRule="auto"/>
        <w:jc w:val="both"/>
        <w:rPr>
          <w:rFonts w:ascii="Times New Roman" w:hAnsi="Times New Roman" w:cs="Arial"/>
          <w:bCs/>
          <w:sz w:val="24"/>
        </w:rPr>
      </w:pPr>
      <w:r w:rsidRPr="00200C38">
        <w:rPr>
          <w:rFonts w:ascii="Times New Roman" w:hAnsi="Times New Roman" w:cs="Arial"/>
          <w:b/>
          <w:bCs/>
          <w:sz w:val="24"/>
        </w:rPr>
        <w:t>SEGUNDA.</w:t>
      </w:r>
      <w:r w:rsidRPr="00200C38">
        <w:rPr>
          <w:rFonts w:ascii="Times New Roman" w:hAnsi="Times New Roman" w:cs="Arial"/>
          <w:bCs/>
          <w:sz w:val="24"/>
        </w:rPr>
        <w:t xml:space="preserve"> El presente decreto entrará en vigor al día siguiente de su publicación en el Periódico Oficial “Tierra y Libertad”, órgano de difusión del Gobierno del Estado de Morelos.</w:t>
      </w:r>
    </w:p>
    <w:p w14:paraId="51869B33" w14:textId="77777777" w:rsidR="00110571" w:rsidRPr="00200C38" w:rsidRDefault="00110571" w:rsidP="00110571">
      <w:pPr>
        <w:pStyle w:val="CuerpoA"/>
        <w:spacing w:after="0" w:line="240" w:lineRule="auto"/>
        <w:jc w:val="both"/>
        <w:rPr>
          <w:rFonts w:ascii="Times New Roman" w:hAnsi="Times New Roman" w:cs="Arial"/>
          <w:color w:val="auto"/>
          <w:kern w:val="0"/>
          <w:lang w:eastAsia="en-US"/>
        </w:rPr>
      </w:pPr>
      <w:r w:rsidRPr="00200C38">
        <w:rPr>
          <w:rFonts w:ascii="Times New Roman" w:hAnsi="Times New Roman" w:cs="Arial"/>
          <w:b/>
          <w:bCs/>
          <w:color w:val="auto"/>
          <w:kern w:val="0"/>
          <w:lang w:eastAsia="en-US"/>
        </w:rPr>
        <w:t xml:space="preserve">TERCERO. - </w:t>
      </w:r>
      <w:r w:rsidRPr="00200C38">
        <w:rPr>
          <w:rFonts w:ascii="Times New Roman" w:hAnsi="Times New Roman" w:cs="Arial"/>
          <w:color w:val="auto"/>
          <w:kern w:val="0"/>
          <w:lang w:eastAsia="en-US"/>
        </w:rPr>
        <w:t>Se ordena la inclusión del dieciséis de abril de cada año como el “Día de las Personas Emprendedoras Morelenses” en el Calendario Oficial del Gobierno del Estado, en términos de la fracción XXXIII del artículo 22 de la Ley Orgánica de la Administración Pública del Estado Libre y Soberano de Morelos.</w:t>
      </w:r>
    </w:p>
    <w:p w14:paraId="33FCC4FA" w14:textId="77777777" w:rsidR="00110571" w:rsidRPr="00200C38" w:rsidRDefault="00110571" w:rsidP="00110571">
      <w:pPr>
        <w:pStyle w:val="CuerpoA"/>
        <w:spacing w:after="0" w:line="240" w:lineRule="auto"/>
        <w:jc w:val="both"/>
        <w:rPr>
          <w:rFonts w:ascii="Times New Roman" w:hAnsi="Times New Roman" w:cs="Arial"/>
          <w:bCs/>
          <w:color w:val="auto"/>
          <w:kern w:val="0"/>
          <w:lang w:eastAsia="en-US"/>
        </w:rPr>
      </w:pPr>
    </w:p>
    <w:p w14:paraId="031D6F4F" w14:textId="77777777" w:rsidR="00110571" w:rsidRPr="00200C38" w:rsidRDefault="00110571" w:rsidP="00110571">
      <w:pPr>
        <w:pStyle w:val="CuerpoA"/>
        <w:spacing w:after="0" w:line="240" w:lineRule="auto"/>
        <w:jc w:val="both"/>
        <w:rPr>
          <w:rFonts w:ascii="Times New Roman" w:hAnsi="Times New Roman" w:cs="Arial"/>
          <w:bCs/>
          <w:color w:val="auto"/>
          <w:kern w:val="0"/>
          <w:lang w:eastAsia="en-US"/>
        </w:rPr>
      </w:pPr>
      <w:r w:rsidRPr="00200C38">
        <w:rPr>
          <w:rFonts w:ascii="Times New Roman" w:hAnsi="Times New Roman" w:cs="Arial"/>
          <w:b/>
          <w:color w:val="auto"/>
          <w:kern w:val="0"/>
          <w:lang w:eastAsia="en-US"/>
        </w:rPr>
        <w:t>CUARTO. -</w:t>
      </w:r>
      <w:r w:rsidRPr="00200C38">
        <w:rPr>
          <w:rFonts w:ascii="Times New Roman" w:hAnsi="Times New Roman" w:cs="Arial"/>
          <w:bCs/>
          <w:color w:val="auto"/>
          <w:kern w:val="0"/>
          <w:lang w:eastAsia="en-US"/>
        </w:rPr>
        <w:t xml:space="preserve"> Se derogan las disposiciones de igual o menor jerarquía que se contrapongan al presente Decreto.</w:t>
      </w:r>
    </w:p>
    <w:p w14:paraId="1B43DDED" w14:textId="77777777" w:rsidR="00110571" w:rsidRPr="00200C38" w:rsidRDefault="00110571" w:rsidP="00110571">
      <w:pPr>
        <w:pStyle w:val="CuerpoA"/>
        <w:spacing w:after="0" w:line="240" w:lineRule="auto"/>
        <w:jc w:val="both"/>
        <w:rPr>
          <w:rFonts w:ascii="Times New Roman" w:hAnsi="Times New Roman" w:cs="Arial"/>
          <w:bCs/>
          <w:color w:val="auto"/>
          <w:kern w:val="0"/>
          <w:lang w:eastAsia="en-US"/>
        </w:rPr>
      </w:pPr>
    </w:p>
    <w:p w14:paraId="15A597BB" w14:textId="77777777" w:rsidR="00110571" w:rsidRPr="00200C38" w:rsidRDefault="00110571" w:rsidP="00110571">
      <w:pPr>
        <w:pStyle w:val="Default"/>
        <w:jc w:val="both"/>
        <w:rPr>
          <w:rFonts w:ascii="Times New Roman" w:eastAsia="MS Mincho" w:hAnsi="Times New Roman" w:cs="Tahoma"/>
          <w:color w:val="000000" w:themeColor="text1"/>
          <w:sz w:val="24"/>
          <w:lang w:eastAsia="es-ES"/>
        </w:rPr>
      </w:pPr>
      <w:r w:rsidRPr="00200C38">
        <w:rPr>
          <w:rFonts w:ascii="Times New Roman" w:eastAsia="MS Mincho" w:hAnsi="Times New Roman" w:cs="Tahoma"/>
          <w:color w:val="000000" w:themeColor="text1"/>
          <w:sz w:val="24"/>
          <w:lang w:eastAsia="es-ES"/>
        </w:rPr>
        <w:t>Dado en el Recinto Legislativo del Estado de Morelos, a los once días del mes de mayo de dos mil veintiséis.</w:t>
      </w:r>
    </w:p>
    <w:p w14:paraId="56D305B3" w14:textId="77777777" w:rsidR="004510FC" w:rsidRDefault="004510FC" w:rsidP="00F142DB">
      <w:pPr>
        <w:pStyle w:val="CuerpoA"/>
        <w:spacing w:after="0" w:line="240" w:lineRule="auto"/>
        <w:jc w:val="center"/>
        <w:rPr>
          <w:rStyle w:val="Ninguno"/>
          <w:rFonts w:ascii="Times New Roman" w:hAnsi="Times New Roman" w:cs="Arial"/>
          <w:b/>
          <w:bCs/>
          <w:color w:val="auto"/>
        </w:rPr>
      </w:pPr>
    </w:p>
    <w:p w14:paraId="4AC736B6" w14:textId="286C1E4C" w:rsidR="00F142DB" w:rsidRPr="000B777F" w:rsidRDefault="00F142DB" w:rsidP="00F142DB">
      <w:pPr>
        <w:pStyle w:val="CuerpoA"/>
        <w:spacing w:after="0" w:line="240" w:lineRule="auto"/>
        <w:jc w:val="center"/>
        <w:rPr>
          <w:rStyle w:val="Ninguno"/>
          <w:rFonts w:ascii="Times New Roman" w:eastAsia="Arial" w:hAnsi="Times New Roman" w:cs="Arial"/>
          <w:b/>
          <w:bCs/>
          <w:color w:val="auto"/>
        </w:rPr>
      </w:pPr>
      <w:r w:rsidRPr="000B777F">
        <w:rPr>
          <w:rStyle w:val="Ninguno"/>
          <w:rFonts w:ascii="Times New Roman" w:hAnsi="Times New Roman" w:cs="Arial"/>
          <w:b/>
          <w:bCs/>
          <w:color w:val="auto"/>
        </w:rPr>
        <w:t>A T E N T A M E N T E</w:t>
      </w:r>
    </w:p>
    <w:p w14:paraId="578ACD3E" w14:textId="77777777" w:rsidR="00F142DB" w:rsidRPr="000B777F" w:rsidRDefault="00F142DB" w:rsidP="00F142DB">
      <w:pPr>
        <w:pStyle w:val="CuerpoA"/>
        <w:spacing w:after="0" w:line="240" w:lineRule="auto"/>
        <w:jc w:val="center"/>
        <w:rPr>
          <w:rStyle w:val="Ninguno"/>
          <w:rFonts w:ascii="Times New Roman" w:hAnsi="Times New Roman" w:cs="Arial"/>
          <w:b/>
          <w:bCs/>
          <w:color w:val="auto"/>
        </w:rPr>
      </w:pPr>
      <w:r w:rsidRPr="000B777F">
        <w:rPr>
          <w:rStyle w:val="Ninguno"/>
          <w:rFonts w:ascii="Times New Roman" w:hAnsi="Times New Roman" w:cs="Arial"/>
          <w:b/>
          <w:bCs/>
          <w:color w:val="auto"/>
        </w:rPr>
        <w:t>LAS Y LOS DIPUTADOS INTEGRANTES DE LA COMISIÓN DE EDUCACIÓN Y CULTURA DE LA LVI LEGISLATURA DEL CONGRESO DEL ESTADO DE MORELOS</w:t>
      </w:r>
    </w:p>
    <w:p w14:paraId="02F0974C" w14:textId="77777777" w:rsidR="00F142DB" w:rsidRPr="000B777F" w:rsidRDefault="00F142DB" w:rsidP="00F142DB">
      <w:pPr>
        <w:pStyle w:val="Cuerpo"/>
        <w:jc w:val="center"/>
        <w:rPr>
          <w:rStyle w:val="Ninguno"/>
          <w:rFonts w:cs="Arial"/>
          <w:b/>
          <w:bCs/>
          <w:szCs w:val="12"/>
        </w:rPr>
      </w:pPr>
    </w:p>
    <w:p w14:paraId="62E8F4EE"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RUTH CLEOTILDE RODRÍGUEZ LÓPEZ</w:t>
      </w:r>
    </w:p>
    <w:p w14:paraId="1E0942C1"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PRESIDENTA</w:t>
      </w:r>
    </w:p>
    <w:p w14:paraId="6452ACFE"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52C38608"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OSCAR DANIEL MARTÍNEZ TERRAZAS</w:t>
      </w:r>
    </w:p>
    <w:p w14:paraId="31F9C11E"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SECRETARIO</w:t>
      </w:r>
    </w:p>
    <w:p w14:paraId="55725811"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61B6BA90"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GUILLERMINA MAYA RENDÓN</w:t>
      </w:r>
    </w:p>
    <w:p w14:paraId="3A201FFF"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7D7852DF"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66C1DAAF"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MARTHA MELISSA MONTES DE OCA MONTOYA</w:t>
      </w:r>
    </w:p>
    <w:p w14:paraId="35EF6B1A"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3CECA421"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7B63FCA9"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GONZALA ELEONOR MARTÍNEZ GÓMEZ</w:t>
      </w:r>
    </w:p>
    <w:p w14:paraId="45E0CAD7"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5BD2863A"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36743D08"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LUZ DARY QUEVEDO MALDONADO</w:t>
      </w:r>
    </w:p>
    <w:p w14:paraId="24562D35"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191100CE"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3C589B4E"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TANIA VALENTINA RODRÍGUEZ RUIZ</w:t>
      </w:r>
    </w:p>
    <w:p w14:paraId="2E4AC937"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06162092"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14E6E64B"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 xml:space="preserve">DIP. RAFAEL REYES </w:t>
      </w:r>
      <w:proofErr w:type="spellStart"/>
      <w:r w:rsidRPr="00E41CC9">
        <w:rPr>
          <w:rStyle w:val="Ninguno"/>
          <w:rFonts w:ascii="Times New Roman" w:eastAsia="Arial" w:hAnsi="Times New Roman" w:cs="Arial"/>
          <w:b/>
          <w:bCs/>
          <w:color w:val="auto"/>
          <w:lang w:val="es-MX"/>
        </w:rPr>
        <w:t>REYES</w:t>
      </w:r>
      <w:proofErr w:type="spellEnd"/>
    </w:p>
    <w:p w14:paraId="791D85D6"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7CA46497"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49B3ECD1"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ALFREDO DOMÍNGUEZ MANDUJANO</w:t>
      </w:r>
    </w:p>
    <w:p w14:paraId="1690E06D"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4EFE688C"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6F682E8E"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GERARDO ABARCA PEÑA</w:t>
      </w:r>
    </w:p>
    <w:p w14:paraId="0ACEEF8E"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3FC8D8B4"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p>
    <w:p w14:paraId="172E3B1F" w14:textId="77777777" w:rsidR="00F142DB" w:rsidRPr="00E41CC9"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LUIS EDUARDO PEDRERO GONZÁLEZ</w:t>
      </w:r>
    </w:p>
    <w:p w14:paraId="639EE3E9" w14:textId="62D5B0E5" w:rsidR="00F142DB" w:rsidRDefault="00F142DB" w:rsidP="00F142D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3AF03C26" w14:textId="2D405A6B" w:rsidR="004510FC"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18D981D5" w14:textId="6B567C60" w:rsidR="004510FC"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6FEE7153" w14:textId="297E6022" w:rsidR="004510FC"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703AD03D" w14:textId="1B53B6D6" w:rsidR="004510FC"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759A0130" w14:textId="302C7949" w:rsidR="004510FC"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3535C042" w14:textId="6A1D7C8A" w:rsidR="004510FC"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083FAECD" w14:textId="0E219AD5" w:rsidR="004510FC"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3A3DA53C" w14:textId="69F8D00D" w:rsidR="004510FC"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09527A16" w14:textId="77777777" w:rsidR="004510FC" w:rsidRPr="00E41CC9" w:rsidRDefault="004510FC" w:rsidP="00F142DB">
      <w:pPr>
        <w:pStyle w:val="CuerpoA"/>
        <w:spacing w:after="0" w:line="240" w:lineRule="auto"/>
        <w:jc w:val="center"/>
        <w:rPr>
          <w:rStyle w:val="Ninguno"/>
          <w:rFonts w:ascii="Times New Roman" w:eastAsia="Arial" w:hAnsi="Times New Roman" w:cs="Arial"/>
          <w:b/>
          <w:bCs/>
          <w:color w:val="auto"/>
          <w:lang w:val="es-MX"/>
        </w:rPr>
      </w:pPr>
    </w:p>
    <w:p w14:paraId="00B0A07D" w14:textId="77777777" w:rsidR="009A4873" w:rsidRDefault="009A4873" w:rsidP="009A4873">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lastRenderedPageBreak/>
        <w:t>ӂӂӂӂӂӂӂӂӂӂӂӂӂӂӂӂӂӂӂӂӂӂ</w:t>
      </w:r>
      <w:proofErr w:type="spellEnd"/>
    </w:p>
    <w:p w14:paraId="4E89397F" w14:textId="77777777" w:rsidR="009A4873" w:rsidRDefault="009A4873" w:rsidP="009A4873">
      <w:pPr>
        <w:pStyle w:val="Ttulo2"/>
      </w:pPr>
      <w:bookmarkStart w:id="45" w:name="_Toc234220124"/>
      <w:r>
        <w:t xml:space="preserve">Dictamen emanado de la Comisión de Educación y Cultura, por el cual se declara al “Son del </w:t>
      </w:r>
      <w:proofErr w:type="spellStart"/>
      <w:r>
        <w:t>Chinelo</w:t>
      </w:r>
      <w:proofErr w:type="spellEnd"/>
      <w:r>
        <w:t xml:space="preserve"> </w:t>
      </w:r>
      <w:proofErr w:type="spellStart"/>
      <w:r>
        <w:t>Tzineolohua</w:t>
      </w:r>
      <w:proofErr w:type="spellEnd"/>
      <w:r>
        <w:t>” como patrimonio cultural Inmaterial del Estado de Morelos.</w:t>
      </w:r>
      <w:bookmarkEnd w:id="45"/>
    </w:p>
    <w:p w14:paraId="709295CA" w14:textId="77777777" w:rsidR="00110571" w:rsidRDefault="00110571" w:rsidP="00F142DB">
      <w:pPr>
        <w:pStyle w:val="CuerpoA"/>
        <w:spacing w:after="0" w:line="240" w:lineRule="auto"/>
        <w:jc w:val="center"/>
        <w:rPr>
          <w:rStyle w:val="Ninguno"/>
          <w:rFonts w:ascii="Times New Roman" w:hAnsi="Times New Roman" w:cs="Arial"/>
          <w:b/>
          <w:bCs/>
          <w:color w:val="auto"/>
        </w:rPr>
      </w:pPr>
    </w:p>
    <w:p w14:paraId="28C7818E" w14:textId="77777777" w:rsidR="00110571" w:rsidRDefault="00110571" w:rsidP="00F142DB">
      <w:pPr>
        <w:pStyle w:val="CuerpoA"/>
        <w:spacing w:after="0" w:line="240" w:lineRule="auto"/>
        <w:jc w:val="center"/>
        <w:rPr>
          <w:rStyle w:val="Ninguno"/>
          <w:rFonts w:ascii="Times New Roman" w:hAnsi="Times New Roman" w:cs="Arial"/>
          <w:b/>
          <w:bCs/>
          <w:color w:val="auto"/>
        </w:rPr>
      </w:pPr>
    </w:p>
    <w:p w14:paraId="09B01F3D" w14:textId="77777777" w:rsidR="00B153EB" w:rsidRPr="009A7EE4" w:rsidRDefault="00B153EB" w:rsidP="004510FC">
      <w:pPr>
        <w:spacing w:before="0" w:after="0" w:line="240" w:lineRule="auto"/>
        <w:rPr>
          <w:rFonts w:ascii="Times New Roman" w:hAnsi="Times New Roman" w:cs="Arial"/>
          <w:b/>
          <w:sz w:val="24"/>
        </w:rPr>
      </w:pPr>
      <w:r w:rsidRPr="009A7EE4">
        <w:rPr>
          <w:rFonts w:ascii="Times New Roman" w:hAnsi="Times New Roman" w:cs="Arial"/>
          <w:b/>
          <w:sz w:val="24"/>
        </w:rPr>
        <w:t xml:space="preserve">INTEGRANTES DE LA LVI LEGISLATURA DEL </w:t>
      </w:r>
    </w:p>
    <w:p w14:paraId="44AB0F9F" w14:textId="77777777" w:rsidR="00B153EB" w:rsidRPr="009A7EE4" w:rsidRDefault="00B153EB" w:rsidP="004510FC">
      <w:pPr>
        <w:spacing w:before="0" w:after="0" w:line="240" w:lineRule="auto"/>
        <w:rPr>
          <w:rFonts w:ascii="Times New Roman" w:hAnsi="Times New Roman" w:cs="Arial"/>
          <w:b/>
          <w:sz w:val="24"/>
        </w:rPr>
      </w:pPr>
      <w:r w:rsidRPr="009A7EE4">
        <w:rPr>
          <w:rFonts w:ascii="Times New Roman" w:hAnsi="Times New Roman" w:cs="Arial"/>
          <w:b/>
          <w:sz w:val="24"/>
        </w:rPr>
        <w:t>CONGRESO DEL ESTADO DE MORELOS</w:t>
      </w:r>
    </w:p>
    <w:p w14:paraId="718323E5" w14:textId="77777777" w:rsidR="00B153EB" w:rsidRPr="009A7EE4" w:rsidRDefault="00B153EB" w:rsidP="004510FC">
      <w:pPr>
        <w:spacing w:before="0" w:after="0" w:line="240" w:lineRule="auto"/>
        <w:rPr>
          <w:rFonts w:ascii="Times New Roman" w:hAnsi="Times New Roman" w:cs="Arial"/>
          <w:b/>
          <w:sz w:val="24"/>
        </w:rPr>
      </w:pPr>
      <w:r w:rsidRPr="009A7EE4">
        <w:rPr>
          <w:rFonts w:ascii="Times New Roman" w:hAnsi="Times New Roman" w:cs="Arial"/>
          <w:b/>
          <w:sz w:val="24"/>
        </w:rPr>
        <w:t>P R E S E N T E:</w:t>
      </w:r>
    </w:p>
    <w:p w14:paraId="0DDB0B21" w14:textId="77777777" w:rsidR="00B153EB" w:rsidRPr="009A7EE4" w:rsidRDefault="00B153EB" w:rsidP="00B153EB">
      <w:pPr>
        <w:pStyle w:val="CuerpoA"/>
        <w:spacing w:after="0" w:line="240" w:lineRule="auto"/>
        <w:jc w:val="both"/>
        <w:rPr>
          <w:rStyle w:val="Ninguno"/>
          <w:rFonts w:ascii="Times New Roman" w:hAnsi="Times New Roman" w:cs="Arial"/>
          <w:color w:val="auto"/>
          <w:kern w:val="0"/>
          <w:lang w:val="es-ES" w:eastAsia="en-US"/>
        </w:rPr>
      </w:pPr>
      <w:r w:rsidRPr="009A7EE4">
        <w:rPr>
          <w:rStyle w:val="Ninguno"/>
          <w:rFonts w:ascii="Times New Roman" w:hAnsi="Times New Roman" w:cs="Arial"/>
          <w:color w:val="auto"/>
          <w:kern w:val="0"/>
          <w:lang w:val="es-ES" w:eastAsia="en-US"/>
        </w:rPr>
        <w:t xml:space="preserve">A la Comisión de Educación y Cultura, nos fue turnada para su análisis y dictamen correspondiente la </w:t>
      </w:r>
      <w:r w:rsidRPr="009A7EE4">
        <w:rPr>
          <w:rStyle w:val="Ninguno"/>
          <w:rFonts w:ascii="Times New Roman" w:hAnsi="Times New Roman" w:cs="Arial"/>
          <w:b/>
          <w:bCs/>
          <w:color w:val="auto"/>
          <w:kern w:val="0"/>
          <w:lang w:val="es-ES" w:eastAsia="en-US"/>
        </w:rPr>
        <w:t>“INICIATIVA CON PROYECTO DE DECRETO POR EL CUAL SE DECLARA AL ‘SON DEL CHINELO TZINEOLOHUA’ COMO PATRIMONIO CULTURAL INMATERIAL DEL ESTADO DE MORELOS”,</w:t>
      </w:r>
      <w:r w:rsidRPr="009A7EE4">
        <w:rPr>
          <w:rStyle w:val="Ninguno"/>
          <w:rFonts w:ascii="Times New Roman" w:hAnsi="Times New Roman" w:cs="Arial"/>
          <w:color w:val="auto"/>
          <w:kern w:val="0"/>
          <w:lang w:val="es-ES" w:eastAsia="en-US"/>
        </w:rPr>
        <w:t xml:space="preserve"> presentada por la Diputada Martha Melissa Montes de Oca Montoya, integrante del Grupo Parlamentario del </w:t>
      </w:r>
      <w:r w:rsidRPr="009A7EE4">
        <w:rPr>
          <w:rStyle w:val="Ninguno"/>
          <w:rFonts w:ascii="Times New Roman" w:hAnsi="Times New Roman" w:cs="Arial"/>
          <w:color w:val="auto"/>
          <w:kern w:val="0"/>
          <w:lang w:eastAsia="en-US"/>
        </w:rPr>
        <w:t>P</w:t>
      </w:r>
      <w:proofErr w:type="spellStart"/>
      <w:r w:rsidRPr="009A7EE4">
        <w:rPr>
          <w:rStyle w:val="Ninguno"/>
          <w:rFonts w:ascii="Times New Roman" w:hAnsi="Times New Roman" w:cs="Arial"/>
          <w:color w:val="auto"/>
          <w:kern w:val="0"/>
          <w:lang w:val="es-ES" w:eastAsia="en-US"/>
        </w:rPr>
        <w:t>artido</w:t>
      </w:r>
      <w:proofErr w:type="spellEnd"/>
      <w:r w:rsidRPr="009A7EE4">
        <w:rPr>
          <w:rStyle w:val="Ninguno"/>
          <w:rFonts w:ascii="Times New Roman" w:hAnsi="Times New Roman" w:cs="Arial"/>
          <w:color w:val="auto"/>
          <w:kern w:val="0"/>
          <w:lang w:val="es-ES" w:eastAsia="en-US"/>
        </w:rPr>
        <w:t xml:space="preserve"> Movimiento de Regeneración Nacional (MORENA) de la LVI Legislatura del Congreso del Estado de Morelos, por lo que, con fundamento en lo dispuesto por los artículos 53, 59 numeral 4, y 63 de la Ley Orgánica para el Congreso del Estado de Morelos; 51, 54, fracción I, y 61, 104 y 106 del Reglamento para el Congreso del Estado de Morelos, se somete a consideración de esta Asamblea el presente:</w:t>
      </w:r>
    </w:p>
    <w:p w14:paraId="7A8A5BDC" w14:textId="44D5AF1C" w:rsidR="00B153EB" w:rsidRPr="009A7EE4" w:rsidRDefault="00B153EB" w:rsidP="004510FC">
      <w:pPr>
        <w:pStyle w:val="CuerpoA"/>
        <w:spacing w:after="0" w:line="240" w:lineRule="auto"/>
        <w:jc w:val="center"/>
        <w:rPr>
          <w:rStyle w:val="Ninguno"/>
          <w:rFonts w:ascii="Times New Roman" w:hAnsi="Times New Roman" w:cs="Arial"/>
          <w:b/>
          <w:bCs/>
          <w:color w:val="auto"/>
          <w:lang w:val="es-ES"/>
        </w:rPr>
      </w:pPr>
      <w:r w:rsidRPr="009A7EE4">
        <w:rPr>
          <w:rStyle w:val="Ninguno"/>
          <w:rFonts w:ascii="Times New Roman" w:hAnsi="Times New Roman" w:cs="Arial"/>
          <w:b/>
          <w:bCs/>
          <w:color w:val="auto"/>
          <w:lang w:val="es-ES"/>
        </w:rPr>
        <w:t>D I C T A M E N</w:t>
      </w:r>
    </w:p>
    <w:p w14:paraId="0F3F9E8C" w14:textId="77777777" w:rsidR="00B153EB" w:rsidRPr="009A7EE4" w:rsidRDefault="00B153EB" w:rsidP="00B153EB">
      <w:pPr>
        <w:spacing w:line="240" w:lineRule="auto"/>
        <w:ind w:right="-6"/>
        <w:jc w:val="both"/>
        <w:rPr>
          <w:rFonts w:ascii="Times New Roman" w:hAnsi="Times New Roman" w:cs="Arial"/>
          <w:sz w:val="24"/>
          <w:szCs w:val="22"/>
          <w:lang w:eastAsia="es-MX"/>
        </w:rPr>
      </w:pPr>
      <w:r w:rsidRPr="009A7EE4">
        <w:rPr>
          <w:rFonts w:ascii="Times New Roman" w:hAnsi="Times New Roman" w:cs="Arial"/>
          <w:sz w:val="24"/>
        </w:rPr>
        <w:t>En cumplimiento a lo que disponen los artículos 99 y 106, del Reglamento para el Congreso del Estado de Morelos, esta Comisión Dictaminadora desarrolló sus trabajos de conformidad con la siguiente:</w:t>
      </w:r>
    </w:p>
    <w:p w14:paraId="48CB9887" w14:textId="77777777" w:rsidR="00B153EB" w:rsidRPr="009A7EE4" w:rsidRDefault="00B153EB" w:rsidP="00B153EB">
      <w:pPr>
        <w:spacing w:line="240" w:lineRule="auto"/>
        <w:ind w:right="-6"/>
        <w:jc w:val="center"/>
        <w:rPr>
          <w:rFonts w:ascii="Times New Roman" w:eastAsia="Arial" w:hAnsi="Times New Roman" w:cs="Arial"/>
          <w:sz w:val="24"/>
        </w:rPr>
      </w:pPr>
      <w:r w:rsidRPr="009A7EE4">
        <w:rPr>
          <w:rFonts w:ascii="Times New Roman" w:eastAsia="Arial" w:hAnsi="Times New Roman" w:cs="Arial"/>
          <w:b/>
          <w:sz w:val="24"/>
        </w:rPr>
        <w:t>M E T O D O L O G Í A</w:t>
      </w:r>
    </w:p>
    <w:p w14:paraId="3C51C1E4" w14:textId="77777777" w:rsidR="00B153EB" w:rsidRPr="009A7EE4" w:rsidRDefault="00B153EB" w:rsidP="00B153EB">
      <w:pPr>
        <w:spacing w:line="240" w:lineRule="auto"/>
        <w:ind w:right="-6"/>
        <w:jc w:val="both"/>
        <w:rPr>
          <w:rFonts w:ascii="Times New Roman" w:eastAsia="Calibri" w:hAnsi="Times New Roman" w:cs="Arial"/>
          <w:sz w:val="24"/>
        </w:rPr>
      </w:pPr>
      <w:r w:rsidRPr="009A7EE4">
        <w:rPr>
          <w:rFonts w:ascii="Times New Roman" w:hAnsi="Times New Roman" w:cs="Arial"/>
          <w:sz w:val="24"/>
        </w:rPr>
        <w:t xml:space="preserve">I.- Apartado de </w:t>
      </w:r>
      <w:r w:rsidRPr="009A7EE4">
        <w:rPr>
          <w:rFonts w:ascii="Times New Roman" w:hAnsi="Times New Roman" w:cs="Arial"/>
          <w:b/>
          <w:sz w:val="24"/>
        </w:rPr>
        <w:t>Fundamento,</w:t>
      </w:r>
      <w:r w:rsidRPr="009A7EE4">
        <w:rPr>
          <w:rFonts w:ascii="Times New Roman" w:hAnsi="Times New Roman" w:cs="Arial"/>
          <w:sz w:val="24"/>
        </w:rPr>
        <w:t xml:space="preserve"> que enuncia las disposiciones normativas que establecen las facultades y atribuciones que tiene esta Comisión Dictaminadora.</w:t>
      </w:r>
    </w:p>
    <w:p w14:paraId="1DA9251C" w14:textId="4EF660BE" w:rsidR="00B153EB" w:rsidRPr="009A7EE4" w:rsidRDefault="00B153EB" w:rsidP="00B153EB">
      <w:pPr>
        <w:spacing w:line="240" w:lineRule="auto"/>
        <w:ind w:right="-6"/>
        <w:jc w:val="both"/>
        <w:rPr>
          <w:rFonts w:ascii="Times New Roman" w:eastAsia="Arial" w:hAnsi="Times New Roman" w:cs="Arial"/>
          <w:sz w:val="24"/>
        </w:rPr>
      </w:pPr>
      <w:r w:rsidRPr="009A7EE4">
        <w:rPr>
          <w:rFonts w:ascii="Times New Roman" w:eastAsia="Arial" w:hAnsi="Times New Roman" w:cs="Arial"/>
          <w:sz w:val="24"/>
        </w:rPr>
        <w:t xml:space="preserve">II.- </w:t>
      </w:r>
      <w:r w:rsidRPr="009A7EE4">
        <w:rPr>
          <w:rFonts w:ascii="Times New Roman" w:hAnsi="Times New Roman" w:cs="Arial"/>
          <w:sz w:val="24"/>
        </w:rPr>
        <w:t xml:space="preserve">Apartado de </w:t>
      </w:r>
      <w:r w:rsidRPr="009A7EE4">
        <w:rPr>
          <w:rFonts w:ascii="Times New Roman" w:hAnsi="Times New Roman" w:cs="Arial"/>
          <w:b/>
          <w:sz w:val="24"/>
        </w:rPr>
        <w:t>Antecedentes Legislativos</w:t>
      </w:r>
      <w:r w:rsidRPr="009A7EE4">
        <w:rPr>
          <w:rFonts w:ascii="Times New Roman" w:hAnsi="Times New Roman" w:cs="Arial"/>
          <w:sz w:val="24"/>
        </w:rPr>
        <w:t>, se da cuenta del trámite interno de la iniciativa en materia de dictamen.</w:t>
      </w:r>
    </w:p>
    <w:p w14:paraId="7D01693A" w14:textId="77777777" w:rsidR="00B153EB" w:rsidRPr="009A7EE4" w:rsidRDefault="00B153EB" w:rsidP="00B153EB">
      <w:pPr>
        <w:spacing w:line="240" w:lineRule="auto"/>
        <w:ind w:right="-6"/>
        <w:jc w:val="both"/>
        <w:rPr>
          <w:rFonts w:ascii="Times New Roman" w:eastAsia="Calibri" w:hAnsi="Times New Roman" w:cs="Arial"/>
          <w:sz w:val="24"/>
        </w:rPr>
      </w:pPr>
      <w:r w:rsidRPr="009A7EE4">
        <w:rPr>
          <w:rFonts w:ascii="Times New Roman" w:hAnsi="Times New Roman" w:cs="Arial"/>
          <w:sz w:val="24"/>
        </w:rPr>
        <w:t xml:space="preserve">III.- Apartado de </w:t>
      </w:r>
      <w:r w:rsidRPr="009A7EE4">
        <w:rPr>
          <w:rFonts w:ascii="Times New Roman" w:hAnsi="Times New Roman" w:cs="Arial"/>
          <w:b/>
          <w:sz w:val="24"/>
        </w:rPr>
        <w:t>Materia de la Iniciativa</w:t>
      </w:r>
      <w:r w:rsidRPr="009A7EE4">
        <w:rPr>
          <w:rFonts w:ascii="Times New Roman" w:hAnsi="Times New Roman" w:cs="Arial"/>
          <w:sz w:val="24"/>
        </w:rPr>
        <w:t>, se realiza una exposición clara, breve y precisa de la iniciativa materia del presente dictamen.</w:t>
      </w:r>
    </w:p>
    <w:p w14:paraId="3A2ECFE8"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IV.- Apartado de </w:t>
      </w:r>
      <w:r w:rsidRPr="009A7EE4">
        <w:rPr>
          <w:rFonts w:ascii="Times New Roman" w:hAnsi="Times New Roman" w:cs="Arial"/>
          <w:b/>
          <w:sz w:val="24"/>
        </w:rPr>
        <w:t>Contenido de la Iniciativa</w:t>
      </w:r>
      <w:r w:rsidRPr="009A7EE4">
        <w:rPr>
          <w:rFonts w:ascii="Times New Roman" w:hAnsi="Times New Roman" w:cs="Arial"/>
          <w:sz w:val="24"/>
        </w:rPr>
        <w:t>, se hace una descripción de las propuestas del contenido de la iniciativa que nos ocupa, sus motivaciones, alcances, temas que le competen.</w:t>
      </w:r>
    </w:p>
    <w:p w14:paraId="37AB0EDF"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V.- Apartado de </w:t>
      </w:r>
      <w:r w:rsidRPr="009A7EE4">
        <w:rPr>
          <w:rFonts w:ascii="Times New Roman" w:hAnsi="Times New Roman" w:cs="Arial"/>
          <w:b/>
          <w:sz w:val="24"/>
        </w:rPr>
        <w:t>Valoración de la Iniciativa</w:t>
      </w:r>
      <w:r w:rsidRPr="009A7EE4">
        <w:rPr>
          <w:rFonts w:ascii="Times New Roman" w:hAnsi="Times New Roman" w:cs="Arial"/>
          <w:sz w:val="24"/>
        </w:rPr>
        <w:t>, se expresan los razonamientos y argumentos de esta Comisión Dictaminadora, para determinar el sentido del presente dictamen, o en su defecto se expresan los cambios que se introducen durante su tramitación en el proceso legislativo, con el fin de ajustarla, corregirla o adaptarla a nuevas circunstancias.</w:t>
      </w:r>
    </w:p>
    <w:p w14:paraId="47B885E3" w14:textId="77777777" w:rsidR="00B153EB" w:rsidRPr="009A7EE4" w:rsidRDefault="00B153EB" w:rsidP="00B153EB">
      <w:pPr>
        <w:pStyle w:val="CuerpoA"/>
        <w:spacing w:after="0" w:line="240" w:lineRule="auto"/>
        <w:jc w:val="both"/>
        <w:rPr>
          <w:rFonts w:ascii="Times New Roman" w:hAnsi="Times New Roman" w:cs="Arial"/>
        </w:rPr>
      </w:pPr>
      <w:r w:rsidRPr="009A7EE4">
        <w:rPr>
          <w:rFonts w:ascii="Times New Roman" w:hAnsi="Times New Roman" w:cs="Arial"/>
        </w:rPr>
        <w:t>VI.- Apartado de</w:t>
      </w:r>
      <w:r w:rsidRPr="009A7EE4">
        <w:rPr>
          <w:rFonts w:ascii="Times New Roman" w:hAnsi="Times New Roman" w:cs="Arial"/>
          <w:b/>
          <w:bCs/>
        </w:rPr>
        <w:t xml:space="preserve"> Modificación de la Iniciativa</w:t>
      </w:r>
      <w:r w:rsidRPr="009A7EE4">
        <w:rPr>
          <w:rFonts w:ascii="Times New Roman" w:hAnsi="Times New Roman" w:cs="Arial"/>
        </w:rPr>
        <w:t>, en el que se precisan los ajustes o adecuaciones realizadas por esta Comisión durante el proceso de análisis, con la finalidad de mejorar la técnica legislativa, la claridad normativa y la coherencia del ordenamiento jurídico.</w:t>
      </w:r>
    </w:p>
    <w:p w14:paraId="35C58DC4"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V</w:t>
      </w:r>
      <w:r w:rsidRPr="009A7EE4">
        <w:rPr>
          <w:rFonts w:ascii="Times New Roman" w:hAnsi="Times New Roman" w:cs="Arial"/>
          <w:sz w:val="24"/>
          <w:lang w:val="es-MX"/>
        </w:rPr>
        <w:t>I</w:t>
      </w:r>
      <w:r w:rsidRPr="009A7EE4">
        <w:rPr>
          <w:rFonts w:ascii="Times New Roman" w:hAnsi="Times New Roman" w:cs="Arial"/>
          <w:sz w:val="24"/>
        </w:rPr>
        <w:t xml:space="preserve">I.- Apartado de </w:t>
      </w:r>
      <w:r w:rsidRPr="009A7EE4">
        <w:rPr>
          <w:rFonts w:ascii="Times New Roman" w:hAnsi="Times New Roman" w:cs="Arial"/>
          <w:b/>
          <w:sz w:val="24"/>
        </w:rPr>
        <w:t>Impacto Presupuestal</w:t>
      </w:r>
      <w:r w:rsidRPr="009A7EE4">
        <w:rPr>
          <w:rFonts w:ascii="Times New Roman" w:hAnsi="Times New Roman" w:cs="Arial"/>
          <w:sz w:val="24"/>
        </w:rPr>
        <w:t>, se expresa en la elaboración del presente dictamen una estimación sobre el impacto presupuestario que llevará la creación de la Ley objeto de este dictamen.</w:t>
      </w:r>
    </w:p>
    <w:p w14:paraId="01E7A37C"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lastRenderedPageBreak/>
        <w:t>VI</w:t>
      </w:r>
      <w:r w:rsidRPr="009A7EE4">
        <w:rPr>
          <w:rFonts w:ascii="Times New Roman" w:hAnsi="Times New Roman" w:cs="Arial"/>
          <w:sz w:val="24"/>
          <w:lang w:val="es-MX"/>
        </w:rPr>
        <w:t>I</w:t>
      </w:r>
      <w:r w:rsidRPr="009A7EE4">
        <w:rPr>
          <w:rFonts w:ascii="Times New Roman" w:hAnsi="Times New Roman" w:cs="Arial"/>
          <w:sz w:val="24"/>
        </w:rPr>
        <w:t xml:space="preserve">I. Apartado de </w:t>
      </w:r>
      <w:r w:rsidRPr="009A7EE4">
        <w:rPr>
          <w:rFonts w:ascii="Times New Roman" w:hAnsi="Times New Roman" w:cs="Arial"/>
          <w:b/>
          <w:sz w:val="24"/>
        </w:rPr>
        <w:t>Consideraciones Finales y Conclusiones</w:t>
      </w:r>
      <w:r w:rsidRPr="009A7EE4">
        <w:rPr>
          <w:rFonts w:ascii="Times New Roman" w:hAnsi="Times New Roman" w:cs="Arial"/>
          <w:sz w:val="24"/>
        </w:rPr>
        <w:t>, se argumentan las reflexiones finales de la Comisión Dictaminadora o Comisiones Dictaminadoras en este supuesto.</w:t>
      </w:r>
    </w:p>
    <w:p w14:paraId="3678AAFB"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lang w:val="es-MX"/>
        </w:rPr>
        <w:t>XI</w:t>
      </w:r>
      <w:r w:rsidRPr="009A7EE4">
        <w:rPr>
          <w:rFonts w:ascii="Times New Roman" w:hAnsi="Times New Roman" w:cs="Arial"/>
          <w:sz w:val="24"/>
        </w:rPr>
        <w:t xml:space="preserve">. Apartado </w:t>
      </w:r>
      <w:r w:rsidRPr="009A7EE4">
        <w:rPr>
          <w:rFonts w:ascii="Times New Roman" w:hAnsi="Times New Roman" w:cs="Arial"/>
          <w:b/>
          <w:sz w:val="24"/>
        </w:rPr>
        <w:t>Proyecto de Decreto</w:t>
      </w:r>
      <w:r w:rsidRPr="009A7EE4">
        <w:rPr>
          <w:rFonts w:ascii="Times New Roman" w:hAnsi="Times New Roman" w:cs="Arial"/>
          <w:sz w:val="24"/>
        </w:rPr>
        <w:t>, se expresa de manera textual las porciones normativas materia del presente dictamen.</w:t>
      </w:r>
    </w:p>
    <w:p w14:paraId="27866CCC"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b/>
          <w:sz w:val="24"/>
        </w:rPr>
        <w:t>I.- APARTADO DE FUNDAMENTO</w:t>
      </w:r>
    </w:p>
    <w:p w14:paraId="435FA6A2"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Con fundamento en lo dispuesto en los Artículos 51, 53, 57 y 63 de la Ley Orgánica para el Congreso del Estado de Morelos; los Artículos 51, 54, 103, 104</w:t>
      </w:r>
      <w:r w:rsidRPr="009A7EE4">
        <w:rPr>
          <w:rFonts w:ascii="Times New Roman" w:hAnsi="Times New Roman" w:cs="Arial"/>
          <w:sz w:val="24"/>
          <w:lang w:val="es-MX"/>
        </w:rPr>
        <w:t>,</w:t>
      </w:r>
      <w:r w:rsidRPr="009A7EE4">
        <w:rPr>
          <w:rFonts w:ascii="Times New Roman" w:hAnsi="Times New Roman" w:cs="Arial"/>
          <w:sz w:val="24"/>
        </w:rPr>
        <w:t xml:space="preserve"> 106, 107 y 108 del Reglamento para el Congreso del Estado de Morelos, esta Comisión de Educación y Cultura es competente para emitir el presente dictamen, en consecuencia, se avocó al análisis, discusión y valoración de la presente iniciativa.</w:t>
      </w:r>
    </w:p>
    <w:p w14:paraId="59D1798A" w14:textId="77777777" w:rsidR="00B153EB" w:rsidRPr="009A7EE4" w:rsidRDefault="00B153EB" w:rsidP="00B153EB">
      <w:pPr>
        <w:spacing w:line="240" w:lineRule="auto"/>
        <w:rPr>
          <w:rFonts w:ascii="Times New Roman" w:hAnsi="Times New Roman" w:cs="Arial"/>
          <w:b/>
          <w:sz w:val="24"/>
          <w:szCs w:val="22"/>
          <w:lang w:eastAsia="es-MX"/>
        </w:rPr>
      </w:pPr>
      <w:r w:rsidRPr="009A7EE4">
        <w:rPr>
          <w:rFonts w:ascii="Times New Roman" w:hAnsi="Times New Roman" w:cs="Arial"/>
          <w:b/>
          <w:sz w:val="24"/>
        </w:rPr>
        <w:t>II.- APARTADO DE ANTECEDENTES</w:t>
      </w:r>
    </w:p>
    <w:p w14:paraId="634E2D18" w14:textId="77777777" w:rsidR="00B153EB" w:rsidRPr="009A7EE4" w:rsidRDefault="00B153EB" w:rsidP="00B153EB">
      <w:pPr>
        <w:spacing w:line="240" w:lineRule="auto"/>
        <w:jc w:val="both"/>
        <w:rPr>
          <w:rStyle w:val="Ninguno"/>
          <w:rFonts w:ascii="Times New Roman" w:eastAsia="Arial" w:hAnsi="Times New Roman" w:cs="Arial"/>
          <w:kern w:val="2"/>
          <w:sz w:val="24"/>
          <w:u w:color="000000"/>
          <w:lang w:eastAsia="es-MX"/>
        </w:rPr>
      </w:pPr>
      <w:r w:rsidRPr="009A7EE4">
        <w:rPr>
          <w:rStyle w:val="Ninguno"/>
          <w:rFonts w:ascii="Times New Roman" w:eastAsia="Arial" w:hAnsi="Times New Roman" w:cs="Arial"/>
          <w:kern w:val="2"/>
          <w:sz w:val="24"/>
          <w:u w:color="000000"/>
          <w:lang w:eastAsia="es-MX"/>
        </w:rPr>
        <w:t xml:space="preserve">a) En Sesión Ordinaria del Pleno de la Quincuagésima Sexta Legislatura, llevada a cabo el día 19 del mes de febrero del año 2026, la Diputada Martha Melissa Montes de Oca Montoya, integrante del Grupo Parlamentario del Partido Movimiento de Regeneración Nacional (MORENA); con las facultades que le confieren los artículos 40, fracción II, 42, fracción II y 50 de la Constitución Política del Estado Libre y Soberano de Morelos, así como los artículos 18, fracción IV y 36 de la Ley Orgánica para el Congreso del Estado de Morelos y 111 del Reglamento para el Congreso del Estado de Morelos, presentó a consideración de esa soberanía la </w:t>
      </w:r>
      <w:r w:rsidRPr="009A7EE4">
        <w:rPr>
          <w:rStyle w:val="Ninguno"/>
          <w:rFonts w:ascii="Times New Roman" w:eastAsia="Arial" w:hAnsi="Times New Roman" w:cs="Arial"/>
          <w:b/>
          <w:bCs/>
          <w:kern w:val="2"/>
          <w:sz w:val="24"/>
          <w:u w:color="000000"/>
          <w:lang w:eastAsia="es-MX"/>
        </w:rPr>
        <w:t xml:space="preserve">INICIATIVA CON PROYECTO DE DECRETO POR EL CUAL SE DECLARA AL “SON DEL CHINELO </w:t>
      </w:r>
      <w:r w:rsidRPr="009A7EE4">
        <w:rPr>
          <w:rStyle w:val="Ninguno"/>
          <w:rFonts w:ascii="Times New Roman" w:eastAsia="Arial" w:hAnsi="Times New Roman" w:cs="Arial"/>
          <w:b/>
          <w:bCs/>
          <w:kern w:val="2"/>
          <w:sz w:val="24"/>
          <w:u w:color="000000"/>
          <w:lang w:eastAsia="es-MX"/>
        </w:rPr>
        <w:t>TZINEOLOHUA” COMO PATRIMONIO CULTURAL INMATERIAL DEL ESTADO DE MORELOS”</w:t>
      </w:r>
      <w:r w:rsidRPr="009A7EE4">
        <w:rPr>
          <w:rStyle w:val="Ninguno"/>
          <w:rFonts w:ascii="Times New Roman" w:eastAsia="Arial" w:hAnsi="Times New Roman" w:cs="Arial"/>
          <w:kern w:val="2"/>
          <w:sz w:val="24"/>
          <w:u w:color="000000"/>
          <w:lang w:eastAsia="es-MX"/>
        </w:rPr>
        <w:t>, tal y como se menciona en el epígrafe del presente proyecto.</w:t>
      </w:r>
    </w:p>
    <w:p w14:paraId="245FB616" w14:textId="77777777" w:rsidR="00B153EB" w:rsidRPr="009A7EE4" w:rsidRDefault="00B153EB" w:rsidP="00B153EB">
      <w:pPr>
        <w:spacing w:line="240" w:lineRule="auto"/>
        <w:jc w:val="both"/>
        <w:rPr>
          <w:rStyle w:val="Ninguno"/>
          <w:rFonts w:ascii="Times New Roman" w:eastAsia="Arial" w:hAnsi="Times New Roman" w:cs="Arial"/>
          <w:kern w:val="2"/>
          <w:sz w:val="24"/>
          <w:u w:color="000000"/>
          <w:lang w:eastAsia="es-MX"/>
        </w:rPr>
      </w:pPr>
      <w:r w:rsidRPr="009A7EE4">
        <w:rPr>
          <w:rStyle w:val="Ninguno"/>
          <w:rFonts w:ascii="Times New Roman" w:eastAsia="Arial" w:hAnsi="Times New Roman" w:cs="Arial"/>
          <w:kern w:val="2"/>
          <w:sz w:val="24"/>
          <w:u w:color="000000"/>
          <w:lang w:eastAsia="es-MX"/>
        </w:rPr>
        <w:t xml:space="preserve">b) En consecuencia, el Diputado Isaac Pimentel Mejía, </w:t>
      </w:r>
      <w:proofErr w:type="gramStart"/>
      <w:r w:rsidRPr="009A7EE4">
        <w:rPr>
          <w:rStyle w:val="Ninguno"/>
          <w:rFonts w:ascii="Times New Roman" w:eastAsia="Arial" w:hAnsi="Times New Roman" w:cs="Arial"/>
          <w:kern w:val="2"/>
          <w:sz w:val="24"/>
          <w:u w:color="000000"/>
          <w:lang w:eastAsia="es-MX"/>
        </w:rPr>
        <w:t>Presidente</w:t>
      </w:r>
      <w:proofErr w:type="gramEnd"/>
      <w:r w:rsidRPr="009A7EE4">
        <w:rPr>
          <w:rStyle w:val="Ninguno"/>
          <w:rFonts w:ascii="Times New Roman" w:eastAsia="Arial" w:hAnsi="Times New Roman" w:cs="Arial"/>
          <w:kern w:val="2"/>
          <w:sz w:val="24"/>
          <w:u w:color="000000"/>
          <w:lang w:eastAsia="es-MX"/>
        </w:rPr>
        <w:t xml:space="preserve"> de la Mesa Directiva de la LVI Legislatura del Congreso del Estado de Morelos, ordenó el turno respectivo a la Comisión de Educación y Cultura, mediante número </w:t>
      </w:r>
      <w:proofErr w:type="spellStart"/>
      <w:r w:rsidRPr="009A7EE4">
        <w:rPr>
          <w:rStyle w:val="Ninguno"/>
          <w:rFonts w:ascii="Times New Roman" w:eastAsia="Arial" w:hAnsi="Times New Roman" w:cs="Arial"/>
          <w:b/>
          <w:bCs/>
          <w:kern w:val="2"/>
          <w:sz w:val="24"/>
          <w:u w:color="000000"/>
          <w:lang w:eastAsia="es-MX"/>
        </w:rPr>
        <w:t>SSLyP</w:t>
      </w:r>
      <w:proofErr w:type="spellEnd"/>
      <w:r w:rsidRPr="009A7EE4">
        <w:rPr>
          <w:rStyle w:val="Ninguno"/>
          <w:rFonts w:ascii="Times New Roman" w:eastAsia="Arial" w:hAnsi="Times New Roman" w:cs="Arial"/>
          <w:b/>
          <w:bCs/>
          <w:kern w:val="2"/>
          <w:sz w:val="24"/>
          <w:u w:color="000000"/>
          <w:lang w:eastAsia="es-MX"/>
        </w:rPr>
        <w:t>/</w:t>
      </w:r>
      <w:proofErr w:type="spellStart"/>
      <w:r w:rsidRPr="009A7EE4">
        <w:rPr>
          <w:rStyle w:val="Ninguno"/>
          <w:rFonts w:ascii="Times New Roman" w:eastAsia="Arial" w:hAnsi="Times New Roman" w:cs="Arial"/>
          <w:b/>
          <w:bCs/>
          <w:kern w:val="2"/>
          <w:sz w:val="24"/>
          <w:u w:color="000000"/>
          <w:lang w:eastAsia="es-MX"/>
        </w:rPr>
        <w:t>DPyTL</w:t>
      </w:r>
      <w:proofErr w:type="spellEnd"/>
      <w:r w:rsidRPr="009A7EE4">
        <w:rPr>
          <w:rStyle w:val="Ninguno"/>
          <w:rFonts w:ascii="Times New Roman" w:eastAsia="Arial" w:hAnsi="Times New Roman" w:cs="Arial"/>
          <w:b/>
          <w:bCs/>
          <w:kern w:val="2"/>
          <w:sz w:val="24"/>
          <w:u w:color="000000"/>
          <w:lang w:eastAsia="es-MX"/>
        </w:rPr>
        <w:t>/AÑO2/P.O.2/1470/26</w:t>
      </w:r>
      <w:r w:rsidRPr="009A7EE4">
        <w:rPr>
          <w:rStyle w:val="Ninguno"/>
          <w:rFonts w:ascii="Times New Roman" w:eastAsia="Arial" w:hAnsi="Times New Roman" w:cs="Arial"/>
          <w:kern w:val="2"/>
          <w:sz w:val="24"/>
          <w:u w:color="000000"/>
          <w:lang w:eastAsia="es-MX"/>
        </w:rPr>
        <w:t>, emitido por la Secretaría de Servicios Legislativos y Parlamentarios, mismo que fue recibido por esta Comisión para su análisis y dictamen correspondiente.</w:t>
      </w:r>
    </w:p>
    <w:p w14:paraId="57769AC6" w14:textId="77777777" w:rsidR="00B153EB" w:rsidRPr="009A7EE4" w:rsidRDefault="00B153EB" w:rsidP="00B153EB">
      <w:pPr>
        <w:spacing w:line="240" w:lineRule="auto"/>
        <w:rPr>
          <w:rFonts w:ascii="Times New Roman" w:hAnsi="Times New Roman" w:cs="Arial"/>
          <w:b/>
          <w:sz w:val="24"/>
        </w:rPr>
      </w:pPr>
      <w:r w:rsidRPr="009A7EE4">
        <w:rPr>
          <w:rFonts w:ascii="Times New Roman" w:hAnsi="Times New Roman" w:cs="Arial"/>
          <w:b/>
          <w:sz w:val="24"/>
        </w:rPr>
        <w:t xml:space="preserve">III. MATERIA DE LA INICIATIVA </w:t>
      </w:r>
    </w:p>
    <w:p w14:paraId="6E78AC37" w14:textId="77777777" w:rsidR="00B153EB" w:rsidRPr="009A7EE4" w:rsidRDefault="00B153EB" w:rsidP="00B153EB">
      <w:pPr>
        <w:spacing w:line="240" w:lineRule="auto"/>
        <w:jc w:val="both"/>
        <w:rPr>
          <w:rFonts w:ascii="Times New Roman" w:hAnsi="Times New Roman" w:cs="Arial"/>
          <w:kern w:val="2"/>
          <w:sz w:val="24"/>
          <w:u w:color="000000"/>
          <w:lang w:eastAsia="es-MX"/>
        </w:rPr>
      </w:pPr>
      <w:r w:rsidRPr="009A7EE4">
        <w:rPr>
          <w:rFonts w:ascii="Times New Roman" w:hAnsi="Times New Roman" w:cs="Arial"/>
          <w:kern w:val="2"/>
          <w:sz w:val="24"/>
          <w:u w:color="000000"/>
          <w:lang w:eastAsia="es-MX"/>
        </w:rPr>
        <w:t xml:space="preserve">La presente iniciativa con proyecto de decreto propone reconocer y salvaguardar una de las expresiones culturales más representativas del estado de Morelos, mediante la declaratoria del “Son del </w:t>
      </w:r>
      <w:proofErr w:type="spellStart"/>
      <w:r w:rsidRPr="009A7EE4">
        <w:rPr>
          <w:rFonts w:ascii="Times New Roman" w:hAnsi="Times New Roman" w:cs="Arial"/>
          <w:kern w:val="2"/>
          <w:sz w:val="24"/>
          <w:u w:color="000000"/>
          <w:lang w:eastAsia="es-MX"/>
        </w:rPr>
        <w:t>Chinelo</w:t>
      </w:r>
      <w:proofErr w:type="spellEnd"/>
      <w:r w:rsidRPr="009A7EE4">
        <w:rPr>
          <w:rFonts w:ascii="Times New Roman" w:hAnsi="Times New Roman" w:cs="Arial"/>
          <w:kern w:val="2"/>
          <w:sz w:val="24"/>
          <w:u w:color="000000"/>
          <w:lang w:eastAsia="es-MX"/>
        </w:rPr>
        <w:t xml:space="preserve"> </w:t>
      </w:r>
      <w:proofErr w:type="spellStart"/>
      <w:r w:rsidRPr="009A7EE4">
        <w:rPr>
          <w:rFonts w:ascii="Times New Roman" w:hAnsi="Times New Roman" w:cs="Arial"/>
          <w:kern w:val="2"/>
          <w:sz w:val="24"/>
          <w:u w:color="000000"/>
          <w:lang w:eastAsia="es-MX"/>
        </w:rPr>
        <w:t>Tzineolohua</w:t>
      </w:r>
      <w:proofErr w:type="spellEnd"/>
      <w:r w:rsidRPr="009A7EE4">
        <w:rPr>
          <w:rFonts w:ascii="Times New Roman" w:hAnsi="Times New Roman" w:cs="Arial"/>
          <w:kern w:val="2"/>
          <w:sz w:val="24"/>
          <w:u w:color="000000"/>
          <w:lang w:eastAsia="es-MX"/>
        </w:rPr>
        <w:t>” como Patrimonio Cultural Inmaterial del Estado de Morelos.</w:t>
      </w:r>
    </w:p>
    <w:p w14:paraId="3D509623" w14:textId="77777777" w:rsidR="00B153EB" w:rsidRPr="009A7EE4" w:rsidRDefault="00B153EB" w:rsidP="00B153EB">
      <w:pPr>
        <w:spacing w:line="240" w:lineRule="auto"/>
        <w:jc w:val="both"/>
        <w:rPr>
          <w:rFonts w:ascii="Times New Roman" w:hAnsi="Times New Roman" w:cs="Arial"/>
          <w:kern w:val="2"/>
          <w:sz w:val="24"/>
          <w:u w:color="000000"/>
          <w:lang w:eastAsia="es-MX"/>
        </w:rPr>
      </w:pPr>
      <w:r w:rsidRPr="009A7EE4">
        <w:rPr>
          <w:rFonts w:ascii="Times New Roman" w:hAnsi="Times New Roman" w:cs="Arial"/>
          <w:kern w:val="2"/>
          <w:sz w:val="24"/>
          <w:u w:color="000000"/>
          <w:lang w:eastAsia="es-MX"/>
        </w:rPr>
        <w:t xml:space="preserve">Dicha propuesta tiene como finalidad preservar, promover y difundir esta expresión musical que forma parte fundamental de las tradiciones y festividades populares de diversos municipios de la entidad, particularmente en el marco de los carnavales donde el tradicional brinco del </w:t>
      </w:r>
      <w:proofErr w:type="spellStart"/>
      <w:r w:rsidRPr="009A7EE4">
        <w:rPr>
          <w:rFonts w:ascii="Times New Roman" w:hAnsi="Times New Roman" w:cs="Arial"/>
          <w:kern w:val="2"/>
          <w:sz w:val="24"/>
          <w:u w:color="000000"/>
          <w:lang w:eastAsia="es-MX"/>
        </w:rPr>
        <w:t>chinelo</w:t>
      </w:r>
      <w:proofErr w:type="spellEnd"/>
      <w:r w:rsidRPr="009A7EE4">
        <w:rPr>
          <w:rFonts w:ascii="Times New Roman" w:hAnsi="Times New Roman" w:cs="Arial"/>
          <w:kern w:val="2"/>
          <w:sz w:val="24"/>
          <w:u w:color="000000"/>
          <w:lang w:eastAsia="es-MX"/>
        </w:rPr>
        <w:t xml:space="preserve"> se acompaña de los sones interpretados por bandas de viento, los cuales constituyen un elemento esencial de la identidad cultural del pueblo morelense.</w:t>
      </w:r>
    </w:p>
    <w:p w14:paraId="2C48C2C5" w14:textId="77777777" w:rsidR="00B153EB" w:rsidRPr="009A7EE4" w:rsidRDefault="00B153EB" w:rsidP="00B153EB">
      <w:pPr>
        <w:spacing w:line="240" w:lineRule="auto"/>
        <w:jc w:val="both"/>
        <w:rPr>
          <w:rFonts w:ascii="Times New Roman" w:hAnsi="Times New Roman" w:cs="Arial"/>
          <w:kern w:val="2"/>
          <w:sz w:val="24"/>
          <w:u w:color="000000"/>
          <w:lang w:eastAsia="es-MX"/>
        </w:rPr>
      </w:pPr>
      <w:r w:rsidRPr="009A7EE4">
        <w:rPr>
          <w:rFonts w:ascii="Times New Roman" w:hAnsi="Times New Roman" w:cs="Arial"/>
          <w:kern w:val="2"/>
          <w:sz w:val="24"/>
          <w:u w:color="000000"/>
          <w:lang w:eastAsia="es-MX"/>
        </w:rPr>
        <w:t xml:space="preserve">Asimismo, se plantea instruir a la Secretaría de Cultura del estado de Morelos para que, en el ámbito de sus atribuciones, integre el expediente técnico correspondiente a fin de incorporar el Son </w:t>
      </w:r>
      <w:r w:rsidRPr="009A7EE4">
        <w:rPr>
          <w:rFonts w:ascii="Times New Roman" w:hAnsi="Times New Roman" w:cs="Arial"/>
          <w:kern w:val="2"/>
          <w:sz w:val="24"/>
          <w:u w:color="000000"/>
          <w:lang w:eastAsia="es-MX"/>
        </w:rPr>
        <w:lastRenderedPageBreak/>
        <w:t xml:space="preserve">del </w:t>
      </w:r>
      <w:proofErr w:type="spellStart"/>
      <w:r w:rsidRPr="009A7EE4">
        <w:rPr>
          <w:rFonts w:ascii="Times New Roman" w:hAnsi="Times New Roman" w:cs="Arial"/>
          <w:kern w:val="2"/>
          <w:sz w:val="24"/>
          <w:u w:color="000000"/>
          <w:lang w:eastAsia="es-MX"/>
        </w:rPr>
        <w:t>Chinelo</w:t>
      </w:r>
      <w:proofErr w:type="spellEnd"/>
      <w:r w:rsidRPr="009A7EE4">
        <w:rPr>
          <w:rFonts w:ascii="Times New Roman" w:hAnsi="Times New Roman" w:cs="Arial"/>
          <w:kern w:val="2"/>
          <w:sz w:val="24"/>
          <w:u w:color="000000"/>
          <w:lang w:eastAsia="es-MX"/>
        </w:rPr>
        <w:t xml:space="preserve"> </w:t>
      </w:r>
      <w:proofErr w:type="spellStart"/>
      <w:r w:rsidRPr="009A7EE4">
        <w:rPr>
          <w:rFonts w:ascii="Times New Roman" w:hAnsi="Times New Roman" w:cs="Arial"/>
          <w:kern w:val="2"/>
          <w:sz w:val="24"/>
          <w:u w:color="000000"/>
          <w:lang w:eastAsia="es-MX"/>
        </w:rPr>
        <w:t>Tzineolohua</w:t>
      </w:r>
      <w:proofErr w:type="spellEnd"/>
      <w:r w:rsidRPr="009A7EE4">
        <w:rPr>
          <w:rFonts w:ascii="Times New Roman" w:hAnsi="Times New Roman" w:cs="Arial"/>
          <w:kern w:val="2"/>
          <w:sz w:val="24"/>
          <w:u w:color="000000"/>
          <w:lang w:eastAsia="es-MX"/>
        </w:rPr>
        <w:t xml:space="preserve"> dentro del inventario de patrimonio cultural inmaterial del estado, con el propósito de fortalecer su preservación, documentación, promoción y transmisión a las futuras generaciones.</w:t>
      </w:r>
    </w:p>
    <w:p w14:paraId="7B5D3A53" w14:textId="77777777" w:rsidR="00B153EB" w:rsidRPr="009A7EE4" w:rsidRDefault="00B153EB" w:rsidP="00B153EB">
      <w:pPr>
        <w:spacing w:line="240" w:lineRule="auto"/>
        <w:jc w:val="both"/>
        <w:rPr>
          <w:rFonts w:ascii="Times New Roman" w:hAnsi="Times New Roman" w:cs="Arial"/>
          <w:b/>
          <w:sz w:val="24"/>
        </w:rPr>
      </w:pPr>
      <w:r w:rsidRPr="009A7EE4">
        <w:rPr>
          <w:rFonts w:ascii="Times New Roman" w:hAnsi="Times New Roman" w:cs="Arial"/>
          <w:b/>
          <w:sz w:val="24"/>
        </w:rPr>
        <w:t>IV. APARTADO DE CONTENIDO DE LA INICIATIVA</w:t>
      </w:r>
    </w:p>
    <w:p w14:paraId="2EDD3BBD" w14:textId="77777777" w:rsidR="00B153EB" w:rsidRPr="009A7EE4" w:rsidRDefault="00B153EB" w:rsidP="00B153EB">
      <w:pPr>
        <w:spacing w:line="240" w:lineRule="auto"/>
        <w:jc w:val="both"/>
        <w:rPr>
          <w:rStyle w:val="Ninguno"/>
          <w:rFonts w:ascii="Times New Roman" w:hAnsi="Times New Roman" w:cs="Arial"/>
          <w:kern w:val="2"/>
          <w:sz w:val="24"/>
          <w:u w:color="000000"/>
          <w:lang w:eastAsia="es-MX"/>
        </w:rPr>
      </w:pPr>
      <w:r w:rsidRPr="009A7EE4">
        <w:rPr>
          <w:rStyle w:val="Ninguno"/>
          <w:rFonts w:ascii="Times New Roman" w:hAnsi="Times New Roman" w:cs="Arial"/>
          <w:kern w:val="2"/>
          <w:sz w:val="24"/>
          <w:u w:color="000000"/>
          <w:lang w:eastAsia="es-MX"/>
        </w:rPr>
        <w:t>La iniciativa materia del presente dictamen se encuentra sustentada en la siguiente:</w:t>
      </w:r>
    </w:p>
    <w:p w14:paraId="3A5DF4FE" w14:textId="77777777" w:rsidR="00B153EB" w:rsidRPr="009A7EE4" w:rsidRDefault="00B153EB" w:rsidP="00B153EB">
      <w:pPr>
        <w:spacing w:line="240" w:lineRule="auto"/>
        <w:jc w:val="center"/>
        <w:rPr>
          <w:rFonts w:ascii="Times New Roman" w:hAnsi="Times New Roman" w:cs="Arial"/>
          <w:bCs/>
          <w:sz w:val="24"/>
        </w:rPr>
      </w:pPr>
      <w:r w:rsidRPr="009A7EE4">
        <w:rPr>
          <w:rFonts w:ascii="Times New Roman" w:hAnsi="Times New Roman" w:cs="Arial"/>
          <w:bCs/>
          <w:sz w:val="24"/>
        </w:rPr>
        <w:t>EXPOSICIÓN DE MOTIVOS</w:t>
      </w:r>
    </w:p>
    <w:p w14:paraId="418C875F"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En 2016 el Pleno del Congreso aprobó el dictamen de la Comisión de Turismo por el que se declara al Brinco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y los Carnavales del Estado como Patrimonio Cultural Inmaterial de Morelos, con la finalidad de reconocer la riqueza cultural de los distintos pueblos morelenses llenos de historia y tradición.</w:t>
      </w:r>
    </w:p>
    <w:p w14:paraId="47320BD9"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A partir de iniciativas presentadas, por separado, por los diputados Francisco Navarrete Conde y José Manuel Tablas Pimentel, integrantes del Grupo Parlamentario del Partido de la Revolución Democrática, la comisión dictaminadora consideró procedente reconocer la importancia de los Carnavales por sus distintas historias y cúmulo de tradiciones, que son parte primordial de los habitantes de los distintos municipios de Morelos.</w:t>
      </w:r>
    </w:p>
    <w:p w14:paraId="65FD507B"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Pero... cuándo es el Día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en Morelos</w:t>
      </w:r>
    </w:p>
    <w:p w14:paraId="420577EB"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Desde el 7 de febrero, fecha en la que se publicó el decreto que instaura el Día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en el Periódico </w:t>
      </w:r>
      <w:r w:rsidRPr="009A7EE4">
        <w:rPr>
          <w:rFonts w:ascii="Times New Roman" w:hAnsi="Times New Roman" w:cs="Arial"/>
          <w:bCs/>
          <w:i/>
          <w:iCs/>
          <w:szCs w:val="18"/>
          <w:lang w:val="es-ES"/>
        </w:rPr>
        <w:t xml:space="preserve">Oficial "Tierra y Libertad", entró en vigor que el día oficial para celebrar al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en Morelos es el martes previo al inicio de la cuaresma de cada año.</w:t>
      </w:r>
    </w:p>
    <w:p w14:paraId="66D64829"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Por lo anterior, en 2024 el Día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en Morelos fue el 13 de febrero, lo que significó que, para 2025 esta fiesta se realizó el 4 de marzo.</w:t>
      </w:r>
    </w:p>
    <w:p w14:paraId="459B4C46"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El 11 de diciembre 2025, la gobernadora de Morelos, Margarita González Saravia, anunció que el tradicional brinco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—uno de los símbolos culturales más arraigados del estado— obtuvo ya su denominación de origen por parte del Gobierno Federal, un reconocimiento que busca proteger, fortalecer e internacionalizar esta expresión identitaria morelense.</w:t>
      </w:r>
    </w:p>
    <w:p w14:paraId="71C9EB2C"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Durante el Primer Encuentro Internacional “Retos y Perspectivas de la Comunidad Migrante” foro que reunió a autoridades estatales, académicos y representantes de clubes de migrantes provenientes de Texas, California, Nueva York y Las Vegas, la mandataria explicó que este logro permitirá impulsar una estrategia cultural tanto en Morelos como en Estados Unidos, donde miles de morelenses mantienen vivas sus tradiciones a través de comparsas, bandas y festividades locales.</w:t>
      </w:r>
    </w:p>
    <w:p w14:paraId="6A4FFDB4"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Sin embargo, fue en 1860 Jesús Meza Villamar, apodado Chucho el Muerto, inventó más de 72 sonidos para la música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lo tituló "</w:t>
      </w:r>
      <w:proofErr w:type="spellStart"/>
      <w:r w:rsidRPr="009A7EE4">
        <w:rPr>
          <w:rFonts w:ascii="Times New Roman" w:hAnsi="Times New Roman" w:cs="Arial"/>
          <w:bCs/>
          <w:i/>
          <w:iCs/>
          <w:szCs w:val="18"/>
          <w:lang w:val="es-ES"/>
        </w:rPr>
        <w:t>Tzineolohua</w:t>
      </w:r>
      <w:proofErr w:type="spellEnd"/>
      <w:r w:rsidRPr="009A7EE4">
        <w:rPr>
          <w:rFonts w:ascii="Times New Roman" w:hAnsi="Times New Roman" w:cs="Arial"/>
          <w:bCs/>
          <w:i/>
          <w:iCs/>
          <w:szCs w:val="18"/>
          <w:lang w:val="es-ES"/>
        </w:rPr>
        <w:t>" que se traduce como "el que brinca".</w:t>
      </w:r>
    </w:p>
    <w:p w14:paraId="19C4D303"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lastRenderedPageBreak/>
        <w:t xml:space="preserve">La Organización de las Naciones Unidas para la Educación, la Ciencia y la Cultura (UNESCO), en su Convención para la Salvaguardia del Patrimonio Cultural Inmaterial, establece que las expresiones musicales, las artes del espectáculo y los usos sociales son pilares de la diversidad cultural. El "Son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w:t>
      </w:r>
      <w:proofErr w:type="spellStart"/>
      <w:r w:rsidRPr="009A7EE4">
        <w:rPr>
          <w:rFonts w:ascii="Times New Roman" w:hAnsi="Times New Roman" w:cs="Arial"/>
          <w:bCs/>
          <w:i/>
          <w:iCs/>
          <w:szCs w:val="18"/>
          <w:lang w:val="es-ES"/>
        </w:rPr>
        <w:t>Tzineolohua</w:t>
      </w:r>
      <w:proofErr w:type="spellEnd"/>
      <w:r w:rsidRPr="009A7EE4">
        <w:rPr>
          <w:rFonts w:ascii="Times New Roman" w:hAnsi="Times New Roman" w:cs="Arial"/>
          <w:bCs/>
          <w:i/>
          <w:iCs/>
          <w:szCs w:val="18"/>
          <w:lang w:val="es-ES"/>
        </w:rPr>
        <w:t>", al ser una creación que data de 1860, se encuadra en esta protección internacional como una herencia que ha trascendido generaciones.</w:t>
      </w:r>
    </w:p>
    <w:p w14:paraId="2EDFCDCB"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El Artículo 4.º de la Constitución Política de los Estados Unidos Mexicanos garantiza el acceso a la cultura y la protección de las manifestaciones de identidad. El reconocimiento al SON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w:t>
      </w:r>
      <w:proofErr w:type="spellStart"/>
      <w:r w:rsidRPr="009A7EE4">
        <w:rPr>
          <w:rFonts w:ascii="Times New Roman" w:hAnsi="Times New Roman" w:cs="Arial"/>
          <w:bCs/>
          <w:i/>
          <w:iCs/>
          <w:szCs w:val="18"/>
          <w:lang w:val="es-ES"/>
        </w:rPr>
        <w:t>Tzineolohua</w:t>
      </w:r>
      <w:proofErr w:type="spellEnd"/>
      <w:r w:rsidRPr="009A7EE4">
        <w:rPr>
          <w:rFonts w:ascii="Times New Roman" w:hAnsi="Times New Roman" w:cs="Arial"/>
          <w:bCs/>
          <w:i/>
          <w:iCs/>
          <w:szCs w:val="18"/>
          <w:lang w:val="es-ES"/>
        </w:rPr>
        <w:t>, COMO PATRIMONIO CULTURAL INMATERIAL DEL ESTADO DE MORELOS, es un acto de justicia histórica que da cumplimiento a este mandato constitucional en el estado de Morelos.</w:t>
      </w:r>
    </w:p>
    <w:p w14:paraId="5AE6A4F5"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La tradición indica que la temporada de carnavales comienza y el recuerdo de una danza, herencia virreinal, que las y los mexicanos convirtieron en bálsamo y desahogo.</w:t>
      </w:r>
    </w:p>
    <w:p w14:paraId="5D533E64"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Al menos doce municipios en Morelos mantienen vivas sus tradiciones religiosas con las que además lograban detonar sus economías locales.</w:t>
      </w:r>
    </w:p>
    <w:p w14:paraId="5D8D780A"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Es decir, uno de los elementos principales, que es la primera y más reconocida música de los </w:t>
      </w:r>
      <w:proofErr w:type="spellStart"/>
      <w:r w:rsidRPr="009A7EE4">
        <w:rPr>
          <w:rFonts w:ascii="Times New Roman" w:hAnsi="Times New Roman" w:cs="Arial"/>
          <w:bCs/>
          <w:i/>
          <w:iCs/>
          <w:szCs w:val="18"/>
          <w:lang w:val="es-ES"/>
        </w:rPr>
        <w:t>chinelos</w:t>
      </w:r>
      <w:proofErr w:type="spellEnd"/>
      <w:r w:rsidRPr="009A7EE4">
        <w:rPr>
          <w:rFonts w:ascii="Times New Roman" w:hAnsi="Times New Roman" w:cs="Arial"/>
          <w:bCs/>
          <w:i/>
          <w:iCs/>
          <w:szCs w:val="18"/>
          <w:lang w:val="es-ES"/>
        </w:rPr>
        <w:t xml:space="preserve">, en la actualidad no cuenta con un reconocimiento, aun y cuando es una </w:t>
      </w:r>
      <w:r w:rsidRPr="009A7EE4">
        <w:rPr>
          <w:rFonts w:ascii="Times New Roman" w:hAnsi="Times New Roman" w:cs="Arial"/>
          <w:bCs/>
          <w:i/>
          <w:iCs/>
          <w:szCs w:val="18"/>
          <w:lang w:val="es-ES"/>
        </w:rPr>
        <w:t>tradición muy propia del Estado de Morelos.</w:t>
      </w:r>
    </w:p>
    <w:p w14:paraId="1742FF30"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El reconocimiento realizado por la titular del Ejecutivo, el 11 de diciembre de 2025, sobre la obtención de la Denominación de Origen por parte del Gobierno Federal, obliga a este Congreso a blindar jurídicamente todos los elementos que componen dicha identidad. Al declarar el Son como patrimonio se fortalece la estrategia de internacionalización y protección ante comunidades migrantes en ciudades como Texas, California, Nueva York y las Vegas. </w:t>
      </w:r>
    </w:p>
    <w:p w14:paraId="004488F7"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Dicha declaratoria es un impacto en el desarrollo regional, ya que la música del </w:t>
      </w:r>
      <w:proofErr w:type="spellStart"/>
      <w:r w:rsidRPr="009A7EE4">
        <w:rPr>
          <w:rFonts w:ascii="Times New Roman" w:hAnsi="Times New Roman" w:cs="Arial"/>
          <w:bCs/>
          <w:i/>
          <w:iCs/>
          <w:szCs w:val="18"/>
          <w:lang w:val="es-ES"/>
        </w:rPr>
        <w:t>Chinelo</w:t>
      </w:r>
      <w:proofErr w:type="spellEnd"/>
      <w:r w:rsidRPr="009A7EE4">
        <w:rPr>
          <w:rFonts w:ascii="Times New Roman" w:hAnsi="Times New Roman" w:cs="Arial"/>
          <w:bCs/>
          <w:i/>
          <w:iCs/>
          <w:szCs w:val="18"/>
          <w:lang w:val="es-ES"/>
        </w:rPr>
        <w:t xml:space="preserve"> no es solo una expresión artística, sino el motor que detona la economía local en al menos doce municipios del Estado. Su salvaguardia jurídica asegura que la tradición mantenga su autenticidad, evitando la distorsión de una de las tradiciones más arraigadas de Morelos.</w:t>
      </w:r>
    </w:p>
    <w:p w14:paraId="60472BDE"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Por todos los argumentos que anteceden, someto a consideración de esta asamblea, la siguiente: </w:t>
      </w:r>
    </w:p>
    <w:p w14:paraId="256AD013"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INICIATIVA CON PROYECTO DE DECRETO POR EL CUAL SE DECLARA AL “SON DEL CHINELO TZINEOLOHUA” COMO PATRIMONIO CULTURAL INMATERIAL DEL ESTADO DE MORELOS.</w:t>
      </w:r>
    </w:p>
    <w:p w14:paraId="0DBD2466"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 xml:space="preserve">ARTÍCULO PRIMERO- Se declara al “SON DEL CHINELO TZINEOLOHUA” como Patrimonio </w:t>
      </w:r>
      <w:r w:rsidRPr="009A7EE4">
        <w:rPr>
          <w:rFonts w:ascii="Times New Roman" w:hAnsi="Times New Roman" w:cs="Arial"/>
          <w:bCs/>
          <w:i/>
          <w:iCs/>
          <w:szCs w:val="18"/>
          <w:lang w:val="es-ES"/>
        </w:rPr>
        <w:lastRenderedPageBreak/>
        <w:t>Cultural Inmaterial del Estado de Morelos.</w:t>
      </w:r>
    </w:p>
    <w:p w14:paraId="2C2A1913"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ARTÍCULO SEGUNDO. Se instruye a la Secretaría de Turismo y Cultura del Estado para que, en un plazo no mayor a 180 días naturales, integre el expediente técnico del “SON DEL CHINELO TZINEOLOHUA” en el Inventario de Patrimonio Cultural Inmaterial del Estado</w:t>
      </w:r>
    </w:p>
    <w:p w14:paraId="6610B455" w14:textId="77777777" w:rsidR="00B153EB" w:rsidRPr="009A7EE4" w:rsidRDefault="00B153EB" w:rsidP="00B153EB">
      <w:pPr>
        <w:pStyle w:val="CuerpoA"/>
        <w:spacing w:line="240" w:lineRule="auto"/>
        <w:ind w:left="283" w:right="283"/>
        <w:jc w:val="center"/>
        <w:rPr>
          <w:rFonts w:ascii="Times New Roman" w:hAnsi="Times New Roman" w:cs="Arial"/>
          <w:bCs/>
          <w:i/>
          <w:iCs/>
          <w:szCs w:val="18"/>
          <w:lang w:val="es-ES"/>
        </w:rPr>
      </w:pPr>
      <w:r w:rsidRPr="009A7EE4">
        <w:rPr>
          <w:rFonts w:ascii="Times New Roman" w:hAnsi="Times New Roman" w:cs="Arial"/>
          <w:bCs/>
          <w:i/>
          <w:iCs/>
          <w:szCs w:val="18"/>
          <w:lang w:val="es-ES"/>
        </w:rPr>
        <w:t>DISPOSICIONES TRANSITORIAS</w:t>
      </w:r>
    </w:p>
    <w:p w14:paraId="29E31731" w14:textId="77777777" w:rsidR="00B153EB" w:rsidRPr="009A7EE4" w:rsidRDefault="00B153EB" w:rsidP="00B153EB">
      <w:pPr>
        <w:pStyle w:val="CuerpoA"/>
        <w:spacing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PRIMERO. Aprobado que sea el presente Decreto, remítase al Ejecutivo del Estado para que realice la publicación correspondiente en el Periódico Oficial “Tierra y Libertad”.</w:t>
      </w:r>
    </w:p>
    <w:p w14:paraId="07FD8560" w14:textId="77777777" w:rsidR="00B153EB" w:rsidRPr="009A7EE4" w:rsidRDefault="00B153EB" w:rsidP="00B153EB">
      <w:pPr>
        <w:pStyle w:val="CuerpoA"/>
        <w:spacing w:after="0" w:line="240" w:lineRule="auto"/>
        <w:ind w:left="283" w:right="283"/>
        <w:jc w:val="both"/>
        <w:rPr>
          <w:rFonts w:ascii="Times New Roman" w:hAnsi="Times New Roman" w:cs="Arial"/>
          <w:bCs/>
          <w:i/>
          <w:iCs/>
          <w:szCs w:val="18"/>
          <w:lang w:val="es-ES"/>
        </w:rPr>
      </w:pPr>
      <w:r w:rsidRPr="009A7EE4">
        <w:rPr>
          <w:rFonts w:ascii="Times New Roman" w:hAnsi="Times New Roman" w:cs="Arial"/>
          <w:bCs/>
          <w:i/>
          <w:iCs/>
          <w:szCs w:val="18"/>
          <w:lang w:val="es-ES"/>
        </w:rPr>
        <w:t>Recinto del Poder Legislativo del Estado de Morelos, a los diez días del mes de febrero de dos mil veintiséis.</w:t>
      </w:r>
    </w:p>
    <w:p w14:paraId="23F26DCC" w14:textId="77777777" w:rsidR="00B153EB" w:rsidRPr="009A7EE4" w:rsidRDefault="00B153EB" w:rsidP="00B153EB">
      <w:pPr>
        <w:pStyle w:val="CuerpoA"/>
        <w:spacing w:after="0" w:line="240" w:lineRule="auto"/>
        <w:jc w:val="both"/>
        <w:rPr>
          <w:rFonts w:ascii="Times New Roman" w:hAnsi="Times New Roman" w:cs="Arial"/>
          <w:i/>
          <w:iCs/>
          <w:szCs w:val="8"/>
          <w:lang w:val="es-ES"/>
        </w:rPr>
      </w:pPr>
      <w:r w:rsidRPr="009A7EE4">
        <w:rPr>
          <w:rFonts w:ascii="Times New Roman" w:hAnsi="Times New Roman" w:cs="Arial"/>
          <w:i/>
          <w:iCs/>
          <w:szCs w:val="18"/>
          <w:lang w:val="es-ES"/>
        </w:rPr>
        <w:t>.</w:t>
      </w:r>
    </w:p>
    <w:p w14:paraId="266AEE3F" w14:textId="77777777" w:rsidR="00B153EB" w:rsidRPr="009A7EE4" w:rsidRDefault="00B153EB" w:rsidP="00B153EB">
      <w:pPr>
        <w:spacing w:line="240" w:lineRule="auto"/>
        <w:jc w:val="both"/>
        <w:rPr>
          <w:rFonts w:ascii="Times New Roman" w:hAnsi="Times New Roman" w:cs="Arial"/>
          <w:sz w:val="24"/>
        </w:rPr>
      </w:pPr>
      <w:r w:rsidRPr="009A7EE4">
        <w:rPr>
          <w:rFonts w:ascii="Times New Roman" w:hAnsi="Times New Roman" w:cs="Arial"/>
          <w:b/>
          <w:bCs/>
          <w:sz w:val="24"/>
        </w:rPr>
        <w:t>V. APARTADO DE</w:t>
      </w:r>
      <w:r w:rsidRPr="009A7EE4">
        <w:rPr>
          <w:rFonts w:ascii="Times New Roman" w:hAnsi="Times New Roman" w:cs="Arial"/>
          <w:sz w:val="24"/>
        </w:rPr>
        <w:t xml:space="preserve"> </w:t>
      </w:r>
      <w:r w:rsidRPr="009A7EE4">
        <w:rPr>
          <w:rFonts w:ascii="Times New Roman" w:hAnsi="Times New Roman" w:cs="Arial"/>
          <w:b/>
          <w:bCs/>
          <w:sz w:val="24"/>
        </w:rPr>
        <w:t>VALORACIÓN DE LA INICIATIVA</w:t>
      </w:r>
      <w:r w:rsidRPr="009A7EE4">
        <w:rPr>
          <w:rFonts w:ascii="Times New Roman" w:hAnsi="Times New Roman" w:cs="Arial"/>
          <w:sz w:val="24"/>
        </w:rPr>
        <w:t xml:space="preserve"> </w:t>
      </w:r>
    </w:p>
    <w:p w14:paraId="43183F0F"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El Estado de Morelos se distingue por una profunda riqueza cultural expresada en las tradiciones, costumbres y manifestaciones artísticas de sus pueblos y comunidades. Entre estas expresiones destaca la figura del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símbolo identitario que forma parte de las festividades populares, particularmente de los carnavales celebrados en distintos municipios de la entidad.</w:t>
      </w:r>
    </w:p>
    <w:p w14:paraId="41C280F8"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El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xml:space="preserve"> constituye una de las representaciones culturales más emblemáticas de Morelos. Su origen se remonta al siglo XIX en comunidades como Tlayacapan, Tepoztlán y Yautepec, donde surgió como una expresión festiva </w:t>
      </w:r>
      <w:r w:rsidRPr="009A7EE4">
        <w:rPr>
          <w:rFonts w:ascii="Times New Roman" w:hAnsi="Times New Roman" w:cs="Arial"/>
          <w:sz w:val="24"/>
        </w:rPr>
        <w:t xml:space="preserve">popular que con el paso del tiempo se consolidó como tradición profundamente arraigada en la vida social y cultural de la entidad. Dentro de esta manifestación, la música ocupa un lugar central: el tradicional “brinco del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se acompaña de sones interpretados por bandas de viento, transmitidos de generación en generación y que forman parte esencial del patrimonio cultural vivo de Morelos.</w:t>
      </w:r>
    </w:p>
    <w:p w14:paraId="24BEE595"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Diversas investigaciones históricas señalan que los primeros sones de </w:t>
      </w:r>
      <w:proofErr w:type="spellStart"/>
      <w:r w:rsidRPr="009A7EE4">
        <w:rPr>
          <w:rFonts w:ascii="Times New Roman" w:hAnsi="Times New Roman" w:cs="Arial"/>
          <w:sz w:val="24"/>
        </w:rPr>
        <w:t>chinelo</w:t>
      </w:r>
      <w:proofErr w:type="spellEnd"/>
      <w:r w:rsidRPr="009A7EE4">
        <w:rPr>
          <w:rFonts w:ascii="Times New Roman" w:hAnsi="Times New Roman" w:cs="Arial"/>
          <w:sz w:val="24"/>
        </w:rPr>
        <w:t xml:space="preserve"> fueron compuestos en el siglo XIX, destacando las piezas atribuidas a Jesús Meza Villamar, conocido como “Chucho el Muerto”, quien habría creado el denominado “</w:t>
      </w:r>
      <w:proofErr w:type="spellStart"/>
      <w:r w:rsidRPr="009A7EE4">
        <w:rPr>
          <w:rFonts w:ascii="Times New Roman" w:hAnsi="Times New Roman" w:cs="Arial"/>
          <w:sz w:val="24"/>
        </w:rPr>
        <w:t>Tzineolohua</w:t>
      </w:r>
      <w:proofErr w:type="spellEnd"/>
      <w:r w:rsidRPr="009A7EE4">
        <w:rPr>
          <w:rFonts w:ascii="Times New Roman" w:hAnsi="Times New Roman" w:cs="Arial"/>
          <w:sz w:val="24"/>
        </w:rPr>
        <w:t>”, término náhuatl que significa “el que brinca”. Estas composiciones constituyen la base musical que acompaña la danza tradicional y forman parte fundamental de la identidad cultural de los pueblos morelenses.</w:t>
      </w:r>
    </w:p>
    <w:p w14:paraId="5069C67E"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La importancia cultural de esta tradición ha sido reconocida previamente por el Congreso del Estado de Morelos, que en 2016 aprobó la declaratoria mediante la cual el Brinco del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xml:space="preserve"> y los Carnavales fueron reconocidos como Patrimonio Cultural Inmaterial del Estado, publicada en el Periódico Oficial Tierra y Libertad mediante el Decreto Número 1843, de fecha 10 de mayo de 2017. Sin embargo, los sones de </w:t>
      </w:r>
      <w:proofErr w:type="spellStart"/>
      <w:r w:rsidRPr="009A7EE4">
        <w:rPr>
          <w:rFonts w:ascii="Times New Roman" w:hAnsi="Times New Roman" w:cs="Arial"/>
          <w:sz w:val="24"/>
        </w:rPr>
        <w:t>chinelo</w:t>
      </w:r>
      <w:proofErr w:type="spellEnd"/>
      <w:r w:rsidRPr="009A7EE4">
        <w:rPr>
          <w:rFonts w:ascii="Times New Roman" w:hAnsi="Times New Roman" w:cs="Arial"/>
          <w:sz w:val="24"/>
        </w:rPr>
        <w:t>, que representan el elemento musical que da vida a esta danza, no han sido reconocidos de manera específica dentro del patrimonio cultural inmaterial del Estado.</w:t>
      </w:r>
    </w:p>
    <w:p w14:paraId="2281DCDC"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 xml:space="preserve">La protección y salvaguarda de las manifestaciones culturales encuentra sustento en el marco constitucional federal, local e internacional, particularmente en el </w:t>
      </w:r>
      <w:r w:rsidRPr="009A7EE4">
        <w:rPr>
          <w:rFonts w:ascii="Times New Roman" w:hAnsi="Times New Roman" w:cs="Arial"/>
          <w:sz w:val="24"/>
          <w:lang w:val="es-MX"/>
        </w:rPr>
        <w:lastRenderedPageBreak/>
        <w:t>reconocimiento de los derechos culturales como derechos humanos y en la obligación del Estado de preservar aquellas expresiones que constituyen parte de la identidad histórica, social y comunitaria de los pueblos.</w:t>
      </w:r>
    </w:p>
    <w:p w14:paraId="6181C72B"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El artículo 4° de la Constitución Política de los Estados Unidos Mexicanos establece textualmente:</w:t>
      </w:r>
    </w:p>
    <w:p w14:paraId="27EA6955" w14:textId="77777777" w:rsidR="00B153EB" w:rsidRPr="009A7EE4" w:rsidRDefault="00B153EB" w:rsidP="00B153EB">
      <w:pPr>
        <w:spacing w:line="240" w:lineRule="auto"/>
        <w:ind w:left="850" w:right="850"/>
        <w:jc w:val="both"/>
        <w:rPr>
          <w:rFonts w:ascii="Times New Roman" w:hAnsi="Times New Roman" w:cs="Arial"/>
          <w:sz w:val="24"/>
          <w:lang w:val="es-MX"/>
        </w:rPr>
      </w:pPr>
      <w:r w:rsidRPr="009A7EE4">
        <w:rPr>
          <w:rFonts w:ascii="Times New Roman" w:hAnsi="Times New Roman" w:cs="Arial"/>
          <w:sz w:val="24"/>
          <w:lang w:val="es-MX"/>
        </w:rPr>
        <w:t xml:space="preserve">“Toda </w:t>
      </w:r>
      <w:r w:rsidRPr="009A7EE4">
        <w:rPr>
          <w:rFonts w:ascii="Times New Roman" w:hAnsi="Times New Roman" w:cs="Arial"/>
          <w:b/>
          <w:bCs/>
          <w:sz w:val="24"/>
          <w:u w:val="single"/>
          <w:lang w:val="es-MX"/>
        </w:rPr>
        <w:t>persona tiene derecho al acceso a la cultura</w:t>
      </w:r>
      <w:r w:rsidRPr="009A7EE4">
        <w:rPr>
          <w:rFonts w:ascii="Times New Roman" w:hAnsi="Times New Roman" w:cs="Arial"/>
          <w:sz w:val="24"/>
          <w:lang w:val="es-MX"/>
        </w:rPr>
        <w:t xml:space="preserve"> y al disfrute de los bienes y servicios que presta el Estado en la materia, así como el ejercicio de sus derechos culturales. </w:t>
      </w:r>
      <w:r w:rsidRPr="009A7EE4">
        <w:rPr>
          <w:rFonts w:ascii="Times New Roman" w:hAnsi="Times New Roman" w:cs="Arial"/>
          <w:b/>
          <w:bCs/>
          <w:sz w:val="24"/>
          <w:u w:val="single"/>
          <w:lang w:val="es-MX"/>
        </w:rPr>
        <w:t>El Estado promoverá los medios para la difusión y desarrollo de la cultura</w:t>
      </w:r>
      <w:r w:rsidRPr="009A7EE4">
        <w:rPr>
          <w:rFonts w:ascii="Times New Roman" w:hAnsi="Times New Roman" w:cs="Arial"/>
          <w:b/>
          <w:bCs/>
          <w:sz w:val="24"/>
          <w:lang w:val="es-MX"/>
        </w:rPr>
        <w:t>, atendiendo a la diversidad cultural en todas sus manifestaciones</w:t>
      </w:r>
      <w:r w:rsidRPr="009A7EE4">
        <w:rPr>
          <w:rFonts w:ascii="Times New Roman" w:hAnsi="Times New Roman" w:cs="Arial"/>
          <w:sz w:val="24"/>
          <w:lang w:val="es-MX"/>
        </w:rPr>
        <w:t xml:space="preserve"> y expresiones con pleno respeto a la libertad creativa.”</w:t>
      </w:r>
    </w:p>
    <w:p w14:paraId="79ABBD28"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De la interpretación sistemática y funcional de dicho precepto constitucional se desprende no sólo el reconocimiento del derecho de acceso a la cultura, sino también un mandato expreso dirigido a todas las autoridades del Estado mexicano, en el ámbito de sus respectivas competencias, para implementar mecanismos de protección, preservación, fortalecimiento y difusión de aquellas expresiones culturales que conforman el patrimonio e identidad colectiva de las comunidades.</w:t>
      </w:r>
    </w:p>
    <w:p w14:paraId="4C84978C"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 xml:space="preserve">En ese sentido, las entidades federativas cuentan con facultades concurrentes para </w:t>
      </w:r>
      <w:r w:rsidRPr="009A7EE4">
        <w:rPr>
          <w:rFonts w:ascii="Times New Roman" w:hAnsi="Times New Roman" w:cs="Arial"/>
          <w:sz w:val="24"/>
          <w:lang w:val="es-MX"/>
        </w:rPr>
        <w:t>desarrollar acciones legislativas, administrativas y culturales orientadas a la salvaguarda del patrimonio cultural inmaterial existente en su territorio, particularmente respecto de aquellas prácticas, tradiciones, expresiones artísticas y manifestaciones populares que representan un elemento distintivo de la identidad regional y comunitaria.</w:t>
      </w:r>
    </w:p>
    <w:p w14:paraId="1FAF92F9"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Por su parte, el artículo 1 Bis de la Constitución Política del Estado Libre y Soberano de Morelos dispone textualmente:</w:t>
      </w:r>
    </w:p>
    <w:p w14:paraId="59347BAE" w14:textId="77777777" w:rsidR="00B153EB" w:rsidRPr="009A7EE4" w:rsidRDefault="00B153EB" w:rsidP="00B153EB">
      <w:pPr>
        <w:spacing w:line="240" w:lineRule="auto"/>
        <w:ind w:left="850" w:right="850"/>
        <w:jc w:val="both"/>
        <w:rPr>
          <w:rFonts w:ascii="Times New Roman" w:hAnsi="Times New Roman" w:cs="Arial"/>
          <w:sz w:val="24"/>
          <w:lang w:val="es-MX"/>
        </w:rPr>
      </w:pPr>
      <w:r w:rsidRPr="009A7EE4">
        <w:rPr>
          <w:rFonts w:ascii="Times New Roman" w:hAnsi="Times New Roman" w:cs="Arial"/>
          <w:sz w:val="24"/>
          <w:lang w:val="es-MX"/>
        </w:rPr>
        <w:t>“</w:t>
      </w:r>
      <w:r w:rsidRPr="009A7EE4">
        <w:rPr>
          <w:rFonts w:ascii="Times New Roman" w:hAnsi="Times New Roman" w:cs="Arial"/>
          <w:b/>
          <w:bCs/>
          <w:sz w:val="24"/>
          <w:u w:val="single"/>
          <w:lang w:val="es-MX"/>
        </w:rPr>
        <w:t>Toda persona tiene derecho al acceso a la cultura</w:t>
      </w:r>
      <w:r w:rsidRPr="009A7EE4">
        <w:rPr>
          <w:rFonts w:ascii="Times New Roman" w:hAnsi="Times New Roman" w:cs="Arial"/>
          <w:sz w:val="24"/>
          <w:lang w:val="es-MX"/>
        </w:rPr>
        <w:t xml:space="preserve"> y al disfrute de los bienes y servicios culturales. </w:t>
      </w:r>
      <w:r w:rsidRPr="009A7EE4">
        <w:rPr>
          <w:rFonts w:ascii="Times New Roman" w:hAnsi="Times New Roman" w:cs="Arial"/>
          <w:b/>
          <w:bCs/>
          <w:sz w:val="24"/>
          <w:u w:val="single"/>
          <w:lang w:val="es-MX"/>
        </w:rPr>
        <w:t>El Estado promoverá los medios para la difusión y desarrollo de la cultura</w:t>
      </w:r>
      <w:r w:rsidRPr="009A7EE4">
        <w:rPr>
          <w:rFonts w:ascii="Times New Roman" w:hAnsi="Times New Roman" w:cs="Arial"/>
          <w:sz w:val="24"/>
          <w:lang w:val="es-MX"/>
        </w:rPr>
        <w:t>, atendiendo a la diversidad cultural en todas sus manifestaciones y expresiones.”</w:t>
      </w:r>
    </w:p>
    <w:p w14:paraId="50A04B26"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Dicho mandato constitucional local constituye un fundamento directo para que el Estado de Morelos, a través de sus poderes públicos y autoridades competentes, adopte medidas institucionales orientadas a la preservación, protección, promoción y salvaguarda de las expresiones culturales que integran el patrimonio cultural inmaterial de la entidad.</w:t>
      </w:r>
    </w:p>
    <w:p w14:paraId="4C08AA40"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 xml:space="preserve">En el caso específico del Congreso del Estado, dicha atribución encuentra sustento en el artículo 40, fracciones II y VI, de la Constitución Política del Estado Libre y Soberano de Morelos, las cuales facultan al Poder Legislativo para expedir </w:t>
      </w:r>
      <w:r w:rsidRPr="009A7EE4">
        <w:rPr>
          <w:rFonts w:ascii="Times New Roman" w:hAnsi="Times New Roman" w:cs="Arial"/>
          <w:sz w:val="24"/>
          <w:lang w:val="es-MX"/>
        </w:rPr>
        <w:lastRenderedPageBreak/>
        <w:t>decretos y acuerdos para el gobierno y administración interior del Estado, así como para legislar sobre todas aquellas materias que no se encuentren expresamente reservadas a la Federación.</w:t>
      </w:r>
    </w:p>
    <w:p w14:paraId="366C3E18"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En ese sentido, la emisión de declaratorias de reconocimiento cultural constituye una facultad válida del Congreso del Estado, al tratarse de actos legislativos de interés público orientados a la protección, preservación y salvaguarda de las expresiones que conforman la identidad histórica, artística, tradicional y comunitaria de Morelos.</w:t>
      </w:r>
    </w:p>
    <w:p w14:paraId="49348753"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Bajo esa lógica constitucional, la declaratoria del “SON DEL CHINELO TZINEOLOHUA” como Patrimonio Cultural Inmaterial del Estado constituye una medida legítima, proporcional y jurídicamente válida de reconocimiento y salvaguarda cultural, encaminada a preservar una manifestación artística y tradicional que forma parte de la memoria colectiva, identidad comunitaria y riqueza cultural del pueblo morelense.</w:t>
      </w:r>
    </w:p>
    <w:p w14:paraId="31BC47F1"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En concordancia con lo anterior, la Ley General de Cultura y Derechos Culturales establece en sus artículos 15 y 16 lo siguiente:</w:t>
      </w:r>
    </w:p>
    <w:p w14:paraId="4735C358" w14:textId="77777777" w:rsidR="00B153EB" w:rsidRPr="009A7EE4" w:rsidRDefault="00B153EB" w:rsidP="00B153EB">
      <w:pPr>
        <w:spacing w:line="240" w:lineRule="auto"/>
        <w:ind w:left="850" w:right="850"/>
        <w:jc w:val="both"/>
        <w:rPr>
          <w:rFonts w:ascii="Times New Roman" w:hAnsi="Times New Roman" w:cs="Arial"/>
          <w:sz w:val="24"/>
          <w:lang w:val="es-MX"/>
        </w:rPr>
      </w:pPr>
      <w:r w:rsidRPr="009A7EE4">
        <w:rPr>
          <w:rFonts w:ascii="Times New Roman" w:hAnsi="Times New Roman" w:cs="Arial"/>
          <w:sz w:val="24"/>
          <w:lang w:val="es-MX"/>
        </w:rPr>
        <w:t xml:space="preserve">“Artículo 15. La Federación, </w:t>
      </w:r>
      <w:r w:rsidRPr="009A7EE4">
        <w:rPr>
          <w:rFonts w:ascii="Times New Roman" w:hAnsi="Times New Roman" w:cs="Arial"/>
          <w:b/>
          <w:bCs/>
          <w:i/>
          <w:iCs/>
          <w:sz w:val="24"/>
          <w:u w:val="single"/>
          <w:lang w:val="es-MX"/>
        </w:rPr>
        <w:t>las entidades federativas</w:t>
      </w:r>
      <w:r w:rsidRPr="009A7EE4">
        <w:rPr>
          <w:rFonts w:ascii="Times New Roman" w:hAnsi="Times New Roman" w:cs="Arial"/>
          <w:sz w:val="24"/>
          <w:lang w:val="es-MX"/>
        </w:rPr>
        <w:t xml:space="preserve">, los municipios y las alcaldías de la Ciudad de México, </w:t>
      </w:r>
      <w:r w:rsidRPr="009A7EE4">
        <w:rPr>
          <w:rFonts w:ascii="Times New Roman" w:hAnsi="Times New Roman" w:cs="Arial"/>
          <w:b/>
          <w:bCs/>
          <w:i/>
          <w:iCs/>
          <w:sz w:val="24"/>
          <w:u w:val="single"/>
          <w:lang w:val="es-MX"/>
        </w:rPr>
        <w:t>en el ámbito de su competencia</w:t>
      </w:r>
      <w:r w:rsidRPr="009A7EE4">
        <w:rPr>
          <w:rFonts w:ascii="Times New Roman" w:hAnsi="Times New Roman" w:cs="Arial"/>
          <w:i/>
          <w:iCs/>
          <w:sz w:val="24"/>
          <w:u w:val="single"/>
          <w:lang w:val="es-MX"/>
        </w:rPr>
        <w:t>,</w:t>
      </w:r>
      <w:r w:rsidRPr="009A7EE4">
        <w:rPr>
          <w:rFonts w:ascii="Times New Roman" w:hAnsi="Times New Roman" w:cs="Arial"/>
          <w:sz w:val="24"/>
          <w:lang w:val="es-MX"/>
        </w:rPr>
        <w:t xml:space="preserve"> </w:t>
      </w:r>
      <w:r w:rsidRPr="009A7EE4">
        <w:rPr>
          <w:rFonts w:ascii="Times New Roman" w:hAnsi="Times New Roman" w:cs="Arial"/>
          <w:b/>
          <w:bCs/>
          <w:i/>
          <w:iCs/>
          <w:sz w:val="24"/>
          <w:u w:val="single"/>
          <w:lang w:val="es-MX"/>
        </w:rPr>
        <w:t xml:space="preserve">desarrollarán acciones para investigar, conservar, proteger, fomentar, formar, enriquecer y difundir el </w:t>
      </w:r>
      <w:r w:rsidRPr="009A7EE4">
        <w:rPr>
          <w:rFonts w:ascii="Times New Roman" w:hAnsi="Times New Roman" w:cs="Arial"/>
          <w:b/>
          <w:bCs/>
          <w:i/>
          <w:iCs/>
          <w:sz w:val="24"/>
          <w:u w:val="single"/>
          <w:lang w:val="es-MX"/>
        </w:rPr>
        <w:t>patrimonio cultural inmaterial</w:t>
      </w:r>
      <w:r w:rsidRPr="009A7EE4">
        <w:rPr>
          <w:rFonts w:ascii="Times New Roman" w:hAnsi="Times New Roman" w:cs="Arial"/>
          <w:sz w:val="24"/>
          <w:lang w:val="es-MX"/>
        </w:rPr>
        <w:t>.”</w:t>
      </w:r>
    </w:p>
    <w:p w14:paraId="68D66EDA" w14:textId="77777777" w:rsidR="00B153EB" w:rsidRPr="009A7EE4" w:rsidRDefault="00B153EB" w:rsidP="00B153EB">
      <w:pPr>
        <w:spacing w:line="240" w:lineRule="auto"/>
        <w:ind w:left="850" w:right="850"/>
        <w:jc w:val="both"/>
        <w:rPr>
          <w:rFonts w:ascii="Times New Roman" w:hAnsi="Times New Roman" w:cs="Arial"/>
          <w:sz w:val="24"/>
          <w:lang w:val="es-MX"/>
        </w:rPr>
      </w:pPr>
      <w:r w:rsidRPr="009A7EE4">
        <w:rPr>
          <w:rFonts w:ascii="Times New Roman" w:hAnsi="Times New Roman" w:cs="Arial"/>
          <w:sz w:val="24"/>
          <w:lang w:val="es-MX"/>
        </w:rPr>
        <w:t xml:space="preserve">“Artículo 16. </w:t>
      </w:r>
      <w:r w:rsidRPr="009A7EE4">
        <w:rPr>
          <w:rFonts w:ascii="Times New Roman" w:hAnsi="Times New Roman" w:cs="Arial"/>
          <w:b/>
          <w:bCs/>
          <w:i/>
          <w:iCs/>
          <w:sz w:val="24"/>
          <w:u w:val="single"/>
          <w:lang w:val="es-MX"/>
        </w:rPr>
        <w:t>Las entidades federativas</w:t>
      </w:r>
      <w:r w:rsidRPr="009A7EE4">
        <w:rPr>
          <w:rFonts w:ascii="Times New Roman" w:hAnsi="Times New Roman" w:cs="Arial"/>
          <w:sz w:val="24"/>
          <w:lang w:val="es-MX"/>
        </w:rPr>
        <w:t>, los municipios y las alcaldías de la Ciudad de México promoverán la participación de los sectores social y privado en la preservación, promoción, difusión e investigación de la cultura.”</w:t>
      </w:r>
    </w:p>
    <w:p w14:paraId="6FCAC436"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De la interpretación armónica de dichos preceptos se desprende que las entidades federativas no sólo cuentan con facultades para implementar acciones de preservación y difusión cultural, sino también con atribuciones para impulsar mecanismos institucionales y legislativos encaminados a la salvaguarda del patrimonio cultural inmaterial existente en su territorio.</w:t>
      </w:r>
    </w:p>
    <w:p w14:paraId="47D14CEA"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 xml:space="preserve">En ese sentido, las disposiciones antes referidas fortalecen la competencia del Congreso del Estado de Morelos para emitir declaratorias de reconocimiento cultural respecto de aquellas manifestaciones tradicionales que constituyen parte de la identidad histórica, artística y comunitaria de la entidad, como acontece con los sones de </w:t>
      </w:r>
      <w:proofErr w:type="spellStart"/>
      <w:r w:rsidRPr="009A7EE4">
        <w:rPr>
          <w:rFonts w:ascii="Times New Roman" w:hAnsi="Times New Roman" w:cs="Arial"/>
          <w:sz w:val="24"/>
          <w:lang w:val="es-MX"/>
        </w:rPr>
        <w:t>chinelo</w:t>
      </w:r>
      <w:proofErr w:type="spellEnd"/>
      <w:r w:rsidRPr="009A7EE4">
        <w:rPr>
          <w:rFonts w:ascii="Times New Roman" w:hAnsi="Times New Roman" w:cs="Arial"/>
          <w:sz w:val="24"/>
          <w:lang w:val="es-MX"/>
        </w:rPr>
        <w:t>.</w:t>
      </w:r>
    </w:p>
    <w:p w14:paraId="3703CA83"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De manera complementaria, la Ley de Cultura y Derechos Culturales para el Estado de Morelos, en sus artículos 6, 7 y 8, reconoce los derechos culturales como derechos humanos y establece la obligación del Estado de garantizar el acceso y participación cultural, además de promover acciones, planes y programas para la difusión de la cultura en todas sus manifestaciones. Este marco jurídico local confirma que la preservación de las </w:t>
      </w:r>
      <w:r w:rsidRPr="009A7EE4">
        <w:rPr>
          <w:rFonts w:ascii="Times New Roman" w:hAnsi="Times New Roman" w:cs="Arial"/>
          <w:sz w:val="24"/>
        </w:rPr>
        <w:lastRenderedPageBreak/>
        <w:t>expresiones culturales es una responsabilidad institucional que debe ser respaldada mediante declaratorias legislativas que aseguren su reconocimiento y transmisión a las futuras generaciones.</w:t>
      </w:r>
    </w:p>
    <w:p w14:paraId="78CF5E97"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Finalmente, en el ámbito internacional, la UNESCO, a través de la Convención para la Salvaguardia del Patrimonio Cultural Inmaterial de 2003, establece en su artículo 2 lo siguiente:</w:t>
      </w:r>
    </w:p>
    <w:p w14:paraId="5728B018" w14:textId="77777777" w:rsidR="00B153EB" w:rsidRPr="009A7EE4" w:rsidRDefault="00B153EB" w:rsidP="00B153EB">
      <w:pPr>
        <w:spacing w:line="240" w:lineRule="auto"/>
        <w:ind w:left="850" w:right="850"/>
        <w:jc w:val="both"/>
        <w:rPr>
          <w:rFonts w:ascii="Times New Roman" w:hAnsi="Times New Roman" w:cs="Arial"/>
          <w:sz w:val="24"/>
          <w:lang w:val="es-MX"/>
        </w:rPr>
      </w:pPr>
      <w:r w:rsidRPr="009A7EE4">
        <w:rPr>
          <w:rFonts w:ascii="Times New Roman" w:hAnsi="Times New Roman" w:cs="Arial"/>
          <w:sz w:val="24"/>
          <w:lang w:val="es-MX"/>
        </w:rPr>
        <w:t>“A los efectos de la presente Convención,</w:t>
      </w:r>
    </w:p>
    <w:p w14:paraId="4EF8627B" w14:textId="77777777" w:rsidR="00B153EB" w:rsidRPr="009A7EE4" w:rsidRDefault="00B153EB" w:rsidP="00B153EB">
      <w:pPr>
        <w:spacing w:line="240" w:lineRule="auto"/>
        <w:ind w:left="850" w:right="850"/>
        <w:jc w:val="both"/>
        <w:rPr>
          <w:rFonts w:ascii="Times New Roman" w:hAnsi="Times New Roman" w:cs="Arial"/>
          <w:sz w:val="24"/>
          <w:lang w:val="es-MX"/>
        </w:rPr>
      </w:pPr>
      <w:r w:rsidRPr="009A7EE4">
        <w:rPr>
          <w:rFonts w:ascii="Times New Roman" w:hAnsi="Times New Roman" w:cs="Arial"/>
          <w:sz w:val="24"/>
          <w:lang w:val="es-MX"/>
        </w:rPr>
        <w:t xml:space="preserve">1. Se entiende por </w:t>
      </w:r>
      <w:r w:rsidRPr="009A7EE4">
        <w:rPr>
          <w:rFonts w:ascii="Times New Roman" w:hAnsi="Times New Roman" w:cs="Arial"/>
          <w:b/>
          <w:bCs/>
          <w:i/>
          <w:iCs/>
          <w:sz w:val="24"/>
          <w:lang w:val="es-MX"/>
        </w:rPr>
        <w:t>“patrimonio cultural inmaterial”</w:t>
      </w:r>
      <w:r w:rsidRPr="009A7EE4">
        <w:rPr>
          <w:rFonts w:ascii="Times New Roman" w:hAnsi="Times New Roman" w:cs="Arial"/>
          <w:sz w:val="24"/>
          <w:lang w:val="es-MX"/>
        </w:rPr>
        <w:t xml:space="preserve"> los usos, representaciones, expresiones, conocimientos y técnicas -junto con los instrumentos, objetos, artefactos y espacios culturales </w:t>
      </w:r>
      <w:r w:rsidRPr="009A7EE4">
        <w:rPr>
          <w:rFonts w:ascii="Times New Roman" w:hAnsi="Times New Roman" w:cs="Arial"/>
          <w:b/>
          <w:bCs/>
          <w:sz w:val="24"/>
          <w:lang w:val="es-MX"/>
        </w:rPr>
        <w:t>que les son inherentes- que las comunidades, los grupos y en algunos casos los individuos reconozcan como parte integrante de su patrimonio cultural.</w:t>
      </w:r>
      <w:r w:rsidRPr="009A7EE4">
        <w:rPr>
          <w:rFonts w:ascii="Times New Roman" w:hAnsi="Times New Roman" w:cs="Arial"/>
          <w:sz w:val="24"/>
          <w:lang w:val="es-MX"/>
        </w:rPr>
        <w:t xml:space="preserve"> Este patrimonio cultural inmaterial, que </w:t>
      </w:r>
      <w:r w:rsidRPr="009A7EE4">
        <w:rPr>
          <w:rFonts w:ascii="Times New Roman" w:hAnsi="Times New Roman" w:cs="Arial"/>
          <w:b/>
          <w:bCs/>
          <w:i/>
          <w:iCs/>
          <w:sz w:val="24"/>
          <w:lang w:val="es-MX"/>
        </w:rPr>
        <w:t>se transmite de generación en generación</w:t>
      </w:r>
      <w:r w:rsidRPr="009A7EE4">
        <w:rPr>
          <w:rFonts w:ascii="Times New Roman" w:hAnsi="Times New Roman" w:cs="Arial"/>
          <w:sz w:val="24"/>
          <w:lang w:val="es-MX"/>
        </w:rPr>
        <w:t xml:space="preserve">, es recreado constantemente por las comunidades y grupos en función de su entorno, su interacción con la naturaleza y su historia, </w:t>
      </w:r>
      <w:r w:rsidRPr="009A7EE4">
        <w:rPr>
          <w:rFonts w:ascii="Times New Roman" w:hAnsi="Times New Roman" w:cs="Arial"/>
          <w:b/>
          <w:bCs/>
          <w:i/>
          <w:iCs/>
          <w:sz w:val="24"/>
          <w:lang w:val="es-MX"/>
        </w:rPr>
        <w:t xml:space="preserve">infundiéndoles un sentimiento de identidad y continuidad </w:t>
      </w:r>
      <w:r w:rsidRPr="009A7EE4">
        <w:rPr>
          <w:rFonts w:ascii="Times New Roman" w:hAnsi="Times New Roman" w:cs="Arial"/>
          <w:b/>
          <w:bCs/>
          <w:i/>
          <w:iCs/>
          <w:sz w:val="24"/>
          <w:lang w:val="es-MX"/>
        </w:rPr>
        <w:t>y contribuyendo así a promover el respeto de la diversidad cultural y la creatividad humana</w:t>
      </w:r>
      <w:r w:rsidRPr="009A7EE4">
        <w:rPr>
          <w:rFonts w:ascii="Times New Roman" w:hAnsi="Times New Roman" w:cs="Arial"/>
          <w:sz w:val="24"/>
          <w:lang w:val="es-MX"/>
        </w:rPr>
        <w:t>.”</w:t>
      </w:r>
    </w:p>
    <w:p w14:paraId="1D081843"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De la interpretación de dicho instrumento internacional se desprende que el patrimonio cultural inmaterial no se limita únicamente a expresiones artísticas aisladas, sino que comprende aquellas manifestaciones vivas que son reconocidas colectivamente por las comunidades como parte esencial de su identidad histórica, social y cultural, particularmente cuando éstas son transmitidas de generación en generación y recreadas de manera constante dentro de la vida comunitaria.</w:t>
      </w:r>
    </w:p>
    <w:p w14:paraId="657BF47C" w14:textId="695DCFB6" w:rsidR="00B153EB" w:rsidRPr="009A7EE4" w:rsidRDefault="00B153EB" w:rsidP="00B153EB">
      <w:pPr>
        <w:spacing w:line="240" w:lineRule="auto"/>
        <w:ind w:right="-6"/>
        <w:jc w:val="both"/>
        <w:rPr>
          <w:rFonts w:ascii="Times New Roman" w:hAnsi="Times New Roman" w:cs="Arial"/>
          <w:sz w:val="24"/>
          <w:szCs w:val="12"/>
          <w:lang w:val="es-MX"/>
        </w:rPr>
      </w:pPr>
      <w:r w:rsidRPr="009A7EE4">
        <w:rPr>
          <w:rFonts w:ascii="Times New Roman" w:hAnsi="Times New Roman" w:cs="Arial"/>
          <w:sz w:val="24"/>
          <w:lang w:val="es-MX"/>
        </w:rPr>
        <w:t xml:space="preserve">En ese sentido, los sones de </w:t>
      </w:r>
      <w:proofErr w:type="spellStart"/>
      <w:r w:rsidRPr="009A7EE4">
        <w:rPr>
          <w:rFonts w:ascii="Times New Roman" w:hAnsi="Times New Roman" w:cs="Arial"/>
          <w:sz w:val="24"/>
          <w:lang w:val="es-MX"/>
        </w:rPr>
        <w:t>chinelo</w:t>
      </w:r>
      <w:proofErr w:type="spellEnd"/>
      <w:r w:rsidRPr="009A7EE4">
        <w:rPr>
          <w:rFonts w:ascii="Times New Roman" w:hAnsi="Times New Roman" w:cs="Arial"/>
          <w:sz w:val="24"/>
          <w:lang w:val="es-MX"/>
        </w:rPr>
        <w:t xml:space="preserve"> reúnen plenamente los elementos previstos por la Convención, al constituir una expresión musical tradicional vinculada a los carnavales y festividades populares de Morelos, transmitida históricamente entre generaciones, recreada continuamente por las comunidades y reconocida social y culturalmente como uno de los símbolos más representativos de la identidad morelense.</w:t>
      </w:r>
    </w:p>
    <w:p w14:paraId="5F5F180E"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 xml:space="preserve">Asimismo, al ser el Estado mexicano parte de dicha Convención internacional, existe el compromiso de promover acciones institucionales orientadas a la salvaguarda, preservación y fortalecimiento del patrimonio cultural inmaterial, lo cual dota de plena legitimidad y sustento jurídico a la actuación del Congreso del Estado de Morelos al emitir una declaratoria de reconocimiento cultural respecto de los sones de </w:t>
      </w:r>
      <w:proofErr w:type="spellStart"/>
      <w:r w:rsidRPr="009A7EE4">
        <w:rPr>
          <w:rFonts w:ascii="Times New Roman" w:hAnsi="Times New Roman" w:cs="Arial"/>
          <w:sz w:val="24"/>
          <w:lang w:val="es-MX"/>
        </w:rPr>
        <w:t>chinelo</w:t>
      </w:r>
      <w:proofErr w:type="spellEnd"/>
      <w:r w:rsidRPr="009A7EE4">
        <w:rPr>
          <w:rFonts w:ascii="Times New Roman" w:hAnsi="Times New Roman" w:cs="Arial"/>
          <w:sz w:val="24"/>
          <w:lang w:val="es-MX"/>
        </w:rPr>
        <w:t>.</w:t>
      </w:r>
    </w:p>
    <w:p w14:paraId="27C38290" w14:textId="77777777" w:rsidR="00B153EB" w:rsidRPr="009A7EE4" w:rsidRDefault="00B153EB" w:rsidP="00B153EB">
      <w:pPr>
        <w:spacing w:line="240" w:lineRule="auto"/>
        <w:ind w:right="-6"/>
        <w:jc w:val="both"/>
        <w:rPr>
          <w:rFonts w:ascii="Times New Roman" w:hAnsi="Times New Roman" w:cs="Arial"/>
          <w:sz w:val="24"/>
          <w:lang w:val="es-MX"/>
        </w:rPr>
      </w:pPr>
      <w:r w:rsidRPr="009A7EE4">
        <w:rPr>
          <w:rFonts w:ascii="Times New Roman" w:hAnsi="Times New Roman" w:cs="Arial"/>
          <w:sz w:val="24"/>
          <w:lang w:val="es-MX"/>
        </w:rPr>
        <w:t xml:space="preserve">En este contexto, los sones de </w:t>
      </w:r>
      <w:proofErr w:type="spellStart"/>
      <w:r w:rsidRPr="009A7EE4">
        <w:rPr>
          <w:rFonts w:ascii="Times New Roman" w:hAnsi="Times New Roman" w:cs="Arial"/>
          <w:sz w:val="24"/>
          <w:lang w:val="es-MX"/>
        </w:rPr>
        <w:t>chinelo</w:t>
      </w:r>
      <w:proofErr w:type="spellEnd"/>
      <w:r w:rsidRPr="009A7EE4">
        <w:rPr>
          <w:rFonts w:ascii="Times New Roman" w:hAnsi="Times New Roman" w:cs="Arial"/>
          <w:sz w:val="24"/>
          <w:lang w:val="es-MX"/>
        </w:rPr>
        <w:t xml:space="preserve"> constituyen una manifestación cultural viva que satisface los elementos previstos tanto por la Convención para la </w:t>
      </w:r>
      <w:r w:rsidRPr="009A7EE4">
        <w:rPr>
          <w:rFonts w:ascii="Times New Roman" w:hAnsi="Times New Roman" w:cs="Arial"/>
          <w:sz w:val="24"/>
          <w:lang w:val="es-MX"/>
        </w:rPr>
        <w:lastRenderedPageBreak/>
        <w:t>Salvaguardia del Patrimonio Cultural Inmaterial, como por el marco constitucional y legal nacional y estatal en materia de derechos culturales y protección del patrimonio cultural inmaterial.</w:t>
      </w:r>
    </w:p>
    <w:p w14:paraId="1CC61B7C"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Por las razones expuestas, esta Comisión de Educación y Cultura del Congreso del </w:t>
      </w:r>
      <w:r w:rsidRPr="009A7EE4">
        <w:rPr>
          <w:rFonts w:ascii="Times New Roman" w:hAnsi="Times New Roman" w:cs="Arial"/>
          <w:sz w:val="24"/>
          <w:lang w:val="es-MX"/>
        </w:rPr>
        <w:t>estado</w:t>
      </w:r>
      <w:r w:rsidRPr="009A7EE4">
        <w:rPr>
          <w:rFonts w:ascii="Times New Roman" w:hAnsi="Times New Roman" w:cs="Arial"/>
          <w:sz w:val="24"/>
        </w:rPr>
        <w:t xml:space="preserve"> de Morelos estima procedente la iniciativa objeto del presente dictamen, al considerar que el reconocimiento de los sones de </w:t>
      </w:r>
      <w:proofErr w:type="spellStart"/>
      <w:r w:rsidRPr="009A7EE4">
        <w:rPr>
          <w:rFonts w:ascii="Times New Roman" w:hAnsi="Times New Roman" w:cs="Arial"/>
          <w:sz w:val="24"/>
        </w:rPr>
        <w:t>chinelo</w:t>
      </w:r>
      <w:proofErr w:type="spellEnd"/>
      <w:r w:rsidRPr="009A7EE4">
        <w:rPr>
          <w:rFonts w:ascii="Times New Roman" w:hAnsi="Times New Roman" w:cs="Arial"/>
          <w:sz w:val="24"/>
        </w:rPr>
        <w:t>, particularmente el denominado “</w:t>
      </w:r>
      <w:proofErr w:type="spellStart"/>
      <w:r w:rsidRPr="009A7EE4">
        <w:rPr>
          <w:rFonts w:ascii="Times New Roman" w:hAnsi="Times New Roman" w:cs="Arial"/>
          <w:sz w:val="24"/>
        </w:rPr>
        <w:t>Tzineolohua</w:t>
      </w:r>
      <w:proofErr w:type="spellEnd"/>
      <w:r w:rsidRPr="009A7EE4">
        <w:rPr>
          <w:rFonts w:ascii="Times New Roman" w:hAnsi="Times New Roman" w:cs="Arial"/>
          <w:sz w:val="24"/>
        </w:rPr>
        <w:t>”, constituye una medida compatible con el marco constitucional, legal y convencional aplicable en materia de derechos culturales y protección del patrimonio cultural inmaterial, y se encuentra dentro de las atribuciones del Congreso del Estado para emitir declaratorias de reconocimiento cultural, orientadas a la preservación y salvaguarda de las expresiones que forman parte de la identidad histórica y cultural del pueblo morelense.</w:t>
      </w:r>
    </w:p>
    <w:p w14:paraId="1BFB1B13" w14:textId="77777777" w:rsidR="00B153EB" w:rsidRPr="009A7EE4" w:rsidRDefault="00B153EB" w:rsidP="00B153EB">
      <w:pPr>
        <w:spacing w:line="240" w:lineRule="auto"/>
        <w:ind w:right="-6"/>
        <w:jc w:val="both"/>
        <w:rPr>
          <w:rFonts w:ascii="Times New Roman" w:hAnsi="Times New Roman"/>
          <w:b/>
          <w:sz w:val="24"/>
        </w:rPr>
      </w:pPr>
      <w:r w:rsidRPr="009A7EE4">
        <w:rPr>
          <w:rFonts w:ascii="Times New Roman" w:hAnsi="Times New Roman" w:cs="Arial"/>
          <w:b/>
          <w:bCs/>
          <w:sz w:val="24"/>
          <w:lang w:val="es-MX"/>
        </w:rPr>
        <w:t>VI.- MODIFICACIÓN DE LA INICIATIVA</w:t>
      </w:r>
    </w:p>
    <w:p w14:paraId="3FBFDCFA" w14:textId="77777777" w:rsidR="00B153EB" w:rsidRPr="009A7EE4" w:rsidRDefault="00B153EB" w:rsidP="00B153EB">
      <w:pPr>
        <w:spacing w:line="240" w:lineRule="auto"/>
        <w:ind w:right="-6"/>
        <w:jc w:val="both"/>
        <w:rPr>
          <w:rFonts w:ascii="Times New Roman" w:hAnsi="Times New Roman"/>
          <w:b/>
          <w:sz w:val="24"/>
        </w:rPr>
      </w:pPr>
      <w:r w:rsidRPr="009A7EE4">
        <w:rPr>
          <w:rFonts w:ascii="Times New Roman" w:hAnsi="Times New Roman"/>
          <w:bCs/>
          <w:sz w:val="24"/>
        </w:rPr>
        <w:t xml:space="preserve">Con fundamento en lo dispuesto por la fracción III del artículo 106 del Reglamento para el Congreso del Estado de Morelos y, por analogía de aplicación específica a la competencia constitucional local, resulta aplicable mutatis mutandis la tesis de jurisprudencia emitida por la Primera Sala de la Suprema Corte de Justicia de la Nación, visible en el Semanario Judicial de la Federación y su Gaceta, tomo XXXIII, abril de 2011, página 228, de rubro: </w:t>
      </w:r>
      <w:r w:rsidRPr="009A7EE4">
        <w:rPr>
          <w:rFonts w:ascii="Times New Roman" w:hAnsi="Times New Roman"/>
          <w:b/>
          <w:sz w:val="24"/>
        </w:rPr>
        <w:t xml:space="preserve">“PROCESO LEGISLATIVO. LAS CÁMARAS QUE INTEGRAN EL CONGRESO DE LA UNIÓN TIENEN LA FACULTAD PLENA DE APROBAR, RECHAZAR, </w:t>
      </w:r>
      <w:r w:rsidRPr="009A7EE4">
        <w:rPr>
          <w:rFonts w:ascii="Times New Roman" w:hAnsi="Times New Roman"/>
          <w:b/>
          <w:sz w:val="24"/>
        </w:rPr>
        <w:t>MODIFICAR O ADICIONAR EL PROYECTO DE LEY O DECRETO, INDEPENDIENTEMENTE DEL SENTIDO EN EL QUE SE HUBIERE PRESENTADO ORIGINALMENTE LA INICIATIVA CORRESPONDIENTE.”</w:t>
      </w:r>
    </w:p>
    <w:p w14:paraId="4CC720C5" w14:textId="77777777" w:rsidR="00B153EB" w:rsidRPr="009A7EE4" w:rsidRDefault="00B153EB" w:rsidP="00B153EB">
      <w:pPr>
        <w:spacing w:line="240" w:lineRule="auto"/>
        <w:ind w:right="-6"/>
        <w:jc w:val="both"/>
        <w:rPr>
          <w:rFonts w:ascii="Times New Roman" w:hAnsi="Times New Roman"/>
          <w:bCs/>
          <w:sz w:val="24"/>
        </w:rPr>
      </w:pPr>
      <w:r w:rsidRPr="009A7EE4">
        <w:rPr>
          <w:rFonts w:ascii="Times New Roman" w:hAnsi="Times New Roman"/>
          <w:bCs/>
          <w:sz w:val="24"/>
        </w:rPr>
        <w:t>En ejercicio de dicha atribución, esta Comisión Dictaminadora realizó modificaciones a la iniciativa con la finalidad de fortalecer su técnica legislativa, precisar el ámbito competencial de las autoridades responsables y robustecer los mecanismos institucionales orientados a la preservación y salvaguarda del “SON DEL CHINELO TZINEOLOHUA” como expresión representativa del patrimonio cultural inmaterial del estado de Morelos.</w:t>
      </w:r>
    </w:p>
    <w:p w14:paraId="712DEC72" w14:textId="77777777" w:rsidR="00B153EB" w:rsidRPr="009A7EE4" w:rsidRDefault="00B153EB" w:rsidP="00B153EB">
      <w:pPr>
        <w:spacing w:line="240" w:lineRule="auto"/>
        <w:ind w:right="-6"/>
        <w:jc w:val="both"/>
        <w:rPr>
          <w:rFonts w:ascii="Times New Roman" w:hAnsi="Times New Roman"/>
          <w:bCs/>
          <w:sz w:val="24"/>
        </w:rPr>
      </w:pPr>
      <w:r w:rsidRPr="009A7EE4">
        <w:rPr>
          <w:rFonts w:ascii="Times New Roman" w:hAnsi="Times New Roman"/>
          <w:bCs/>
          <w:sz w:val="24"/>
        </w:rPr>
        <w:t>En ese sentido, se estimó procedente conservar la declaratoria prevista en el artículo primero de la iniciativa, mediante la cual se reconoce al “SON DEL CHINELO TZINEOLOHUA” como Patrimonio Cultural Inmaterial del estado de Morelos, al considerarse una manifestación cultural representativa de la identidad histórica, tradicional y comunitaria de la entidad.</w:t>
      </w:r>
    </w:p>
    <w:p w14:paraId="44DC27C0" w14:textId="77777777" w:rsidR="00B153EB" w:rsidRPr="009A7EE4" w:rsidRDefault="00B153EB" w:rsidP="00B153EB">
      <w:pPr>
        <w:spacing w:line="240" w:lineRule="auto"/>
        <w:ind w:right="-6"/>
        <w:jc w:val="both"/>
        <w:rPr>
          <w:rFonts w:ascii="Times New Roman" w:hAnsi="Times New Roman"/>
          <w:bCs/>
          <w:sz w:val="24"/>
        </w:rPr>
      </w:pPr>
      <w:r w:rsidRPr="009A7EE4">
        <w:rPr>
          <w:rFonts w:ascii="Times New Roman" w:hAnsi="Times New Roman"/>
          <w:bCs/>
          <w:sz w:val="24"/>
        </w:rPr>
        <w:t xml:space="preserve">Asimismo, esta Comisión Dictaminadora consideró necesario modificar el artículo segundo, a efecto de precisar la autoridad competente encargada de integrar el expediente técnico correspondiente, estableciendo dicha atribución exclusivamente a la Secretaría de Cultura del estado de Morelos, en atención a las facultades que la Ley Orgánica de la Administración Pública para el Estado Libre y Soberano de Morelos le confiere en materia de preservación, promoción y </w:t>
      </w:r>
      <w:r w:rsidRPr="009A7EE4">
        <w:rPr>
          <w:rFonts w:ascii="Times New Roman" w:hAnsi="Times New Roman"/>
          <w:bCs/>
          <w:sz w:val="24"/>
        </w:rPr>
        <w:lastRenderedPageBreak/>
        <w:t>salvaguarda del patrimonio cultural tangible e intangible de la entidad.</w:t>
      </w:r>
    </w:p>
    <w:p w14:paraId="56BBD478" w14:textId="77777777" w:rsidR="00B153EB" w:rsidRPr="009A7EE4" w:rsidRDefault="00B153EB" w:rsidP="00B153EB">
      <w:pPr>
        <w:spacing w:line="240" w:lineRule="auto"/>
        <w:ind w:right="-6"/>
        <w:jc w:val="both"/>
        <w:rPr>
          <w:rFonts w:ascii="Times New Roman" w:hAnsi="Times New Roman"/>
          <w:bCs/>
          <w:sz w:val="24"/>
        </w:rPr>
      </w:pPr>
      <w:r w:rsidRPr="009A7EE4">
        <w:rPr>
          <w:rFonts w:ascii="Times New Roman" w:hAnsi="Times New Roman"/>
          <w:bCs/>
          <w:sz w:val="24"/>
        </w:rPr>
        <w:t>De igual forma, se estimó pertinente adecuar la referencia contenida en la iniciativa respecto del registro correspondiente, sustituyendo la denominación de “Inventario de Patrimonio Cultural Inmaterial del Estado” por la referencia al registro de patrimonio cultural, biocultural o zonas de interés cultural, con la finalidad de armonizar la redacción del Decreto con las figuras administrativas y mecanismos de protección cultural previstos en la normativa aplicable  de la Secretaria de Cultura del estado de Morelos.</w:t>
      </w:r>
    </w:p>
    <w:p w14:paraId="7CEBC676" w14:textId="77777777" w:rsidR="00B153EB" w:rsidRPr="009A7EE4" w:rsidRDefault="00B153EB" w:rsidP="00B153EB">
      <w:pPr>
        <w:spacing w:line="240" w:lineRule="auto"/>
        <w:ind w:right="-6"/>
        <w:jc w:val="both"/>
        <w:rPr>
          <w:rFonts w:ascii="Times New Roman" w:hAnsi="Times New Roman"/>
          <w:bCs/>
          <w:sz w:val="24"/>
        </w:rPr>
      </w:pPr>
      <w:r w:rsidRPr="009A7EE4">
        <w:rPr>
          <w:rFonts w:ascii="Times New Roman" w:hAnsi="Times New Roman"/>
          <w:bCs/>
          <w:sz w:val="24"/>
        </w:rPr>
        <w:t>Por otra parte, esta Comisión Dictaminadora consideró procedente incorporar un artículo tercero, con el propósito de establecer expresamente la coordinación entre la Secretaría de Cultura y la Secretaría de Turismo del estado de Morelos para implementar acciones de investigación, preservación, salvaguarda, promoción y difusión del “SON DEL CHINELO TZINEOLOHUA”, fortaleciendo con ello el alcance institucional del Decreto y generando mecanismos orientados no sólo a su reconocimiento formal, sino también a su conservación y difusión como expresión cultural representativa de la entidad.</w:t>
      </w:r>
    </w:p>
    <w:p w14:paraId="6541B8DA" w14:textId="77777777" w:rsidR="00B153EB" w:rsidRPr="009A7EE4" w:rsidRDefault="00B153EB" w:rsidP="00B153EB">
      <w:pPr>
        <w:spacing w:line="240" w:lineRule="auto"/>
        <w:ind w:right="-6"/>
        <w:jc w:val="both"/>
        <w:rPr>
          <w:rFonts w:ascii="Times New Roman" w:hAnsi="Times New Roman"/>
          <w:bCs/>
          <w:sz w:val="24"/>
        </w:rPr>
      </w:pPr>
      <w:r w:rsidRPr="009A7EE4">
        <w:rPr>
          <w:rFonts w:ascii="Times New Roman" w:hAnsi="Times New Roman"/>
          <w:bCs/>
          <w:sz w:val="24"/>
        </w:rPr>
        <w:t>Finalmente, se realizaron adecuaciones de técnica legislativa en las disposiciones transitorias, precisando la remisión del Decreto a la persona titular del Poder Ejecutivo del estado de Morelos para los efectos constitucionales correspondientes, así como la entrada en vigor del instrumento normativo al día siguiente de su publicación en el Periódico Oficial “Tierra y Libertad”.</w:t>
      </w:r>
    </w:p>
    <w:p w14:paraId="0AEC26C1" w14:textId="77777777" w:rsidR="00B153EB" w:rsidRPr="009A7EE4" w:rsidRDefault="00B153EB" w:rsidP="00B153EB">
      <w:pPr>
        <w:spacing w:line="240" w:lineRule="auto"/>
        <w:ind w:right="-6"/>
        <w:jc w:val="both"/>
        <w:rPr>
          <w:rFonts w:ascii="Times New Roman" w:hAnsi="Times New Roman" w:cs="Arial"/>
          <w:b/>
          <w:sz w:val="24"/>
        </w:rPr>
      </w:pPr>
      <w:r w:rsidRPr="009A7EE4">
        <w:rPr>
          <w:rFonts w:ascii="Times New Roman" w:hAnsi="Times New Roman"/>
          <w:bCs/>
          <w:sz w:val="24"/>
        </w:rPr>
        <w:t>Las modificaciones realizadas por esta Comisión Dictaminadora no alteran el objeto esencial de la iniciativa, sino que fortalecen su contenido jurídico, delimitan con mayor claridad las competencias institucionales para su implementación y robustecen las medidas orientadas a la preservación y difusión de una manifestación representativa del patrimonio cultural inmaterial del estado de Morelos.</w:t>
      </w:r>
    </w:p>
    <w:p w14:paraId="53B1B1AF" w14:textId="5344C4A9" w:rsidR="00B153EB" w:rsidRPr="00B153EB" w:rsidRDefault="00B153EB" w:rsidP="00B153EB">
      <w:pPr>
        <w:spacing w:line="240" w:lineRule="auto"/>
        <w:ind w:right="-6"/>
        <w:jc w:val="both"/>
        <w:rPr>
          <w:rFonts w:ascii="Times New Roman" w:hAnsi="Times New Roman" w:cs="Arial"/>
          <w:sz w:val="24"/>
        </w:rPr>
      </w:pPr>
      <w:r w:rsidRPr="009A7EE4">
        <w:rPr>
          <w:rFonts w:ascii="Times New Roman" w:hAnsi="Times New Roman" w:cs="Arial"/>
          <w:b/>
          <w:sz w:val="24"/>
          <w:lang w:val="es-MX"/>
        </w:rPr>
        <w:t xml:space="preserve">VII.- </w:t>
      </w:r>
      <w:r w:rsidRPr="009A7EE4">
        <w:rPr>
          <w:rFonts w:ascii="Times New Roman" w:hAnsi="Times New Roman" w:cs="Arial"/>
          <w:b/>
          <w:sz w:val="24"/>
        </w:rPr>
        <w:t>APARTADO DE IMPACTO PRESUPUESTAL</w:t>
      </w:r>
    </w:p>
    <w:p w14:paraId="62FA5ADE"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De conformidad con lo previsto en el artículo 43 de la Constitución Política del Estado Libre y Soberano de Morelos, mediante la publicación del Decreto Número Mil Ochocientos Treinta y Nueve, por el que se reforman diversas disposiciones de la Constitución Política del Estado de Morelos, publicado en el Periódico Oficial Tierra y Libertad número 5487, de fecha 07 de abril de 2017, se estableció que las Comisiones encargadas del estudio de las iniciativas, en la elaboración de los dictámenes con proyecto de Ley o Decreto, deberán incluir la estimación sobre el impacto presupuestario del mismo.</w:t>
      </w:r>
    </w:p>
    <w:p w14:paraId="0653E632"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Dicha disposición tiene su origen en lo previsto por el artículo 16, párrafo segundo, de la Ley de Disciplina Financiera de las Entidades Federativas y los Municipios, así como en el artículo 16 de la Ley de Presupuesto, Contabilidad y Gasto Público del Estado de Morelos.</w:t>
      </w:r>
    </w:p>
    <w:p w14:paraId="734969EE"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En este sentido, del análisis de la iniciativa materia del presente dictamen se advierte que la misma tiene por objeto declarar al “Son del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xml:space="preserve"> </w:t>
      </w:r>
      <w:proofErr w:type="spellStart"/>
      <w:r w:rsidRPr="009A7EE4">
        <w:rPr>
          <w:rFonts w:ascii="Times New Roman" w:hAnsi="Times New Roman" w:cs="Arial"/>
          <w:sz w:val="24"/>
        </w:rPr>
        <w:t>Tzineolohua</w:t>
      </w:r>
      <w:proofErr w:type="spellEnd"/>
      <w:r w:rsidRPr="009A7EE4">
        <w:rPr>
          <w:rFonts w:ascii="Times New Roman" w:hAnsi="Times New Roman" w:cs="Arial"/>
          <w:sz w:val="24"/>
        </w:rPr>
        <w:t xml:space="preserve">” como Patrimonio Cultural Inmaterial del estado de Morelos, con la finalidad de reconocer </w:t>
      </w:r>
      <w:r w:rsidRPr="009A7EE4">
        <w:rPr>
          <w:rFonts w:ascii="Times New Roman" w:hAnsi="Times New Roman" w:cs="Arial"/>
          <w:sz w:val="24"/>
        </w:rPr>
        <w:lastRenderedPageBreak/>
        <w:t>y preservar una de las expresiones musicales más representativas de las tradiciones y festividades populares de la entidad.</w:t>
      </w:r>
    </w:p>
    <w:p w14:paraId="5C233D40" w14:textId="62C24E5A" w:rsidR="00B153EB" w:rsidRPr="00B153EB"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La declaratoria de un elemento cultural como patrimonio cultural inmaterial del </w:t>
      </w:r>
      <w:r w:rsidRPr="009A7EE4">
        <w:rPr>
          <w:rFonts w:ascii="Times New Roman" w:hAnsi="Times New Roman" w:cs="Arial"/>
          <w:sz w:val="24"/>
          <w:lang w:val="es-MX"/>
        </w:rPr>
        <w:t>estado</w:t>
      </w:r>
      <w:r w:rsidRPr="009A7EE4">
        <w:rPr>
          <w:rFonts w:ascii="Times New Roman" w:hAnsi="Times New Roman" w:cs="Arial"/>
          <w:sz w:val="24"/>
        </w:rPr>
        <w:t xml:space="preserve"> tiene como finalidad el reconocimiento institucional, la preservación y la promoción de manifestaciones culturales que forman parte de la identidad histórica y social de las comunidades. Dicho reconocimiento posee un carácter esencialmente cultural y simbólico, sin que por sí mismo implique la creación de obligaciones presupuestales directas o la ejecución inmediata de programas que demanden asignaciones específicas de recursos públicos.</w:t>
      </w:r>
    </w:p>
    <w:p w14:paraId="4EF1B9DC"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La iniciativa no contempla la creación de nuevas dependencias, entidades, órganos administrativos o estructuras orgánicas adicionales dentro de la administración pública estatal, ni implica la ampliación de plantillas laborales o la generación de nuevas cargas financieras para el erario público. En ese sentido, la declaratoria se limita al reconocimiento cultural del Son del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xml:space="preserve"> </w:t>
      </w:r>
      <w:proofErr w:type="spellStart"/>
      <w:r w:rsidRPr="009A7EE4">
        <w:rPr>
          <w:rFonts w:ascii="Times New Roman" w:hAnsi="Times New Roman" w:cs="Arial"/>
          <w:sz w:val="24"/>
        </w:rPr>
        <w:t>Tzineolohua</w:t>
      </w:r>
      <w:proofErr w:type="spellEnd"/>
      <w:r w:rsidRPr="009A7EE4">
        <w:rPr>
          <w:rFonts w:ascii="Times New Roman" w:hAnsi="Times New Roman" w:cs="Arial"/>
          <w:sz w:val="24"/>
        </w:rPr>
        <w:t xml:space="preserve"> como una manifestación representativa de las tradiciones morelenses.</w:t>
      </w:r>
    </w:p>
    <w:p w14:paraId="3F11E593"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Por las razones expuestas, esta Comisión Dictaminadora determina que la presente iniciativa no genera impacto presupuestal, toda vez que se limita al reconocimiento de una manifestación cultural como patrimonio cultural inmaterial del Estado, sin implicar la creación de nuevas estructuras administrativas, programas obligatorios o acciones de ejecución inmediata que requieran asignaciones presupuestarias específicas.</w:t>
      </w:r>
    </w:p>
    <w:p w14:paraId="6EB59DBE" w14:textId="016273B7" w:rsidR="00B153EB" w:rsidRPr="00B153EB" w:rsidRDefault="00B153EB" w:rsidP="00B153EB">
      <w:pPr>
        <w:spacing w:line="240" w:lineRule="auto"/>
        <w:ind w:right="-6"/>
        <w:jc w:val="both"/>
        <w:rPr>
          <w:rFonts w:ascii="Times New Roman" w:hAnsi="Times New Roman" w:cs="Arial"/>
          <w:b/>
          <w:sz w:val="24"/>
        </w:rPr>
      </w:pPr>
      <w:r w:rsidRPr="009A7EE4">
        <w:rPr>
          <w:rFonts w:ascii="Times New Roman" w:hAnsi="Times New Roman" w:cs="Arial"/>
          <w:b/>
          <w:sz w:val="24"/>
        </w:rPr>
        <w:t>VI</w:t>
      </w:r>
      <w:r w:rsidRPr="009A7EE4">
        <w:rPr>
          <w:rFonts w:ascii="Times New Roman" w:hAnsi="Times New Roman" w:cs="Arial"/>
          <w:b/>
          <w:sz w:val="24"/>
          <w:lang w:val="es-MX"/>
        </w:rPr>
        <w:t>I</w:t>
      </w:r>
      <w:r w:rsidRPr="009A7EE4">
        <w:rPr>
          <w:rFonts w:ascii="Times New Roman" w:hAnsi="Times New Roman" w:cs="Arial"/>
          <w:b/>
          <w:sz w:val="24"/>
        </w:rPr>
        <w:t>I. APARTADO DE CONSIDERACIONES FINALES Y CONCLUSIONES</w:t>
      </w:r>
    </w:p>
    <w:p w14:paraId="43CC11C5" w14:textId="40BF2E5D" w:rsidR="00B153EB" w:rsidRPr="00B153EB"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De conformidad con lo dispuesto por los artículos 42, fracción II, y 43 de la Constitución Política del Estado Libre y Soberano de Morelos; el artículo 18 de la Ley Orgánica para el Congreso del Estado de Morelos; así como los artículos 14, fracción IV, 38, 73 y 95 a 100 del Reglamento para el Congreso del Estado de Morelos, esta Comisión de Educación y Cultura reitera la procedencia de la iniciativa que propone declarar al “Son del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xml:space="preserve"> </w:t>
      </w:r>
      <w:proofErr w:type="spellStart"/>
      <w:r w:rsidRPr="009A7EE4">
        <w:rPr>
          <w:rFonts w:ascii="Times New Roman" w:hAnsi="Times New Roman" w:cs="Arial"/>
          <w:sz w:val="24"/>
        </w:rPr>
        <w:t>Tzineolohua</w:t>
      </w:r>
      <w:proofErr w:type="spellEnd"/>
      <w:r w:rsidRPr="009A7EE4">
        <w:rPr>
          <w:rFonts w:ascii="Times New Roman" w:hAnsi="Times New Roman" w:cs="Arial"/>
          <w:sz w:val="24"/>
        </w:rPr>
        <w:t xml:space="preserve">” como Patrimonio Cultural Inmaterial del </w:t>
      </w:r>
      <w:r w:rsidRPr="009A7EE4">
        <w:rPr>
          <w:rFonts w:ascii="Times New Roman" w:hAnsi="Times New Roman" w:cs="Arial"/>
          <w:sz w:val="24"/>
          <w:lang w:val="es-MX"/>
        </w:rPr>
        <w:t>estado</w:t>
      </w:r>
      <w:r w:rsidRPr="009A7EE4">
        <w:rPr>
          <w:rFonts w:ascii="Times New Roman" w:hAnsi="Times New Roman" w:cs="Arial"/>
          <w:sz w:val="24"/>
        </w:rPr>
        <w:t xml:space="preserve"> de Morelos, al tratarse de una manifestación cultural profundamente arraigada en la identidad histórica y social de los pueblos morelenses.</w:t>
      </w:r>
    </w:p>
    <w:p w14:paraId="53EBBFC6" w14:textId="10396BCD" w:rsidR="00B153EB" w:rsidRPr="00B153EB"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Se destaca que el tradicional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xml:space="preserve">, acompañado por los característicos sones de </w:t>
      </w:r>
      <w:proofErr w:type="spellStart"/>
      <w:r w:rsidRPr="009A7EE4">
        <w:rPr>
          <w:rFonts w:ascii="Times New Roman" w:hAnsi="Times New Roman" w:cs="Arial"/>
          <w:sz w:val="24"/>
        </w:rPr>
        <w:t>chinelo</w:t>
      </w:r>
      <w:proofErr w:type="spellEnd"/>
      <w:r w:rsidRPr="009A7EE4">
        <w:rPr>
          <w:rFonts w:ascii="Times New Roman" w:hAnsi="Times New Roman" w:cs="Arial"/>
          <w:sz w:val="24"/>
        </w:rPr>
        <w:t>, constituye una de las expresiones culturales más emblemáticas del estado de Morelos, particularmente durante las festividades populares y carnavales que se celebran en diversos municipios de la entidad. Estas manifestaciones forman parte de la memoria colectiva y representan un símbolo de identidad, tradición y continuidad cultural transmitido de generación en generación.</w:t>
      </w:r>
    </w:p>
    <w:p w14:paraId="3D6A9D3A" w14:textId="05E95A3D" w:rsidR="00B153EB" w:rsidRPr="00B153EB"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Asimismo, esta Comisión Dictaminadora reconoce que la preservación del patrimonio cultural inmaterial constituye una responsabilidad del Estado, orientada a garantizar la salvaguarda de aquellas prácticas, expresiones, conocimientos y manifestaciones que conforman la riqueza cultural de los pueblos. En este sentido, el reconocimiento institucional del Son del </w:t>
      </w:r>
      <w:proofErr w:type="spellStart"/>
      <w:r w:rsidRPr="009A7EE4">
        <w:rPr>
          <w:rFonts w:ascii="Times New Roman" w:hAnsi="Times New Roman" w:cs="Arial"/>
          <w:sz w:val="24"/>
        </w:rPr>
        <w:lastRenderedPageBreak/>
        <w:t>Chinelo</w:t>
      </w:r>
      <w:proofErr w:type="spellEnd"/>
      <w:r w:rsidRPr="009A7EE4">
        <w:rPr>
          <w:rFonts w:ascii="Times New Roman" w:hAnsi="Times New Roman" w:cs="Arial"/>
          <w:sz w:val="24"/>
        </w:rPr>
        <w:t xml:space="preserve"> </w:t>
      </w:r>
      <w:proofErr w:type="spellStart"/>
      <w:r w:rsidRPr="009A7EE4">
        <w:rPr>
          <w:rFonts w:ascii="Times New Roman" w:hAnsi="Times New Roman" w:cs="Arial"/>
          <w:sz w:val="24"/>
        </w:rPr>
        <w:t>Tzineolohua</w:t>
      </w:r>
      <w:proofErr w:type="spellEnd"/>
      <w:r w:rsidRPr="009A7EE4">
        <w:rPr>
          <w:rFonts w:ascii="Times New Roman" w:hAnsi="Times New Roman" w:cs="Arial"/>
          <w:sz w:val="24"/>
        </w:rPr>
        <w:t xml:space="preserve"> contribuye a fortalecer las políticas de protección, promoción y difusión del patrimonio cultural morelense.</w:t>
      </w:r>
    </w:p>
    <w:p w14:paraId="349914C7" w14:textId="64378391" w:rsidR="00B153EB" w:rsidRPr="00B153EB"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La declaratoria propuesta no sólo representa un reconocimiento simbólico, sino también una acción que contribuye a preservar una de las expresiones musicales más representativas del estado, vinculada directamente con las tradiciones del brinco del </w:t>
      </w:r>
      <w:proofErr w:type="spellStart"/>
      <w:r w:rsidRPr="009A7EE4">
        <w:rPr>
          <w:rFonts w:ascii="Times New Roman" w:hAnsi="Times New Roman" w:cs="Arial"/>
          <w:sz w:val="24"/>
        </w:rPr>
        <w:t>chinelo</w:t>
      </w:r>
      <w:proofErr w:type="spellEnd"/>
      <w:r w:rsidRPr="009A7EE4">
        <w:rPr>
          <w:rFonts w:ascii="Times New Roman" w:hAnsi="Times New Roman" w:cs="Arial"/>
          <w:sz w:val="24"/>
        </w:rPr>
        <w:t xml:space="preserve"> y con la celebración de los carnavales que distinguen a diversas comunidades de la entidad.</w:t>
      </w:r>
    </w:p>
    <w:p w14:paraId="6FBEDC93" w14:textId="77777777" w:rsidR="00B153EB" w:rsidRPr="009A7EE4" w:rsidRDefault="00B153EB" w:rsidP="00B153EB">
      <w:pPr>
        <w:spacing w:line="240" w:lineRule="auto"/>
        <w:ind w:right="-6"/>
        <w:jc w:val="both"/>
        <w:rPr>
          <w:rFonts w:ascii="Times New Roman" w:hAnsi="Times New Roman" w:cs="Arial"/>
          <w:sz w:val="24"/>
        </w:rPr>
      </w:pPr>
      <w:r w:rsidRPr="009A7EE4">
        <w:rPr>
          <w:rFonts w:ascii="Times New Roman" w:hAnsi="Times New Roman" w:cs="Arial"/>
          <w:sz w:val="24"/>
        </w:rPr>
        <w:t xml:space="preserve">Por estas razones, la Comisión de Educación y Cultura del Congreso del </w:t>
      </w:r>
      <w:r w:rsidRPr="009A7EE4">
        <w:rPr>
          <w:rFonts w:ascii="Times New Roman" w:hAnsi="Times New Roman" w:cs="Arial"/>
          <w:sz w:val="24"/>
          <w:lang w:val="es-MX"/>
        </w:rPr>
        <w:t>Estado</w:t>
      </w:r>
      <w:r w:rsidRPr="009A7EE4">
        <w:rPr>
          <w:rFonts w:ascii="Times New Roman" w:hAnsi="Times New Roman" w:cs="Arial"/>
          <w:sz w:val="24"/>
        </w:rPr>
        <w:t xml:space="preserve"> de Morelos emite dictamen favorable, al considerar que la iniciativa fortalece la identidad cultural del pueblo morelense, promueve la preservación de sus tradiciones y contribuye al reconocimiento de una manifestación cultural que forma parte fundamental del patrimonio histórico y social del estado.</w:t>
      </w:r>
    </w:p>
    <w:p w14:paraId="6F9C3C2E" w14:textId="77777777" w:rsidR="00B153EB" w:rsidRPr="009A7EE4" w:rsidRDefault="00B153EB" w:rsidP="00B153EB">
      <w:pPr>
        <w:spacing w:line="240" w:lineRule="auto"/>
        <w:jc w:val="both"/>
        <w:rPr>
          <w:rFonts w:ascii="Times New Roman" w:hAnsi="Times New Roman" w:cs="Arial"/>
          <w:b/>
          <w:sz w:val="24"/>
        </w:rPr>
      </w:pPr>
      <w:r w:rsidRPr="009A7EE4">
        <w:rPr>
          <w:rFonts w:ascii="Times New Roman" w:hAnsi="Times New Roman" w:cs="Arial"/>
          <w:b/>
          <w:sz w:val="24"/>
        </w:rPr>
        <w:t>I</w:t>
      </w:r>
      <w:r w:rsidRPr="009A7EE4">
        <w:rPr>
          <w:rFonts w:ascii="Times New Roman" w:hAnsi="Times New Roman" w:cs="Arial"/>
          <w:b/>
          <w:sz w:val="24"/>
          <w:lang w:val="es-MX"/>
        </w:rPr>
        <w:t>X</w:t>
      </w:r>
      <w:r w:rsidRPr="009A7EE4">
        <w:rPr>
          <w:rFonts w:ascii="Times New Roman" w:hAnsi="Times New Roman" w:cs="Arial"/>
          <w:b/>
          <w:sz w:val="24"/>
        </w:rPr>
        <w:t>. APARTADO PROYECTO DE DECRETO</w:t>
      </w:r>
    </w:p>
    <w:p w14:paraId="57BD9736" w14:textId="77777777" w:rsidR="00B153EB" w:rsidRPr="009A7EE4" w:rsidRDefault="00B153EB" w:rsidP="00B153EB">
      <w:pPr>
        <w:pStyle w:val="NormalWeb"/>
        <w:spacing w:line="240" w:lineRule="auto"/>
        <w:jc w:val="both"/>
        <w:rPr>
          <w:rFonts w:cs="Arial"/>
        </w:rPr>
      </w:pPr>
      <w:r w:rsidRPr="009A7EE4">
        <w:rPr>
          <w:rFonts w:cs="Arial"/>
        </w:rPr>
        <w:t xml:space="preserve">Por lo anteriormente expuesto, la Comisión de Educación y Cultura de la LVI Legislatura del Congreso del Estado de Morelos dictamina en </w:t>
      </w:r>
      <w:r w:rsidRPr="009A7EE4">
        <w:rPr>
          <w:rFonts w:cs="Arial"/>
          <w:b/>
          <w:bCs/>
        </w:rPr>
        <w:t>SENTIDO POSITIVO</w:t>
      </w:r>
      <w:r w:rsidRPr="009A7EE4">
        <w:rPr>
          <w:rFonts w:cs="Arial"/>
        </w:rPr>
        <w:t xml:space="preserve"> la </w:t>
      </w:r>
      <w:r w:rsidRPr="009A7EE4">
        <w:rPr>
          <w:rFonts w:cs="Arial"/>
          <w:b/>
          <w:bCs/>
        </w:rPr>
        <w:t>INICIATIVA CON PROYECTO DE DECRETO POR EL CUAL SE DECLARA AL “SON DEL CHINELO TZINEOLOHUA” COMO PATRIMONIO CULTURAL INMATERIAL DEL ESTADO DE MORELOS</w:t>
      </w:r>
      <w:r w:rsidRPr="009A7EE4">
        <w:rPr>
          <w:rFonts w:cs="Arial"/>
        </w:rPr>
        <w:t xml:space="preserve">, lo anterior de conformidad con lo dispuesto en la fracción II, del artículo 104 del Reglamento para el Congreso del Estado de Morelos, toda vez que del estudio y análisis de la iniciativa citada se encontró procedente, por las </w:t>
      </w:r>
      <w:r w:rsidRPr="009A7EE4">
        <w:rPr>
          <w:rFonts w:cs="Arial"/>
        </w:rPr>
        <w:t>razones expuestas en la parte valorativa del presente, por lo que se emite el siguiente:</w:t>
      </w:r>
    </w:p>
    <w:p w14:paraId="1F5EDF0A" w14:textId="77777777" w:rsidR="00B153EB" w:rsidRPr="009A7EE4" w:rsidRDefault="00B153EB" w:rsidP="00B153EB">
      <w:pPr>
        <w:pStyle w:val="NormalWeb"/>
        <w:spacing w:line="240" w:lineRule="auto"/>
        <w:jc w:val="both"/>
        <w:rPr>
          <w:rFonts w:cs="Arial"/>
        </w:rPr>
      </w:pPr>
      <w:r w:rsidRPr="009A7EE4">
        <w:rPr>
          <w:rFonts w:cs="Arial"/>
          <w:b/>
          <w:bCs/>
        </w:rPr>
        <w:t>DECRETO POR EL CUAL SE DECLARA AL “SON DEL CHINELO TZINEOLOHUA” COMO PATRIMONIO CULTURAL INMATERIAL DEL ESTADO DE MORELOS</w:t>
      </w:r>
      <w:r w:rsidRPr="009A7EE4">
        <w:rPr>
          <w:rFonts w:cs="Arial"/>
        </w:rPr>
        <w:t>, para quedar como sigue:</w:t>
      </w:r>
      <w:r w:rsidRPr="009A7EE4">
        <w:rPr>
          <w:rFonts w:cs="Arial"/>
          <w:b/>
          <w:bCs/>
        </w:rPr>
        <w:t xml:space="preserve"> </w:t>
      </w:r>
    </w:p>
    <w:p w14:paraId="159F561B" w14:textId="77777777" w:rsidR="00B153EB" w:rsidRPr="009A7EE4" w:rsidRDefault="00B153EB" w:rsidP="00B153EB">
      <w:pPr>
        <w:pStyle w:val="CuerpoA"/>
        <w:spacing w:line="240" w:lineRule="auto"/>
        <w:jc w:val="both"/>
        <w:rPr>
          <w:rFonts w:ascii="Times New Roman" w:hAnsi="Times New Roman" w:cs="Arial"/>
          <w:b/>
          <w:bCs/>
          <w:kern w:val="0"/>
          <w:lang w:val="es-ES"/>
        </w:rPr>
      </w:pPr>
      <w:r w:rsidRPr="009A7EE4">
        <w:rPr>
          <w:rFonts w:ascii="Times New Roman" w:hAnsi="Times New Roman" w:cs="Arial"/>
          <w:b/>
          <w:bCs/>
          <w:kern w:val="0"/>
          <w:lang w:val="es-ES"/>
        </w:rPr>
        <w:t xml:space="preserve">ARTÍCULO PRIMERO. - </w:t>
      </w:r>
      <w:r w:rsidRPr="009A7EE4">
        <w:rPr>
          <w:rFonts w:ascii="Times New Roman" w:hAnsi="Times New Roman" w:cs="Arial"/>
          <w:kern w:val="0"/>
          <w:lang w:val="es-ES"/>
        </w:rPr>
        <w:t xml:space="preserve">Se declara al </w:t>
      </w:r>
      <w:r w:rsidRPr="009A7EE4">
        <w:rPr>
          <w:rFonts w:ascii="Times New Roman" w:hAnsi="Times New Roman" w:cs="Arial"/>
          <w:b/>
          <w:bCs/>
          <w:kern w:val="0"/>
          <w:lang w:val="es-ES"/>
        </w:rPr>
        <w:t>“SON DEL CHINELO TZINEOLOHUA”</w:t>
      </w:r>
      <w:r w:rsidRPr="009A7EE4">
        <w:rPr>
          <w:rFonts w:ascii="Times New Roman" w:hAnsi="Times New Roman" w:cs="Arial"/>
          <w:kern w:val="0"/>
          <w:lang w:val="es-ES"/>
        </w:rPr>
        <w:t xml:space="preserve"> como Patrimonio Cultural Inmaterial del Estado de Morelos.</w:t>
      </w:r>
    </w:p>
    <w:p w14:paraId="1CB70AA0" w14:textId="77777777" w:rsidR="00B153EB" w:rsidRPr="009A7EE4" w:rsidRDefault="00B153EB" w:rsidP="00B153EB">
      <w:pPr>
        <w:pStyle w:val="CuerpoA"/>
        <w:spacing w:line="240" w:lineRule="auto"/>
        <w:jc w:val="both"/>
        <w:rPr>
          <w:rFonts w:ascii="Times New Roman" w:hAnsi="Times New Roman" w:cs="Arial"/>
          <w:kern w:val="0"/>
          <w:lang w:val="es-ES"/>
        </w:rPr>
      </w:pPr>
      <w:r w:rsidRPr="009A7EE4">
        <w:rPr>
          <w:rFonts w:ascii="Times New Roman" w:hAnsi="Times New Roman" w:cs="Arial"/>
          <w:b/>
          <w:bCs/>
          <w:kern w:val="0"/>
          <w:lang w:val="es-ES"/>
        </w:rPr>
        <w:t xml:space="preserve">ARTÍCULO SEGUNDO. - </w:t>
      </w:r>
      <w:r w:rsidRPr="009A7EE4">
        <w:rPr>
          <w:rFonts w:ascii="Times New Roman" w:hAnsi="Times New Roman" w:cs="Arial"/>
          <w:kern w:val="0"/>
          <w:lang w:val="es-ES"/>
        </w:rPr>
        <w:t xml:space="preserve">Se instruye a la Secretaría de Cultura del Estado para que, en un plazo no mayor a 180 días naturales, integre el expediente técnico del </w:t>
      </w:r>
      <w:r w:rsidRPr="009A7EE4">
        <w:rPr>
          <w:rFonts w:ascii="Times New Roman" w:hAnsi="Times New Roman" w:cs="Arial"/>
          <w:b/>
          <w:bCs/>
          <w:kern w:val="0"/>
          <w:lang w:val="es-ES"/>
        </w:rPr>
        <w:t>“SON DEL CHINELO TZINEOLOHUA”</w:t>
      </w:r>
      <w:r w:rsidRPr="009A7EE4">
        <w:rPr>
          <w:rFonts w:ascii="Times New Roman" w:hAnsi="Times New Roman" w:cs="Arial"/>
          <w:kern w:val="0"/>
          <w:lang w:val="es-ES"/>
        </w:rPr>
        <w:t xml:space="preserve"> en el registro de patrimonio cultural, biocultural o zonas de interés cultural.</w:t>
      </w:r>
    </w:p>
    <w:p w14:paraId="351F542C" w14:textId="77777777" w:rsidR="00B153EB" w:rsidRPr="009A7EE4" w:rsidRDefault="00B153EB" w:rsidP="00B153EB">
      <w:pPr>
        <w:pStyle w:val="CuerpoA"/>
        <w:spacing w:line="240" w:lineRule="auto"/>
        <w:jc w:val="both"/>
        <w:rPr>
          <w:rFonts w:ascii="Times New Roman" w:hAnsi="Times New Roman" w:cs="Arial"/>
          <w:kern w:val="0"/>
          <w:lang w:val="es-ES"/>
        </w:rPr>
      </w:pPr>
      <w:r w:rsidRPr="009A7EE4">
        <w:rPr>
          <w:rFonts w:ascii="Times New Roman" w:hAnsi="Times New Roman" w:cs="Arial"/>
          <w:b/>
          <w:bCs/>
          <w:kern w:val="0"/>
        </w:rPr>
        <w:t xml:space="preserve">ARTICULO </w:t>
      </w:r>
      <w:r w:rsidRPr="009A7EE4">
        <w:rPr>
          <w:rFonts w:ascii="Times New Roman" w:hAnsi="Times New Roman" w:cs="Arial"/>
          <w:b/>
          <w:bCs/>
          <w:kern w:val="0"/>
          <w:lang w:val="es-ES"/>
        </w:rPr>
        <w:t>TERCERO:</w:t>
      </w:r>
      <w:r w:rsidRPr="009A7EE4">
        <w:rPr>
          <w:rFonts w:ascii="Times New Roman" w:hAnsi="Times New Roman" w:cs="Arial"/>
          <w:kern w:val="0"/>
          <w:lang w:val="es-ES"/>
        </w:rPr>
        <w:t xml:space="preserve"> La Secretaría de Cultura, en coordinación con la Secretaría de Turismo, deberán implementar acciones para la investigación, preservación, salvaguarda, promoción y difusión del “SON DEL CHINELO TZINEOLOHUA”, como expresión del patrimonio cultural inmaterial del </w:t>
      </w:r>
      <w:r w:rsidRPr="009A7EE4">
        <w:rPr>
          <w:rFonts w:ascii="Times New Roman" w:hAnsi="Times New Roman" w:cs="Arial"/>
          <w:kern w:val="0"/>
        </w:rPr>
        <w:t>estado</w:t>
      </w:r>
      <w:r w:rsidRPr="009A7EE4">
        <w:rPr>
          <w:rFonts w:ascii="Times New Roman" w:hAnsi="Times New Roman" w:cs="Arial"/>
          <w:kern w:val="0"/>
          <w:lang w:val="es-ES"/>
        </w:rPr>
        <w:t xml:space="preserve"> de Morelos.</w:t>
      </w:r>
    </w:p>
    <w:p w14:paraId="7BA12D32" w14:textId="77777777" w:rsidR="00B066D5" w:rsidRDefault="00B066D5" w:rsidP="00B153EB">
      <w:pPr>
        <w:pStyle w:val="Prrafodelista"/>
        <w:shd w:val="clear" w:color="auto" w:fill="FFFFFF" w:themeFill="background1"/>
        <w:spacing w:after="0" w:line="240" w:lineRule="auto"/>
        <w:ind w:left="0"/>
        <w:jc w:val="center"/>
        <w:rPr>
          <w:rFonts w:ascii="Times New Roman" w:hAnsi="Times New Roman" w:cs="Arial"/>
          <w:b/>
          <w:bCs/>
          <w:color w:val="212121"/>
          <w:sz w:val="24"/>
        </w:rPr>
      </w:pPr>
    </w:p>
    <w:p w14:paraId="55DBFA1E" w14:textId="3C148E3A" w:rsidR="00B153EB" w:rsidRPr="009A7EE4" w:rsidRDefault="00B153EB" w:rsidP="00B153EB">
      <w:pPr>
        <w:pStyle w:val="Prrafodelista"/>
        <w:shd w:val="clear" w:color="auto" w:fill="FFFFFF" w:themeFill="background1"/>
        <w:spacing w:after="0" w:line="240" w:lineRule="auto"/>
        <w:ind w:left="0"/>
        <w:jc w:val="center"/>
        <w:rPr>
          <w:rFonts w:ascii="Times New Roman" w:hAnsi="Times New Roman" w:cs="Arial"/>
          <w:b/>
          <w:bCs/>
          <w:color w:val="212121"/>
          <w:sz w:val="24"/>
        </w:rPr>
      </w:pPr>
      <w:r w:rsidRPr="009A7EE4">
        <w:rPr>
          <w:rFonts w:ascii="Times New Roman" w:hAnsi="Times New Roman" w:cs="Arial"/>
          <w:b/>
          <w:bCs/>
          <w:color w:val="212121"/>
          <w:sz w:val="24"/>
        </w:rPr>
        <w:t>DISPOSICIONES TRANSITORIAS</w:t>
      </w:r>
    </w:p>
    <w:p w14:paraId="731735F9" w14:textId="77777777" w:rsidR="00B153EB" w:rsidRPr="009A7EE4" w:rsidRDefault="00B153EB" w:rsidP="00B153EB">
      <w:pPr>
        <w:pStyle w:val="Prrafodelista"/>
        <w:shd w:val="clear" w:color="auto" w:fill="FFFFFF" w:themeFill="background1"/>
        <w:spacing w:after="0" w:line="240" w:lineRule="auto"/>
        <w:ind w:left="1080"/>
        <w:jc w:val="center"/>
        <w:rPr>
          <w:rFonts w:ascii="Times New Roman" w:hAnsi="Times New Roman" w:cs="Arial"/>
          <w:b/>
          <w:sz w:val="24"/>
          <w:szCs w:val="10"/>
        </w:rPr>
      </w:pPr>
    </w:p>
    <w:p w14:paraId="5C7E92EF" w14:textId="714FC71B" w:rsidR="00B153EB" w:rsidRDefault="00B153EB" w:rsidP="00B153EB">
      <w:pPr>
        <w:pStyle w:val="CuerpoA"/>
        <w:spacing w:line="240" w:lineRule="auto"/>
        <w:jc w:val="both"/>
        <w:rPr>
          <w:rFonts w:ascii="Times New Roman" w:hAnsi="Times New Roman" w:cs="Arial"/>
          <w:kern w:val="0"/>
          <w:lang w:val="es-ES"/>
        </w:rPr>
      </w:pPr>
      <w:r w:rsidRPr="009A7EE4">
        <w:rPr>
          <w:rFonts w:ascii="Times New Roman" w:hAnsi="Times New Roman" w:cs="Arial"/>
          <w:b/>
          <w:bCs/>
          <w:kern w:val="0"/>
          <w:lang w:val="es-ES"/>
        </w:rPr>
        <w:t xml:space="preserve">PRIMERA. </w:t>
      </w:r>
      <w:r w:rsidRPr="009A7EE4">
        <w:rPr>
          <w:rFonts w:ascii="Times New Roman" w:hAnsi="Times New Roman" w:cs="Arial"/>
          <w:kern w:val="0"/>
          <w:lang w:val="es-ES"/>
        </w:rPr>
        <w:t>Aprobado el presente decreto, remítase a la persona titular del Poder Ejecutivo del Estado de Morelos, para los efectos constitucionales correspondientes.</w:t>
      </w:r>
    </w:p>
    <w:p w14:paraId="1C963F09" w14:textId="4AFD0938" w:rsidR="00B066D5" w:rsidRDefault="00B066D5" w:rsidP="00B153EB">
      <w:pPr>
        <w:pStyle w:val="CuerpoA"/>
        <w:spacing w:line="240" w:lineRule="auto"/>
        <w:jc w:val="both"/>
        <w:rPr>
          <w:rFonts w:ascii="Times New Roman" w:hAnsi="Times New Roman" w:cs="Arial"/>
          <w:kern w:val="0"/>
          <w:lang w:val="es-ES"/>
        </w:rPr>
      </w:pPr>
    </w:p>
    <w:p w14:paraId="68579816" w14:textId="77777777" w:rsidR="00B066D5" w:rsidRPr="009A7EE4" w:rsidRDefault="00B066D5" w:rsidP="00B153EB">
      <w:pPr>
        <w:pStyle w:val="CuerpoA"/>
        <w:spacing w:line="240" w:lineRule="auto"/>
        <w:jc w:val="both"/>
        <w:rPr>
          <w:rFonts w:ascii="Times New Roman" w:hAnsi="Times New Roman" w:cs="Arial"/>
          <w:kern w:val="0"/>
          <w:lang w:val="es-ES"/>
        </w:rPr>
      </w:pPr>
    </w:p>
    <w:p w14:paraId="3382B7B5" w14:textId="77777777" w:rsidR="00B153EB" w:rsidRPr="009A7EE4" w:rsidRDefault="00B153EB" w:rsidP="00B153EB">
      <w:pPr>
        <w:pStyle w:val="CuerpoA"/>
        <w:spacing w:line="240" w:lineRule="auto"/>
        <w:jc w:val="both"/>
        <w:rPr>
          <w:rFonts w:ascii="Times New Roman" w:hAnsi="Times New Roman" w:cs="Arial"/>
          <w:kern w:val="0"/>
          <w:lang w:val="es-ES"/>
        </w:rPr>
      </w:pPr>
      <w:r w:rsidRPr="009A7EE4">
        <w:rPr>
          <w:rFonts w:ascii="Times New Roman" w:hAnsi="Times New Roman" w:cs="Arial"/>
          <w:b/>
          <w:bCs/>
          <w:kern w:val="0"/>
          <w:lang w:val="es-ES"/>
        </w:rPr>
        <w:lastRenderedPageBreak/>
        <w:t>SEGUNDA.</w:t>
      </w:r>
      <w:r w:rsidRPr="009A7EE4">
        <w:rPr>
          <w:rFonts w:ascii="Times New Roman" w:hAnsi="Times New Roman" w:cs="Arial"/>
          <w:kern w:val="0"/>
          <w:lang w:val="es-ES"/>
        </w:rPr>
        <w:t xml:space="preserve"> El presente Decreto iniciará su vigencia a partir del día siguiente de su publicación en el Periódico oficial “Tierra y Libertad”, órgano oficial de difusión del Gobierno del Estado de Morelos.</w:t>
      </w:r>
    </w:p>
    <w:p w14:paraId="619A3EB4" w14:textId="0CD3F931" w:rsidR="00F142DB" w:rsidRPr="000B777F" w:rsidRDefault="00F142DB" w:rsidP="00B153EB">
      <w:pPr>
        <w:pStyle w:val="CuerpoA"/>
        <w:spacing w:after="0" w:line="240" w:lineRule="auto"/>
        <w:jc w:val="center"/>
        <w:rPr>
          <w:rStyle w:val="Ninguno"/>
          <w:rFonts w:ascii="Times New Roman" w:eastAsia="Arial" w:hAnsi="Times New Roman" w:cs="Arial"/>
          <w:b/>
          <w:bCs/>
          <w:color w:val="auto"/>
        </w:rPr>
      </w:pPr>
      <w:r w:rsidRPr="000B777F">
        <w:rPr>
          <w:rStyle w:val="Ninguno"/>
          <w:rFonts w:ascii="Times New Roman" w:hAnsi="Times New Roman" w:cs="Arial"/>
          <w:b/>
          <w:bCs/>
          <w:color w:val="auto"/>
        </w:rPr>
        <w:t>A T E N T A M E N T E</w:t>
      </w:r>
    </w:p>
    <w:p w14:paraId="75647028" w14:textId="77777777" w:rsidR="00F142DB" w:rsidRPr="000B777F" w:rsidRDefault="00F142DB" w:rsidP="00B153EB">
      <w:pPr>
        <w:pStyle w:val="CuerpoA"/>
        <w:spacing w:after="0" w:line="240" w:lineRule="auto"/>
        <w:jc w:val="center"/>
        <w:rPr>
          <w:rStyle w:val="Ninguno"/>
          <w:rFonts w:ascii="Times New Roman" w:hAnsi="Times New Roman" w:cs="Arial"/>
          <w:b/>
          <w:bCs/>
          <w:color w:val="auto"/>
        </w:rPr>
      </w:pPr>
      <w:r w:rsidRPr="000B777F">
        <w:rPr>
          <w:rStyle w:val="Ninguno"/>
          <w:rFonts w:ascii="Times New Roman" w:hAnsi="Times New Roman" w:cs="Arial"/>
          <w:b/>
          <w:bCs/>
          <w:color w:val="auto"/>
        </w:rPr>
        <w:t>LAS Y LOS DIPUTADOS INTEGRANTES DE LA COMISIÓN DE EDUCACIÓN Y CULTURA DE LA LVI LEGISLATURA DEL CONGRESO DEL ESTADO DE MORELOS</w:t>
      </w:r>
    </w:p>
    <w:p w14:paraId="292F9689" w14:textId="77777777" w:rsidR="00F142DB" w:rsidRPr="000B777F" w:rsidRDefault="00F142DB" w:rsidP="00B153EB">
      <w:pPr>
        <w:pStyle w:val="Cuerpo"/>
        <w:jc w:val="center"/>
        <w:rPr>
          <w:rStyle w:val="Ninguno"/>
          <w:rFonts w:cs="Arial"/>
          <w:b/>
          <w:bCs/>
          <w:szCs w:val="12"/>
        </w:rPr>
      </w:pPr>
    </w:p>
    <w:p w14:paraId="21AEBDBE"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RUTH CLEOTILDE RODRÍGUEZ LÓPEZ</w:t>
      </w:r>
    </w:p>
    <w:p w14:paraId="47B1EFCD"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PRESIDENTA</w:t>
      </w:r>
    </w:p>
    <w:p w14:paraId="104953C8"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681FDDFF"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OSCAR DANIEL MARTÍNEZ TERRAZAS</w:t>
      </w:r>
    </w:p>
    <w:p w14:paraId="29945E46"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SECRETARIO</w:t>
      </w:r>
    </w:p>
    <w:p w14:paraId="3BF166B7"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569C57F5"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GUILLERMINA MAYA RENDÓN</w:t>
      </w:r>
    </w:p>
    <w:p w14:paraId="46E748EA"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31E51CF7"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15A3657F"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MARTHA MELISSA MONTES DE OCA MONTOYA</w:t>
      </w:r>
    </w:p>
    <w:p w14:paraId="38796D36"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255F93AD"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5EB10C44"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4930844A"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GONZALA ELEONOR MARTÍNEZ GÓMEZ</w:t>
      </w:r>
    </w:p>
    <w:p w14:paraId="654FE0D3"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4470E59B"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3A2534D0"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LUZ DARY QUEVEDO MALDONADO</w:t>
      </w:r>
    </w:p>
    <w:p w14:paraId="4067F0AB"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6E88B98B"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0E42F925"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TANIA VALENTINA RODRÍGUEZ RUIZ</w:t>
      </w:r>
    </w:p>
    <w:p w14:paraId="3A5CA66E"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0F69A753"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6394F2B1"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 xml:space="preserve">DIP. RAFAEL REYES </w:t>
      </w:r>
      <w:proofErr w:type="spellStart"/>
      <w:r w:rsidRPr="00E41CC9">
        <w:rPr>
          <w:rStyle w:val="Ninguno"/>
          <w:rFonts w:ascii="Times New Roman" w:eastAsia="Arial" w:hAnsi="Times New Roman" w:cs="Arial"/>
          <w:b/>
          <w:bCs/>
          <w:color w:val="auto"/>
          <w:lang w:val="es-MX"/>
        </w:rPr>
        <w:t>REYES</w:t>
      </w:r>
      <w:proofErr w:type="spellEnd"/>
    </w:p>
    <w:p w14:paraId="642F5022"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06220E68"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638F6E64"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ALFREDO DOMÍNGUEZ MANDUJANO</w:t>
      </w:r>
    </w:p>
    <w:p w14:paraId="108ADE87"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3A879F9C"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0BDE921F"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GERARDO ABARCA PEÑA</w:t>
      </w:r>
    </w:p>
    <w:p w14:paraId="74986835" w14:textId="38FDE35C"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15E2A2BA"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p>
    <w:p w14:paraId="3289827A" w14:textId="77777777"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DIP. LUIS EDUARDO PEDRERO GONZÁLEZ</w:t>
      </w:r>
    </w:p>
    <w:p w14:paraId="605F520B" w14:textId="7548F4F2" w:rsidR="00F142DB" w:rsidRPr="00E41CC9" w:rsidRDefault="00F142DB" w:rsidP="00B153EB">
      <w:pPr>
        <w:pStyle w:val="CuerpoA"/>
        <w:spacing w:after="0" w:line="240" w:lineRule="auto"/>
        <w:jc w:val="center"/>
        <w:rPr>
          <w:rStyle w:val="Ninguno"/>
          <w:rFonts w:ascii="Times New Roman" w:eastAsia="Arial" w:hAnsi="Times New Roman" w:cs="Arial"/>
          <w:b/>
          <w:bCs/>
          <w:color w:val="auto"/>
          <w:lang w:val="es-MX"/>
        </w:rPr>
      </w:pPr>
      <w:r w:rsidRPr="00E41CC9">
        <w:rPr>
          <w:rStyle w:val="Ninguno"/>
          <w:rFonts w:ascii="Times New Roman" w:eastAsia="Arial" w:hAnsi="Times New Roman" w:cs="Arial"/>
          <w:b/>
          <w:bCs/>
          <w:color w:val="auto"/>
          <w:lang w:val="es-MX"/>
        </w:rPr>
        <w:t>VOCAL</w:t>
      </w:r>
    </w:p>
    <w:p w14:paraId="72259BD7" w14:textId="77777777" w:rsidR="009A4873" w:rsidRDefault="009A4873" w:rsidP="009A4873">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16F8C1E" w14:textId="77777777" w:rsidR="009A4873" w:rsidRDefault="009A4873" w:rsidP="009A4873">
      <w:pPr>
        <w:pStyle w:val="Ttulo2"/>
      </w:pPr>
      <w:bookmarkStart w:id="46" w:name="_Toc234220125"/>
      <w:r w:rsidRPr="00F76CA2">
        <w:t>Dictamen emanado de la Comisión de Fortalecimiento Municipal y Desarrollo Regional, por el que se reforman diversas disposiciones de la Ley Orgánica Municipal del Estado de Morelos.</w:t>
      </w:r>
      <w:bookmarkEnd w:id="46"/>
    </w:p>
    <w:p w14:paraId="27D87DD5" w14:textId="77777777" w:rsidR="009A4873" w:rsidRDefault="009A4873" w:rsidP="009A4873"/>
    <w:p w14:paraId="20C78D28" w14:textId="77777777" w:rsidR="004510FC" w:rsidRPr="00965E92" w:rsidRDefault="004510FC" w:rsidP="004510FC">
      <w:pPr>
        <w:spacing w:after="0" w:line="240" w:lineRule="auto"/>
        <w:rPr>
          <w:rFonts w:ascii="Times New Roman" w:hAnsi="Times New Roman" w:cs="Arial"/>
          <w:b/>
          <w:bCs/>
          <w:sz w:val="24"/>
          <w:szCs w:val="24"/>
        </w:rPr>
      </w:pPr>
      <w:r w:rsidRPr="00965E92">
        <w:rPr>
          <w:rFonts w:ascii="Times New Roman" w:hAnsi="Times New Roman" w:cs="Arial"/>
          <w:b/>
          <w:bCs/>
          <w:sz w:val="24"/>
          <w:szCs w:val="24"/>
        </w:rPr>
        <w:t xml:space="preserve">H. PLENO DEL CONGRESO DEL </w:t>
      </w:r>
    </w:p>
    <w:p w14:paraId="227EEBD5" w14:textId="77777777" w:rsidR="004510FC" w:rsidRPr="00965E92" w:rsidRDefault="004510FC" w:rsidP="004510FC">
      <w:pPr>
        <w:spacing w:after="0" w:line="240" w:lineRule="auto"/>
        <w:rPr>
          <w:rFonts w:ascii="Times New Roman" w:hAnsi="Times New Roman" w:cs="Arial"/>
          <w:b/>
          <w:bCs/>
          <w:sz w:val="24"/>
          <w:szCs w:val="24"/>
        </w:rPr>
      </w:pPr>
      <w:r w:rsidRPr="00965E92">
        <w:rPr>
          <w:rFonts w:ascii="Times New Roman" w:hAnsi="Times New Roman" w:cs="Arial"/>
          <w:b/>
          <w:bCs/>
          <w:sz w:val="24"/>
          <w:szCs w:val="24"/>
        </w:rPr>
        <w:t xml:space="preserve">ESTADO DE MORELOS </w:t>
      </w:r>
    </w:p>
    <w:p w14:paraId="7A2A1BF9" w14:textId="77777777" w:rsidR="004510FC" w:rsidRPr="00965E92" w:rsidRDefault="004510FC" w:rsidP="004510FC">
      <w:pPr>
        <w:spacing w:after="0" w:line="240" w:lineRule="auto"/>
        <w:rPr>
          <w:rFonts w:ascii="Times New Roman" w:hAnsi="Times New Roman" w:cs="Arial"/>
          <w:b/>
          <w:bCs/>
          <w:sz w:val="24"/>
          <w:szCs w:val="24"/>
        </w:rPr>
      </w:pPr>
      <w:r w:rsidRPr="00965E92">
        <w:rPr>
          <w:rFonts w:ascii="Times New Roman" w:hAnsi="Times New Roman" w:cs="Arial"/>
          <w:b/>
          <w:bCs/>
          <w:sz w:val="24"/>
          <w:szCs w:val="24"/>
        </w:rPr>
        <w:t xml:space="preserve">P R E S E N T E. </w:t>
      </w:r>
    </w:p>
    <w:p w14:paraId="192ED4DF"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A la Comisión de Fortalecimiento Municipal y Desarrollo Regional le fue remitida para su análisis y dictamen correspondiente, la </w:t>
      </w:r>
      <w:r w:rsidRPr="00965E92">
        <w:rPr>
          <w:rFonts w:ascii="Times New Roman" w:hAnsi="Times New Roman" w:cs="Arial"/>
          <w:b/>
          <w:bCs/>
          <w:sz w:val="24"/>
          <w:szCs w:val="24"/>
        </w:rPr>
        <w:t>“INICIATIVA CON PROYECTO DE DECRETO POR MEDIO DEL CUAL SE REFORMAN DIVERSAS DISPOSICIONES DE LA LEY ORGÁNICA MUNICIPAL DEL ESTADO DE MORELOS”,</w:t>
      </w:r>
      <w:r w:rsidRPr="00965E92">
        <w:rPr>
          <w:rFonts w:ascii="Times New Roman" w:hAnsi="Times New Roman" w:cs="Arial"/>
          <w:sz w:val="24"/>
          <w:szCs w:val="24"/>
        </w:rPr>
        <w:t xml:space="preserve"> presentada por el Diputado Alberto Sánchez Ortega, Integrante del Grupo Parlamentario del Partido del Trabajo de la LVI Legislatura; por lo que, con fundamento en lo dispuesto en los artículos 43 de la Constitución Política del Estado Libre y Soberano de Morelos: 53, 55, 59, numeral 19, y 79 de la Ley Orgánica para el Congreso del Estado de Morelos; 51, 54, fracción I, y 61 del Reglamento para el Congreso del Estado </w:t>
      </w:r>
      <w:r w:rsidRPr="00965E92">
        <w:rPr>
          <w:rFonts w:ascii="Times New Roman" w:hAnsi="Times New Roman" w:cs="Arial"/>
          <w:sz w:val="24"/>
          <w:szCs w:val="24"/>
        </w:rPr>
        <w:lastRenderedPageBreak/>
        <w:t xml:space="preserve">de Morelos; se somete a consideración de esta Asamblea el presente: </w:t>
      </w:r>
    </w:p>
    <w:p w14:paraId="5B31DDD3" w14:textId="77777777" w:rsidR="004510FC" w:rsidRPr="00965E92" w:rsidRDefault="004510FC" w:rsidP="00B066D5">
      <w:pPr>
        <w:spacing w:after="120" w:line="240" w:lineRule="auto"/>
        <w:jc w:val="center"/>
        <w:rPr>
          <w:rFonts w:ascii="Times New Roman" w:hAnsi="Times New Roman" w:cs="Arial"/>
          <w:b/>
          <w:bCs/>
          <w:sz w:val="24"/>
          <w:szCs w:val="24"/>
        </w:rPr>
      </w:pPr>
      <w:r w:rsidRPr="00965E92">
        <w:rPr>
          <w:rFonts w:ascii="Times New Roman" w:hAnsi="Times New Roman" w:cs="Arial"/>
          <w:b/>
          <w:bCs/>
          <w:sz w:val="24"/>
          <w:szCs w:val="24"/>
        </w:rPr>
        <w:t>D I C T A M E N</w:t>
      </w:r>
    </w:p>
    <w:p w14:paraId="658B80B9" w14:textId="77777777" w:rsidR="004510FC" w:rsidRPr="00965E92" w:rsidRDefault="004510FC" w:rsidP="00B066D5">
      <w:pPr>
        <w:spacing w:after="120" w:line="240" w:lineRule="auto"/>
        <w:rPr>
          <w:rFonts w:ascii="Times New Roman" w:hAnsi="Times New Roman" w:cs="Arial"/>
          <w:b/>
          <w:bCs/>
          <w:sz w:val="24"/>
          <w:szCs w:val="24"/>
        </w:rPr>
      </w:pPr>
      <w:r w:rsidRPr="00965E92">
        <w:rPr>
          <w:rFonts w:ascii="Times New Roman" w:hAnsi="Times New Roman" w:cs="Arial"/>
          <w:b/>
          <w:bCs/>
          <w:sz w:val="24"/>
          <w:szCs w:val="24"/>
        </w:rPr>
        <w:t>I.- DEL PROCESO LEGISLATIVO</w:t>
      </w:r>
    </w:p>
    <w:p w14:paraId="38A80DE2" w14:textId="77777777" w:rsidR="004510FC" w:rsidRPr="00965E92" w:rsidRDefault="004510FC" w:rsidP="00AB1DF0">
      <w:pPr>
        <w:pStyle w:val="Prrafodelista"/>
        <w:numPr>
          <w:ilvl w:val="0"/>
          <w:numId w:val="16"/>
        </w:numPr>
        <w:spacing w:before="0" w:after="0" w:line="240" w:lineRule="auto"/>
        <w:jc w:val="both"/>
        <w:rPr>
          <w:rFonts w:ascii="Times New Roman" w:hAnsi="Times New Roman" w:cs="Arial"/>
          <w:sz w:val="24"/>
          <w:szCs w:val="24"/>
        </w:rPr>
      </w:pPr>
      <w:r w:rsidRPr="00965E92">
        <w:rPr>
          <w:rFonts w:ascii="Times New Roman" w:hAnsi="Times New Roman" w:cs="Arial"/>
          <w:sz w:val="24"/>
          <w:szCs w:val="24"/>
        </w:rPr>
        <w:t>En sesión ordinaria de Pleno de fecha 25 de marzo de 2026, el Diputado Alberto Sánchez Ortega, Integrante del Grupo Parlamentario del Partido del Trabajo de la LVI Legislatura, presentó la “</w:t>
      </w:r>
      <w:r w:rsidRPr="00965E92">
        <w:rPr>
          <w:rFonts w:ascii="Times New Roman" w:hAnsi="Times New Roman" w:cs="Arial"/>
          <w:b/>
          <w:bCs/>
          <w:sz w:val="24"/>
          <w:szCs w:val="24"/>
        </w:rPr>
        <w:t>INICIATIVA CON PROYECTO DE DECRETO POR MEDIO DEL CUAL SE REFORMAN DIVERSAS DISPOSICIONES DE LA LEY ORGÁNICA MUNICIPAL DEL ESTADO DE MORELOS”.</w:t>
      </w:r>
    </w:p>
    <w:p w14:paraId="222967BA" w14:textId="77777777" w:rsidR="004510FC" w:rsidRPr="00965E92" w:rsidRDefault="004510FC" w:rsidP="004510FC">
      <w:pPr>
        <w:pStyle w:val="Prrafodelista"/>
        <w:spacing w:after="0" w:line="240" w:lineRule="auto"/>
        <w:ind w:left="420"/>
        <w:jc w:val="both"/>
        <w:rPr>
          <w:rFonts w:ascii="Times New Roman" w:hAnsi="Times New Roman" w:cs="Arial"/>
          <w:sz w:val="24"/>
          <w:szCs w:val="24"/>
        </w:rPr>
      </w:pPr>
    </w:p>
    <w:p w14:paraId="297D0F22" w14:textId="77777777" w:rsidR="004510FC" w:rsidRPr="00965E92" w:rsidRDefault="004510FC" w:rsidP="00AB1DF0">
      <w:pPr>
        <w:pStyle w:val="Prrafodelista"/>
        <w:numPr>
          <w:ilvl w:val="0"/>
          <w:numId w:val="16"/>
        </w:numPr>
        <w:spacing w:before="0" w:after="0" w:line="240" w:lineRule="auto"/>
        <w:jc w:val="both"/>
        <w:rPr>
          <w:rFonts w:ascii="Times New Roman" w:hAnsi="Times New Roman" w:cs="Arial"/>
          <w:sz w:val="24"/>
          <w:szCs w:val="24"/>
        </w:rPr>
      </w:pPr>
      <w:r w:rsidRPr="00965E92">
        <w:rPr>
          <w:rFonts w:ascii="Times New Roman" w:hAnsi="Times New Roman" w:cs="Arial"/>
          <w:sz w:val="24"/>
          <w:szCs w:val="24"/>
        </w:rPr>
        <w:t xml:space="preserve">En consecuencia, de lo anterior el Diputado Isaac Pimentel Mejía, </w:t>
      </w:r>
      <w:proofErr w:type="gramStart"/>
      <w:r w:rsidRPr="00965E92">
        <w:rPr>
          <w:rFonts w:ascii="Times New Roman" w:hAnsi="Times New Roman" w:cs="Arial"/>
          <w:sz w:val="24"/>
          <w:szCs w:val="24"/>
        </w:rPr>
        <w:t>Presidente</w:t>
      </w:r>
      <w:proofErr w:type="gramEnd"/>
      <w:r w:rsidRPr="00965E92">
        <w:rPr>
          <w:rFonts w:ascii="Times New Roman" w:hAnsi="Times New Roman" w:cs="Arial"/>
          <w:sz w:val="24"/>
          <w:szCs w:val="24"/>
        </w:rPr>
        <w:t xml:space="preserve"> de la Mesa Directiva de la LVI Legislatura del Congreso del Estado de Morelos, dio cuenta de la iniciativa citada al epígrafe, solicitando se remitiera a la Comisión de Fortalecimiento Municipal y Desarrollo Regional, mediante el turno </w:t>
      </w:r>
      <w:proofErr w:type="spellStart"/>
      <w:r w:rsidRPr="00965E92">
        <w:rPr>
          <w:rFonts w:ascii="Times New Roman" w:hAnsi="Times New Roman" w:cs="Arial"/>
          <w:sz w:val="24"/>
          <w:szCs w:val="24"/>
        </w:rPr>
        <w:t>SSLyP</w:t>
      </w:r>
      <w:proofErr w:type="spellEnd"/>
      <w:r w:rsidRPr="00965E92">
        <w:rPr>
          <w:rFonts w:ascii="Times New Roman" w:hAnsi="Times New Roman" w:cs="Arial"/>
          <w:sz w:val="24"/>
          <w:szCs w:val="24"/>
        </w:rPr>
        <w:t>/</w:t>
      </w:r>
      <w:proofErr w:type="spellStart"/>
      <w:r w:rsidRPr="00965E92">
        <w:rPr>
          <w:rFonts w:ascii="Times New Roman" w:hAnsi="Times New Roman" w:cs="Arial"/>
          <w:sz w:val="24"/>
          <w:szCs w:val="24"/>
        </w:rPr>
        <w:t>DPyTL</w:t>
      </w:r>
      <w:proofErr w:type="spellEnd"/>
      <w:r w:rsidRPr="00965E92">
        <w:rPr>
          <w:rFonts w:ascii="Times New Roman" w:hAnsi="Times New Roman" w:cs="Arial"/>
          <w:sz w:val="24"/>
          <w:szCs w:val="24"/>
        </w:rPr>
        <w:t xml:space="preserve">/AÑO2/P.O.2/1585/26 para su análisis y dictamen correspondiente. </w:t>
      </w:r>
    </w:p>
    <w:p w14:paraId="3DBA468C" w14:textId="77777777" w:rsidR="004510FC" w:rsidRPr="00965E92" w:rsidRDefault="004510FC" w:rsidP="004510FC">
      <w:pPr>
        <w:pStyle w:val="Prrafodelista"/>
        <w:spacing w:line="240" w:lineRule="auto"/>
        <w:rPr>
          <w:rFonts w:ascii="Times New Roman" w:hAnsi="Times New Roman" w:cs="Arial"/>
          <w:sz w:val="24"/>
          <w:szCs w:val="24"/>
        </w:rPr>
      </w:pPr>
    </w:p>
    <w:p w14:paraId="2E312F5E" w14:textId="77777777" w:rsidR="004510FC" w:rsidRPr="00965E92" w:rsidRDefault="004510FC" w:rsidP="00AB1DF0">
      <w:pPr>
        <w:pStyle w:val="Prrafodelista"/>
        <w:numPr>
          <w:ilvl w:val="0"/>
          <w:numId w:val="16"/>
        </w:numPr>
        <w:spacing w:before="0" w:after="0" w:line="240" w:lineRule="auto"/>
        <w:jc w:val="both"/>
        <w:rPr>
          <w:rFonts w:ascii="Times New Roman" w:hAnsi="Times New Roman" w:cs="Arial"/>
          <w:sz w:val="24"/>
          <w:szCs w:val="24"/>
        </w:rPr>
      </w:pPr>
      <w:r w:rsidRPr="00965E92">
        <w:rPr>
          <w:rFonts w:ascii="Times New Roman" w:hAnsi="Times New Roman" w:cs="Arial"/>
          <w:sz w:val="24"/>
          <w:szCs w:val="24"/>
        </w:rPr>
        <w:t xml:space="preserve">En reunión ordinaria de la Comisión de Fortalecimiento Municipal y Desarrollo Regional, celebrada el 28 de mayo de 2026, se sometió a consideración de las Diputadas y Diputados integrantes el presente Dictamen. </w:t>
      </w:r>
    </w:p>
    <w:p w14:paraId="2FF30011" w14:textId="77777777" w:rsidR="004510FC" w:rsidRPr="00965E92" w:rsidRDefault="004510FC" w:rsidP="004510FC">
      <w:pPr>
        <w:spacing w:after="0" w:line="240" w:lineRule="auto"/>
        <w:jc w:val="both"/>
        <w:rPr>
          <w:rFonts w:ascii="Times New Roman" w:hAnsi="Times New Roman" w:cs="Arial"/>
          <w:b/>
          <w:bCs/>
          <w:sz w:val="24"/>
          <w:szCs w:val="24"/>
        </w:rPr>
      </w:pPr>
    </w:p>
    <w:p w14:paraId="18565AA1" w14:textId="77777777" w:rsidR="004510FC" w:rsidRPr="00965E92" w:rsidRDefault="004510FC" w:rsidP="004510FC">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 xml:space="preserve">II.- MATERIA DE LA INICIATIVA. </w:t>
      </w:r>
    </w:p>
    <w:p w14:paraId="7228BAA2"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A manera de síntesis, la iniciativa a dictaminar, tiene por objeto armonizar la </w:t>
      </w:r>
      <w:r w:rsidRPr="00965E92">
        <w:rPr>
          <w:rFonts w:ascii="Times New Roman" w:hAnsi="Times New Roman" w:cs="Arial"/>
          <w:sz w:val="24"/>
          <w:szCs w:val="24"/>
        </w:rPr>
        <w:t>Ley Orgánica Municipal del Estado de Morelos, con la Ley de Planeación para el Estado de Morelos, en virtud de que la Ley Estatal de Planeación fue abrogada en el año 2024.</w:t>
      </w:r>
    </w:p>
    <w:p w14:paraId="1F8CBADC" w14:textId="77777777" w:rsidR="004510FC" w:rsidRPr="00965E92" w:rsidRDefault="004510FC" w:rsidP="004510FC">
      <w:pPr>
        <w:spacing w:after="0" w:line="240" w:lineRule="auto"/>
        <w:jc w:val="both"/>
        <w:rPr>
          <w:rFonts w:ascii="Times New Roman" w:hAnsi="Times New Roman" w:cs="Arial"/>
          <w:b/>
          <w:bCs/>
          <w:sz w:val="24"/>
          <w:szCs w:val="24"/>
        </w:rPr>
      </w:pPr>
    </w:p>
    <w:p w14:paraId="74E953E0"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b/>
          <w:bCs/>
          <w:sz w:val="24"/>
          <w:szCs w:val="24"/>
        </w:rPr>
        <w:t>III.- CONTENIDO DE LA INICIATIVA</w:t>
      </w:r>
      <w:r w:rsidRPr="00965E92">
        <w:rPr>
          <w:rFonts w:ascii="Times New Roman" w:hAnsi="Times New Roman" w:cs="Arial"/>
          <w:sz w:val="24"/>
          <w:szCs w:val="24"/>
        </w:rPr>
        <w:t xml:space="preserve">. </w:t>
      </w:r>
    </w:p>
    <w:p w14:paraId="5AE8274F"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La iniciativa propuesta por el Diputado Alberto Sánchez Ortega, se basa en la siguiente exposición de motivos: </w:t>
      </w:r>
    </w:p>
    <w:p w14:paraId="7B3CAF73"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b/>
          <w:sz w:val="24"/>
        </w:rPr>
        <w:t>Primera</w:t>
      </w:r>
      <w:r w:rsidRPr="00965E92">
        <w:rPr>
          <w:rFonts w:ascii="Times New Roman" w:hAnsi="Times New Roman" w:cs="Arial"/>
          <w:sz w:val="24"/>
        </w:rPr>
        <w:t xml:space="preserve">. El Poder Legislativo es el órgano encargado de expedir, aclarar, reformar, derogar o abrogar leyes, decretos y acuerdos para el gobierno y administración interior del Estado. Su función legislativa consiste en producir normas que deben ser aplicadas a los sujetos a los cuales van dirigidas. Esa función de legislar es un acto institucional por medio de un proceso constitucional. </w:t>
      </w:r>
    </w:p>
    <w:p w14:paraId="100DC449"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En esa producción normativa, las personas legalmente facultadas las expresan y presentan ante su parlamento para su estudio, discusión y en su caso, aprobación. La manufactura de esos instrumentos implica certeza en su elaboración y claridad sobre sus consecuencias legales. Por lo tanto, es el Legislativo el responsable adecuar, armonizar, fortalecer y modernizar las disposiciones legales favoreciendo en todo momento el interés y bienestar social. </w:t>
      </w:r>
    </w:p>
    <w:p w14:paraId="76053D3A"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En esa disciplina de creación o manufactura de leyes, deben encontrarse elementos eficaces que interactúen para dar paso al proceso de armonización legislativa. El proceso de producción debe revestirse de elementos formales en su espíritu, ya sea en su texto o en el correcto uso de lenguaje en su producción. </w:t>
      </w:r>
    </w:p>
    <w:p w14:paraId="420AD806" w14:textId="77777777" w:rsidR="004510FC" w:rsidRPr="00965E92" w:rsidRDefault="004510FC" w:rsidP="004510FC">
      <w:pPr>
        <w:spacing w:after="0" w:line="240" w:lineRule="auto"/>
        <w:jc w:val="both"/>
        <w:rPr>
          <w:rFonts w:ascii="Times New Roman" w:hAnsi="Times New Roman" w:cs="Arial"/>
          <w:sz w:val="24"/>
        </w:rPr>
      </w:pPr>
    </w:p>
    <w:p w14:paraId="350E450F"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b/>
          <w:sz w:val="24"/>
        </w:rPr>
        <w:lastRenderedPageBreak/>
        <w:t>Segunda</w:t>
      </w:r>
      <w:r w:rsidRPr="00965E92">
        <w:rPr>
          <w:rFonts w:ascii="Times New Roman" w:hAnsi="Times New Roman" w:cs="Arial"/>
          <w:sz w:val="24"/>
        </w:rPr>
        <w:t>. La Ley de Planeación para el Estado de Morelos, tiene por objeto establecer las normas y principios básicos para llevar a cabo por el Ejecutivo del Estado y los Ayuntamientos la planeación del desarrollo sostenible en la entidad federativa. La norma es vigente desde el treinta de septiembre del dos mil veinticuatro, la cual abrogo la Ley Estatal de Planeación.</w:t>
      </w:r>
    </w:p>
    <w:p w14:paraId="7F7C12FB" w14:textId="77777777" w:rsidR="004510FC" w:rsidRPr="00965E92" w:rsidRDefault="004510FC" w:rsidP="004510FC">
      <w:pPr>
        <w:spacing w:after="0" w:line="240" w:lineRule="auto"/>
        <w:jc w:val="both"/>
        <w:rPr>
          <w:rFonts w:ascii="Times New Roman" w:hAnsi="Times New Roman" w:cs="Arial"/>
          <w:sz w:val="24"/>
        </w:rPr>
      </w:pPr>
    </w:p>
    <w:p w14:paraId="55F132C6"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Le ley en cita sienta las bases de integración y funcionamiento del Sistema Estatal de Planeación Democrática para el Desarrollo Sostenible y la armonización de los objetivos de la planeación del desarrollo estatal, interestatal, regional o municipal de acuerdo a los objetivos nacionales e internacionales. Planeación que debe llevarse a cabo como un medio para el eficaz desempeño de la responsabilidad del Estado y municipios sobre el desarrollo integral de la población y territorio proyectada a corto, mediano y largo plazo</w:t>
      </w:r>
      <w:r w:rsidRPr="00965E92">
        <w:rPr>
          <w:rFonts w:ascii="Times New Roman" w:hAnsi="Times New Roman" w:cs="Arial"/>
          <w:bCs/>
          <w:sz w:val="24"/>
        </w:rPr>
        <w:t xml:space="preserve">. </w:t>
      </w:r>
    </w:p>
    <w:p w14:paraId="2135BF0E" w14:textId="77777777" w:rsidR="004510FC" w:rsidRPr="00965E92" w:rsidRDefault="004510FC" w:rsidP="004510FC">
      <w:pPr>
        <w:spacing w:after="0" w:line="240" w:lineRule="auto"/>
        <w:jc w:val="both"/>
        <w:rPr>
          <w:rFonts w:ascii="Times New Roman" w:hAnsi="Times New Roman" w:cs="Arial"/>
          <w:bCs/>
          <w:sz w:val="24"/>
        </w:rPr>
      </w:pPr>
    </w:p>
    <w:p w14:paraId="25EF4FDC" w14:textId="77777777" w:rsidR="004510FC" w:rsidRPr="00965E92" w:rsidRDefault="004510FC" w:rsidP="004510FC">
      <w:pPr>
        <w:spacing w:after="0" w:line="240" w:lineRule="auto"/>
        <w:jc w:val="both"/>
        <w:rPr>
          <w:rFonts w:ascii="Times New Roman" w:hAnsi="Times New Roman" w:cs="Arial"/>
          <w:bCs/>
          <w:sz w:val="24"/>
        </w:rPr>
      </w:pPr>
      <w:r w:rsidRPr="00965E92">
        <w:rPr>
          <w:rFonts w:ascii="Times New Roman" w:hAnsi="Times New Roman" w:cs="Arial"/>
          <w:bCs/>
          <w:sz w:val="24"/>
        </w:rPr>
        <w:t xml:space="preserve">El desarrollo sostenible es el proceso que busca satisfacer las necesidades económicas, sociales, de diversidad cultural y de un medio ambiente sano en la actual generación. Busca mejorar las condiciones de vida y el desarrollo integral de los pueblos y comunidades indígenas, </w:t>
      </w:r>
      <w:proofErr w:type="spellStart"/>
      <w:r w:rsidRPr="00965E92">
        <w:rPr>
          <w:rFonts w:ascii="Times New Roman" w:hAnsi="Times New Roman" w:cs="Arial"/>
          <w:bCs/>
          <w:sz w:val="24"/>
        </w:rPr>
        <w:t>afromexicanos</w:t>
      </w:r>
      <w:proofErr w:type="spellEnd"/>
      <w:r w:rsidRPr="00965E92">
        <w:rPr>
          <w:rFonts w:ascii="Times New Roman" w:hAnsi="Times New Roman" w:cs="Arial"/>
          <w:bCs/>
          <w:sz w:val="24"/>
        </w:rPr>
        <w:t xml:space="preserve"> y grupos de atención prioritaria. La satisfacción de esas necesidades no debe poner en riesgo a las generaciones futuras. </w:t>
      </w:r>
    </w:p>
    <w:p w14:paraId="68D7613E" w14:textId="77777777" w:rsidR="004510FC" w:rsidRPr="00965E92" w:rsidRDefault="004510FC" w:rsidP="004510FC">
      <w:pPr>
        <w:spacing w:after="0" w:line="240" w:lineRule="auto"/>
        <w:jc w:val="both"/>
        <w:rPr>
          <w:rFonts w:ascii="Times New Roman" w:hAnsi="Times New Roman" w:cs="Arial"/>
          <w:bCs/>
          <w:sz w:val="24"/>
        </w:rPr>
      </w:pPr>
    </w:p>
    <w:p w14:paraId="29BA7BD0" w14:textId="77777777" w:rsidR="004510FC" w:rsidRPr="00965E92" w:rsidRDefault="004510FC" w:rsidP="004510FC">
      <w:pPr>
        <w:spacing w:after="0" w:line="240" w:lineRule="auto"/>
        <w:jc w:val="both"/>
        <w:rPr>
          <w:rFonts w:ascii="Times New Roman" w:hAnsi="Times New Roman" w:cs="Arial"/>
          <w:bCs/>
          <w:sz w:val="24"/>
        </w:rPr>
      </w:pPr>
      <w:r w:rsidRPr="00965E92">
        <w:rPr>
          <w:rFonts w:ascii="Times New Roman" w:hAnsi="Times New Roman" w:cs="Arial"/>
          <w:bCs/>
          <w:sz w:val="24"/>
        </w:rPr>
        <w:t xml:space="preserve">Derivado de lo anterior, deben fortalecerse los municipios para que sean la base de la planeación del desarrollo sostenible. Para ello, corresponderá realizar una adecuada planeación la cual deberá programarse con </w:t>
      </w:r>
      <w:r w:rsidRPr="00965E92">
        <w:rPr>
          <w:rFonts w:ascii="Times New Roman" w:hAnsi="Times New Roman" w:cs="Arial"/>
          <w:bCs/>
          <w:sz w:val="24"/>
        </w:rPr>
        <w:t>un horizonte mínimo de una generación, contemplando tres dimensiones claves:</w:t>
      </w:r>
    </w:p>
    <w:p w14:paraId="722CB0CD" w14:textId="77777777" w:rsidR="004510FC" w:rsidRPr="00965E92" w:rsidRDefault="004510FC" w:rsidP="004510FC">
      <w:pPr>
        <w:spacing w:after="0" w:line="240" w:lineRule="auto"/>
        <w:jc w:val="both"/>
        <w:rPr>
          <w:rFonts w:ascii="Times New Roman" w:hAnsi="Times New Roman" w:cs="Arial"/>
          <w:bCs/>
          <w:sz w:val="24"/>
        </w:rPr>
      </w:pPr>
    </w:p>
    <w:p w14:paraId="3787AB4C" w14:textId="77777777" w:rsidR="004510FC" w:rsidRPr="00965E92" w:rsidRDefault="004510FC" w:rsidP="00AB1DF0">
      <w:pPr>
        <w:pStyle w:val="Prrafodelista"/>
        <w:numPr>
          <w:ilvl w:val="0"/>
          <w:numId w:val="17"/>
        </w:numPr>
        <w:spacing w:before="0" w:after="0" w:line="240" w:lineRule="auto"/>
        <w:jc w:val="both"/>
        <w:rPr>
          <w:rFonts w:ascii="Times New Roman" w:hAnsi="Times New Roman" w:cs="Arial"/>
          <w:sz w:val="24"/>
        </w:rPr>
      </w:pPr>
      <w:r w:rsidRPr="00965E92">
        <w:rPr>
          <w:rFonts w:ascii="Times New Roman" w:hAnsi="Times New Roman" w:cs="Arial"/>
          <w:bCs/>
          <w:sz w:val="24"/>
        </w:rPr>
        <w:t>Sociedad;</w:t>
      </w:r>
    </w:p>
    <w:p w14:paraId="6AC36224" w14:textId="77777777" w:rsidR="004510FC" w:rsidRPr="00965E92" w:rsidRDefault="004510FC" w:rsidP="00AB1DF0">
      <w:pPr>
        <w:pStyle w:val="Prrafodelista"/>
        <w:numPr>
          <w:ilvl w:val="0"/>
          <w:numId w:val="17"/>
        </w:numPr>
        <w:spacing w:before="0" w:after="0" w:line="240" w:lineRule="auto"/>
        <w:jc w:val="both"/>
        <w:rPr>
          <w:rFonts w:ascii="Times New Roman" w:hAnsi="Times New Roman" w:cs="Arial"/>
          <w:sz w:val="24"/>
        </w:rPr>
      </w:pPr>
      <w:r w:rsidRPr="00965E92">
        <w:rPr>
          <w:rFonts w:ascii="Times New Roman" w:hAnsi="Times New Roman" w:cs="Arial"/>
          <w:bCs/>
          <w:sz w:val="24"/>
        </w:rPr>
        <w:t>Economía; y</w:t>
      </w:r>
    </w:p>
    <w:p w14:paraId="6498EF9E" w14:textId="77777777" w:rsidR="004510FC" w:rsidRPr="00965E92" w:rsidRDefault="004510FC" w:rsidP="00AB1DF0">
      <w:pPr>
        <w:pStyle w:val="Prrafodelista"/>
        <w:numPr>
          <w:ilvl w:val="0"/>
          <w:numId w:val="17"/>
        </w:numPr>
        <w:spacing w:before="0" w:after="0" w:line="240" w:lineRule="auto"/>
        <w:jc w:val="both"/>
        <w:rPr>
          <w:rFonts w:ascii="Times New Roman" w:hAnsi="Times New Roman" w:cs="Arial"/>
          <w:sz w:val="24"/>
        </w:rPr>
      </w:pPr>
      <w:r w:rsidRPr="00965E92">
        <w:rPr>
          <w:rFonts w:ascii="Times New Roman" w:hAnsi="Times New Roman" w:cs="Arial"/>
          <w:bCs/>
          <w:sz w:val="24"/>
        </w:rPr>
        <w:t xml:space="preserve">Medio ambiente.     </w:t>
      </w:r>
    </w:p>
    <w:p w14:paraId="5A2D79DB" w14:textId="77777777" w:rsidR="004510FC" w:rsidRPr="00965E92" w:rsidRDefault="004510FC" w:rsidP="004510FC">
      <w:pPr>
        <w:spacing w:after="0" w:line="240" w:lineRule="auto"/>
        <w:jc w:val="both"/>
        <w:rPr>
          <w:rFonts w:ascii="Times New Roman" w:hAnsi="Times New Roman" w:cs="Arial"/>
          <w:sz w:val="24"/>
        </w:rPr>
      </w:pPr>
    </w:p>
    <w:p w14:paraId="1DA8B142"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b/>
          <w:sz w:val="24"/>
        </w:rPr>
        <w:t>Tercero</w:t>
      </w:r>
      <w:r w:rsidRPr="00965E92">
        <w:rPr>
          <w:rFonts w:ascii="Times New Roman" w:hAnsi="Times New Roman" w:cs="Arial"/>
          <w:sz w:val="24"/>
        </w:rPr>
        <w:t xml:space="preserve">. La Ley Orgánica Municipal del Estado de Morelos, es el instrumento considerado como eficaz para el desarrollo adecuado de los municipios y ayuntamientos del Estado que garantiza un óptimo servicio a la población. Tiene por objeto establecer las disposiciones para la integración, organización del territorio, población, gobierno y administración pública de los municipios del Estado de Morelos. </w:t>
      </w:r>
    </w:p>
    <w:p w14:paraId="6BA4FDA0" w14:textId="77777777" w:rsidR="004510FC" w:rsidRPr="00965E92" w:rsidRDefault="004510FC" w:rsidP="004510FC">
      <w:pPr>
        <w:spacing w:after="0" w:line="240" w:lineRule="auto"/>
        <w:jc w:val="both"/>
        <w:rPr>
          <w:rFonts w:ascii="Times New Roman" w:hAnsi="Times New Roman" w:cs="Arial"/>
          <w:sz w:val="24"/>
        </w:rPr>
      </w:pPr>
    </w:p>
    <w:p w14:paraId="33A2DC5C"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Esta norma estipula que los municipios deben impulsar la planeación y el desarrollo en su ámbito territorial de conformidad con lo criterios y metodologías contenidas en la Ley Estatal de Planeación. Como se ha expuesto, la denominada Ley de Planeación Estatal ya fue abrogada y, en consecuencia, el instrumento jurídico vigente corresponde a la Ley de Planeación para el Estado de Morelos.</w:t>
      </w:r>
    </w:p>
    <w:p w14:paraId="09EC8B5E" w14:textId="77777777" w:rsidR="004510FC" w:rsidRPr="00965E92" w:rsidRDefault="004510FC" w:rsidP="004510FC">
      <w:pPr>
        <w:spacing w:after="0" w:line="240" w:lineRule="auto"/>
        <w:jc w:val="both"/>
        <w:rPr>
          <w:rFonts w:ascii="Times New Roman" w:hAnsi="Times New Roman" w:cs="Arial"/>
          <w:sz w:val="24"/>
        </w:rPr>
      </w:pPr>
    </w:p>
    <w:p w14:paraId="52AB55BC"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En ese proceso de producción normativa, las personas legisladoras tienen la facultad de legislar y salvaguardar los instrumentos jurídicos vigentes. Esa potestad, garantizar el cumplimiento al objetivo de cada ley contribuyendo a la interpretación adecuada de cada norma. En correlación, la Ley Estatal de Planeación ya ha sido superada y ahora debe generarse certeza en la Ley Orgánica Municipal del Estado de Morelos al remitir correctamente a la norma que permite llevar a cabo la planeación. </w:t>
      </w:r>
    </w:p>
    <w:p w14:paraId="1204FD2B" w14:textId="77777777" w:rsidR="004510FC" w:rsidRPr="00965E92" w:rsidRDefault="004510FC" w:rsidP="004510FC">
      <w:pPr>
        <w:spacing w:after="0" w:line="240" w:lineRule="auto"/>
        <w:jc w:val="both"/>
        <w:rPr>
          <w:rFonts w:ascii="Times New Roman" w:hAnsi="Times New Roman" w:cs="Arial"/>
          <w:sz w:val="24"/>
        </w:rPr>
      </w:pPr>
    </w:p>
    <w:p w14:paraId="6471155D" w14:textId="77777777" w:rsidR="004510FC" w:rsidRPr="00965E92" w:rsidRDefault="004510FC" w:rsidP="004510FC">
      <w:pPr>
        <w:spacing w:after="0" w:line="240" w:lineRule="auto"/>
        <w:jc w:val="center"/>
        <w:rPr>
          <w:rFonts w:ascii="Times New Roman" w:hAnsi="Times New Roman" w:cs="Arial"/>
          <w:b/>
          <w:sz w:val="24"/>
        </w:rPr>
      </w:pPr>
      <w:r w:rsidRPr="00965E92">
        <w:rPr>
          <w:rFonts w:ascii="Times New Roman" w:hAnsi="Times New Roman" w:cs="Arial"/>
          <w:b/>
          <w:sz w:val="24"/>
        </w:rPr>
        <w:t>CONTEXTO QUE SE PRETENDE RESOLVER</w:t>
      </w:r>
    </w:p>
    <w:p w14:paraId="614D7A35" w14:textId="77777777" w:rsidR="004510FC" w:rsidRPr="00965E92" w:rsidRDefault="004510FC" w:rsidP="004510FC">
      <w:pPr>
        <w:spacing w:after="0" w:line="240" w:lineRule="auto"/>
        <w:jc w:val="center"/>
        <w:rPr>
          <w:rFonts w:ascii="Times New Roman" w:hAnsi="Times New Roman" w:cs="Arial"/>
          <w:b/>
          <w:sz w:val="24"/>
        </w:rPr>
      </w:pPr>
    </w:p>
    <w:p w14:paraId="745632E5"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Es importante la armonización de diversas disposiciones de la Ley Orgánica Municipal del Estado de Morelos en relación con la Ley de Planeación del Estado de Morelos. La planeación es un proceso funcional a corto, mediano y largo plazo, y constituye un adelanto importante en el desarrollo de un sistema de planeación integral. Demanda desplegar esfuerzos para definir objetivos, metas, programas y presupuestos cubriendo un período aproximado de entre veinte y treinta años.</w:t>
      </w:r>
    </w:p>
    <w:p w14:paraId="29EB6DC2" w14:textId="77777777" w:rsidR="004510FC" w:rsidRPr="00965E92" w:rsidRDefault="004510FC" w:rsidP="004510FC">
      <w:pPr>
        <w:spacing w:after="0" w:line="240" w:lineRule="auto"/>
        <w:jc w:val="both"/>
        <w:rPr>
          <w:rFonts w:ascii="Times New Roman" w:hAnsi="Times New Roman" w:cs="Arial"/>
          <w:sz w:val="24"/>
        </w:rPr>
      </w:pPr>
    </w:p>
    <w:p w14:paraId="47DE7AFA"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La planeación debe impulsar el desarrollo sostenible. Atender a la consecución de los fines y objetivos políticos, sociales, económicos y culturales, contenidos en la normativa respectiva y en los compromisos internacionales que México haya firmado en la materia.  </w:t>
      </w:r>
    </w:p>
    <w:p w14:paraId="3D2097F2" w14:textId="77777777" w:rsidR="004510FC" w:rsidRPr="00965E92" w:rsidRDefault="004510FC" w:rsidP="004510FC">
      <w:pPr>
        <w:spacing w:after="0" w:line="240" w:lineRule="auto"/>
        <w:jc w:val="both"/>
        <w:rPr>
          <w:rFonts w:ascii="Times New Roman" w:hAnsi="Times New Roman" w:cs="Arial"/>
          <w:sz w:val="24"/>
        </w:rPr>
      </w:pPr>
    </w:p>
    <w:p w14:paraId="2671F190"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Para mejor comprensión, se muestra el cuadro comparativo y la propuesta de reforma de los artículos siguientes: </w:t>
      </w:r>
    </w:p>
    <w:p w14:paraId="7C4CE232" w14:textId="77777777" w:rsidR="004510FC" w:rsidRPr="00965E92" w:rsidRDefault="004510FC" w:rsidP="004510FC">
      <w:pPr>
        <w:spacing w:after="0" w:line="240" w:lineRule="auto"/>
        <w:jc w:val="both"/>
        <w:rPr>
          <w:rFonts w:ascii="Times New Roman" w:hAnsi="Times New Roman" w:cs="Arial"/>
          <w:sz w:val="24"/>
        </w:rPr>
      </w:pPr>
    </w:p>
    <w:tbl>
      <w:tblPr>
        <w:tblStyle w:val="Tablaconcuadrcula"/>
        <w:tblW w:w="0" w:type="auto"/>
        <w:tblLook w:val="04A0" w:firstRow="1" w:lastRow="0" w:firstColumn="1" w:lastColumn="0" w:noHBand="0" w:noVBand="1"/>
      </w:tblPr>
      <w:tblGrid>
        <w:gridCol w:w="2035"/>
        <w:gridCol w:w="2036"/>
      </w:tblGrid>
      <w:tr w:rsidR="004510FC" w:rsidRPr="00965E92" w14:paraId="7732CBFA" w14:textId="77777777" w:rsidTr="00BE5CEE">
        <w:tc>
          <w:tcPr>
            <w:tcW w:w="9351" w:type="dxa"/>
            <w:gridSpan w:val="2"/>
          </w:tcPr>
          <w:p w14:paraId="2C8EA3E8" w14:textId="77777777" w:rsidR="004510FC" w:rsidRPr="00965E92" w:rsidRDefault="004510FC" w:rsidP="00BE5CEE">
            <w:pPr>
              <w:jc w:val="center"/>
              <w:rPr>
                <w:rFonts w:ascii="Times New Roman" w:hAnsi="Times New Roman" w:cs="Arial"/>
                <w:b/>
                <w:bCs/>
                <w:sz w:val="24"/>
              </w:rPr>
            </w:pPr>
            <w:r w:rsidRPr="00965E92">
              <w:rPr>
                <w:rFonts w:ascii="Times New Roman" w:hAnsi="Times New Roman" w:cs="Arial"/>
                <w:b/>
                <w:sz w:val="24"/>
              </w:rPr>
              <w:t>LEY ORGÁNICA MUNICIPAL DEL ESTADO DE MORELOS</w:t>
            </w:r>
          </w:p>
        </w:tc>
      </w:tr>
      <w:tr w:rsidR="004510FC" w:rsidRPr="00965E92" w14:paraId="6ADA648A" w14:textId="77777777" w:rsidTr="00BE5CEE">
        <w:tc>
          <w:tcPr>
            <w:tcW w:w="4673" w:type="dxa"/>
          </w:tcPr>
          <w:p w14:paraId="72C827B5" w14:textId="77777777" w:rsidR="004510FC" w:rsidRPr="00965E92" w:rsidRDefault="004510FC" w:rsidP="00BE5CEE">
            <w:pPr>
              <w:jc w:val="center"/>
              <w:rPr>
                <w:rFonts w:ascii="Times New Roman" w:hAnsi="Times New Roman" w:cs="Arial"/>
                <w:b/>
                <w:bCs/>
                <w:sz w:val="24"/>
              </w:rPr>
            </w:pPr>
            <w:r w:rsidRPr="00965E92">
              <w:rPr>
                <w:rFonts w:ascii="Times New Roman" w:hAnsi="Times New Roman" w:cs="Arial"/>
                <w:b/>
                <w:bCs/>
                <w:sz w:val="24"/>
              </w:rPr>
              <w:t xml:space="preserve">Texto actual </w:t>
            </w:r>
          </w:p>
        </w:tc>
        <w:tc>
          <w:tcPr>
            <w:tcW w:w="4678" w:type="dxa"/>
          </w:tcPr>
          <w:p w14:paraId="03A84E8F" w14:textId="77777777" w:rsidR="004510FC" w:rsidRPr="00965E92" w:rsidRDefault="004510FC" w:rsidP="00BE5CEE">
            <w:pPr>
              <w:jc w:val="center"/>
              <w:rPr>
                <w:rFonts w:ascii="Times New Roman" w:hAnsi="Times New Roman" w:cs="Arial"/>
                <w:b/>
                <w:bCs/>
                <w:sz w:val="24"/>
              </w:rPr>
            </w:pPr>
            <w:r w:rsidRPr="00965E92">
              <w:rPr>
                <w:rFonts w:ascii="Times New Roman" w:hAnsi="Times New Roman" w:cs="Arial"/>
                <w:b/>
                <w:bCs/>
                <w:sz w:val="24"/>
              </w:rPr>
              <w:t xml:space="preserve">Texto propuesto a modificación </w:t>
            </w:r>
          </w:p>
        </w:tc>
      </w:tr>
      <w:tr w:rsidR="004510FC" w:rsidRPr="00965E92" w14:paraId="205F4824" w14:textId="77777777" w:rsidTr="00BE5CEE">
        <w:tc>
          <w:tcPr>
            <w:tcW w:w="4673" w:type="dxa"/>
          </w:tcPr>
          <w:p w14:paraId="575002DC"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 xml:space="preserve">Artículo 50.- Los Planes Municipales de Desarrollo precisarán los objetivos generales, estrategias y </w:t>
            </w:r>
            <w:r w:rsidRPr="00965E92">
              <w:rPr>
                <w:rFonts w:ascii="Times New Roman" w:hAnsi="Times New Roman" w:cs="Arial"/>
                <w:sz w:val="24"/>
              </w:rPr>
              <w:t>prioridades del desarrollo integral del Municipio, de conformidad con los criterios y metodología contenidos en la Ley Estatal de Planeación.</w:t>
            </w:r>
          </w:p>
          <w:p w14:paraId="338A8E29" w14:textId="77777777" w:rsidR="004510FC" w:rsidRPr="00965E92" w:rsidRDefault="004510FC" w:rsidP="00BE5CEE">
            <w:pPr>
              <w:jc w:val="both"/>
              <w:rPr>
                <w:rFonts w:ascii="Times New Roman" w:hAnsi="Times New Roman" w:cs="Arial"/>
                <w:bCs/>
                <w:sz w:val="24"/>
              </w:rPr>
            </w:pPr>
          </w:p>
          <w:p w14:paraId="657C855F"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Artículo 57.- Los planes y programas municipales de desarrollo tendrán su origen en un sistema de planeación democrática, mediante la consulta popular a los diferentes sectores sociales del Municipio, debiendo sujetarse a lo dispuesto por la Ley Estatal de Planeación.</w:t>
            </w:r>
          </w:p>
          <w:p w14:paraId="75157C7A" w14:textId="77777777" w:rsidR="004510FC" w:rsidRPr="00965E92" w:rsidRDefault="004510FC" w:rsidP="00BE5CEE">
            <w:pPr>
              <w:jc w:val="both"/>
              <w:rPr>
                <w:rFonts w:ascii="Times New Roman" w:hAnsi="Times New Roman" w:cs="Arial"/>
                <w:sz w:val="24"/>
              </w:rPr>
            </w:pPr>
          </w:p>
          <w:p w14:paraId="545554E5" w14:textId="77777777" w:rsidR="004510FC" w:rsidRPr="00965E92" w:rsidRDefault="004510FC" w:rsidP="00BE5CEE">
            <w:pPr>
              <w:jc w:val="both"/>
              <w:rPr>
                <w:rFonts w:ascii="Times New Roman" w:hAnsi="Times New Roman" w:cs="Arial"/>
                <w:bCs/>
                <w:sz w:val="24"/>
              </w:rPr>
            </w:pPr>
            <w:r w:rsidRPr="00965E92">
              <w:rPr>
                <w:rFonts w:ascii="Times New Roman" w:hAnsi="Times New Roman" w:cs="Arial"/>
                <w:sz w:val="24"/>
              </w:rPr>
              <w:t xml:space="preserve">Artículo 59.- Para su funcionamiento, los Comités de Planeación para el Desarrollo Municipal o COPLADEMUN, se basarán en la Ley Estatal de Planeación y demás disposiciones de </w:t>
            </w:r>
            <w:r w:rsidRPr="00965E92">
              <w:rPr>
                <w:rFonts w:ascii="Times New Roman" w:hAnsi="Times New Roman" w:cs="Arial"/>
                <w:sz w:val="24"/>
              </w:rPr>
              <w:lastRenderedPageBreak/>
              <w:t>orden general aplicables.</w:t>
            </w:r>
          </w:p>
          <w:p w14:paraId="68A6C9B4" w14:textId="77777777" w:rsidR="004510FC" w:rsidRPr="00965E92" w:rsidRDefault="004510FC" w:rsidP="00BE5CEE">
            <w:pPr>
              <w:jc w:val="both"/>
              <w:rPr>
                <w:rFonts w:ascii="Times New Roman" w:hAnsi="Times New Roman" w:cs="Arial"/>
                <w:sz w:val="24"/>
              </w:rPr>
            </w:pPr>
          </w:p>
          <w:p w14:paraId="6194E989" w14:textId="77777777" w:rsidR="004510FC" w:rsidRPr="00965E92" w:rsidRDefault="004510FC" w:rsidP="00BE5CEE">
            <w:pPr>
              <w:jc w:val="both"/>
              <w:rPr>
                <w:rFonts w:ascii="Times New Roman" w:hAnsi="Times New Roman" w:cs="Arial"/>
                <w:bCs/>
                <w:sz w:val="24"/>
              </w:rPr>
            </w:pPr>
            <w:r w:rsidRPr="00965E92">
              <w:rPr>
                <w:rFonts w:ascii="Times New Roman" w:hAnsi="Times New Roman" w:cs="Arial"/>
                <w:sz w:val="24"/>
              </w:rPr>
              <w:t xml:space="preserve">Artículo *127 </w:t>
            </w:r>
            <w:proofErr w:type="gramStart"/>
            <w:r w:rsidRPr="00965E92">
              <w:rPr>
                <w:rFonts w:ascii="Times New Roman" w:hAnsi="Times New Roman" w:cs="Arial"/>
                <w:sz w:val="24"/>
              </w:rPr>
              <w:t>ter.-</w:t>
            </w:r>
            <w:proofErr w:type="gramEnd"/>
            <w:r w:rsidRPr="00965E92">
              <w:rPr>
                <w:rFonts w:ascii="Times New Roman" w:hAnsi="Times New Roman" w:cs="Arial"/>
                <w:bCs/>
                <w:sz w:val="24"/>
              </w:rPr>
              <w:t xml:space="preserve"> […]</w:t>
            </w:r>
            <w:r w:rsidRPr="00965E92">
              <w:rPr>
                <w:rFonts w:ascii="Times New Roman" w:hAnsi="Times New Roman" w:cs="Arial"/>
                <w:b/>
                <w:bCs/>
                <w:sz w:val="24"/>
              </w:rPr>
              <w:t xml:space="preserve"> </w:t>
            </w:r>
          </w:p>
          <w:p w14:paraId="28D0233C" w14:textId="77777777" w:rsidR="004510FC" w:rsidRPr="00965E92" w:rsidRDefault="004510FC" w:rsidP="00BE5CEE">
            <w:pPr>
              <w:jc w:val="both"/>
              <w:rPr>
                <w:rFonts w:ascii="Times New Roman" w:hAnsi="Times New Roman" w:cs="Arial"/>
                <w:bCs/>
                <w:sz w:val="24"/>
              </w:rPr>
            </w:pPr>
            <w:r w:rsidRPr="00965E92">
              <w:rPr>
                <w:rFonts w:ascii="Times New Roman" w:hAnsi="Times New Roman" w:cs="Arial"/>
                <w:bCs/>
                <w:sz w:val="24"/>
              </w:rPr>
              <w:t>[…]</w:t>
            </w:r>
          </w:p>
          <w:p w14:paraId="53E46EF1" w14:textId="77777777" w:rsidR="004510FC" w:rsidRPr="00965E92" w:rsidRDefault="004510FC" w:rsidP="00BE5CEE">
            <w:pPr>
              <w:jc w:val="both"/>
              <w:rPr>
                <w:rFonts w:ascii="Times New Roman" w:hAnsi="Times New Roman" w:cs="Arial"/>
                <w:bCs/>
                <w:sz w:val="24"/>
              </w:rPr>
            </w:pPr>
            <w:r w:rsidRPr="00965E92">
              <w:rPr>
                <w:rFonts w:ascii="Times New Roman" w:hAnsi="Times New Roman" w:cs="Arial"/>
                <w:sz w:val="24"/>
              </w:rPr>
              <w:t>II. Asesorar al Ayuntamiento en la elaboración de los Planes Municipales de Desarrollo, Planeación Urbana y demás Programas de Desarrollo Sustentable, de conformidad con los criterios de la Ley Estatal de Planeación y demás normatividad aplicable;</w:t>
            </w:r>
          </w:p>
          <w:p w14:paraId="7D80EB97" w14:textId="77777777" w:rsidR="004510FC" w:rsidRPr="00965E92" w:rsidRDefault="004510FC" w:rsidP="00BE5CEE">
            <w:pPr>
              <w:jc w:val="both"/>
              <w:rPr>
                <w:rFonts w:ascii="Times New Roman" w:hAnsi="Times New Roman" w:cs="Arial"/>
                <w:sz w:val="24"/>
              </w:rPr>
            </w:pPr>
          </w:p>
        </w:tc>
        <w:tc>
          <w:tcPr>
            <w:tcW w:w="4678" w:type="dxa"/>
          </w:tcPr>
          <w:p w14:paraId="55DAEA1A"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lastRenderedPageBreak/>
              <w:t xml:space="preserve">Artículo 50.- Los Planes Municipales de Desarrollo precisarán los objetivos generales, estrategias y prioridades del desarrollo integral del Municipio, de conformidad con los criterios y metodología contenidos en la </w:t>
            </w:r>
            <w:r w:rsidRPr="00965E92">
              <w:rPr>
                <w:rFonts w:ascii="Times New Roman" w:hAnsi="Times New Roman" w:cs="Arial"/>
                <w:b/>
                <w:sz w:val="24"/>
              </w:rPr>
              <w:t>Ley de Planeación para el Estado de Morelos</w:t>
            </w:r>
            <w:r w:rsidRPr="00965E92">
              <w:rPr>
                <w:rFonts w:ascii="Times New Roman" w:hAnsi="Times New Roman" w:cs="Arial"/>
                <w:sz w:val="24"/>
              </w:rPr>
              <w:t>.</w:t>
            </w:r>
          </w:p>
          <w:p w14:paraId="4A53D72A" w14:textId="77777777" w:rsidR="004510FC" w:rsidRPr="00965E92" w:rsidRDefault="004510FC" w:rsidP="00BE5CEE">
            <w:pPr>
              <w:jc w:val="both"/>
              <w:rPr>
                <w:rFonts w:ascii="Times New Roman" w:hAnsi="Times New Roman" w:cs="Arial"/>
                <w:sz w:val="24"/>
              </w:rPr>
            </w:pPr>
          </w:p>
          <w:p w14:paraId="0D72396E"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 xml:space="preserve">Artículo 57.- Los planes y programas municipales de desarrollo tendrán su origen en un sistema de planeación democrática, mediante la consulta popular a los diferentes sectores sociales del Municipio, debiendo sujetarse a lo dispuesto por la </w:t>
            </w:r>
            <w:r w:rsidRPr="00965E92">
              <w:rPr>
                <w:rFonts w:ascii="Times New Roman" w:hAnsi="Times New Roman" w:cs="Arial"/>
                <w:b/>
                <w:sz w:val="24"/>
              </w:rPr>
              <w:t>Ley de Planeación para el Estado de Morelos</w:t>
            </w:r>
            <w:r w:rsidRPr="00965E92">
              <w:rPr>
                <w:rFonts w:ascii="Times New Roman" w:hAnsi="Times New Roman" w:cs="Arial"/>
                <w:sz w:val="24"/>
              </w:rPr>
              <w:t>.</w:t>
            </w:r>
          </w:p>
          <w:p w14:paraId="7211FC43" w14:textId="77777777" w:rsidR="004510FC" w:rsidRPr="00965E92" w:rsidRDefault="004510FC" w:rsidP="00BE5CEE">
            <w:pPr>
              <w:jc w:val="both"/>
              <w:rPr>
                <w:rFonts w:ascii="Times New Roman" w:hAnsi="Times New Roman" w:cs="Arial"/>
                <w:b/>
                <w:bCs/>
                <w:sz w:val="24"/>
              </w:rPr>
            </w:pPr>
          </w:p>
          <w:p w14:paraId="3707853C"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 xml:space="preserve">Artículo 59.- Para su funcionamiento, los Comités de Planeación para el Desarrollo Municipal o COPLADEMUN, se basarán en la </w:t>
            </w:r>
            <w:r w:rsidRPr="00965E92">
              <w:rPr>
                <w:rFonts w:ascii="Times New Roman" w:hAnsi="Times New Roman" w:cs="Arial"/>
                <w:b/>
                <w:sz w:val="24"/>
              </w:rPr>
              <w:t xml:space="preserve">Ley de </w:t>
            </w:r>
            <w:r w:rsidRPr="00965E92">
              <w:rPr>
                <w:rFonts w:ascii="Times New Roman" w:hAnsi="Times New Roman" w:cs="Arial"/>
                <w:b/>
                <w:sz w:val="24"/>
              </w:rPr>
              <w:lastRenderedPageBreak/>
              <w:t>Planeación para el Estado de Morelos</w:t>
            </w:r>
            <w:r w:rsidRPr="00965E92">
              <w:rPr>
                <w:rFonts w:ascii="Times New Roman" w:hAnsi="Times New Roman" w:cs="Arial"/>
                <w:sz w:val="24"/>
              </w:rPr>
              <w:t xml:space="preserve"> y demás disposiciones de orden general aplicables. </w:t>
            </w:r>
          </w:p>
          <w:p w14:paraId="368F220B" w14:textId="77777777" w:rsidR="004510FC" w:rsidRPr="00965E92" w:rsidRDefault="004510FC" w:rsidP="00BE5CEE">
            <w:pPr>
              <w:jc w:val="both"/>
              <w:rPr>
                <w:rFonts w:ascii="Times New Roman" w:hAnsi="Times New Roman" w:cs="Arial"/>
                <w:sz w:val="24"/>
              </w:rPr>
            </w:pPr>
          </w:p>
          <w:p w14:paraId="2C19D245" w14:textId="77777777" w:rsidR="004510FC" w:rsidRPr="00965E92" w:rsidRDefault="004510FC" w:rsidP="00BE5CEE">
            <w:pPr>
              <w:jc w:val="both"/>
              <w:rPr>
                <w:rFonts w:ascii="Times New Roman" w:hAnsi="Times New Roman" w:cs="Arial"/>
                <w:bCs/>
                <w:sz w:val="24"/>
              </w:rPr>
            </w:pPr>
            <w:r w:rsidRPr="00965E92">
              <w:rPr>
                <w:rFonts w:ascii="Times New Roman" w:hAnsi="Times New Roman" w:cs="Arial"/>
                <w:sz w:val="24"/>
              </w:rPr>
              <w:t xml:space="preserve">Artículo *127 </w:t>
            </w:r>
            <w:proofErr w:type="gramStart"/>
            <w:r w:rsidRPr="00965E92">
              <w:rPr>
                <w:rFonts w:ascii="Times New Roman" w:hAnsi="Times New Roman" w:cs="Arial"/>
                <w:sz w:val="24"/>
              </w:rPr>
              <w:t>ter.-</w:t>
            </w:r>
            <w:proofErr w:type="gramEnd"/>
            <w:r w:rsidRPr="00965E92">
              <w:rPr>
                <w:rFonts w:ascii="Times New Roman" w:hAnsi="Times New Roman" w:cs="Arial"/>
                <w:bCs/>
                <w:sz w:val="24"/>
              </w:rPr>
              <w:t xml:space="preserve"> […]</w:t>
            </w:r>
            <w:r w:rsidRPr="00965E92">
              <w:rPr>
                <w:rFonts w:ascii="Times New Roman" w:hAnsi="Times New Roman" w:cs="Arial"/>
                <w:b/>
                <w:bCs/>
                <w:sz w:val="24"/>
              </w:rPr>
              <w:t xml:space="preserve"> </w:t>
            </w:r>
          </w:p>
          <w:p w14:paraId="75A46579" w14:textId="77777777" w:rsidR="004510FC" w:rsidRPr="00965E92" w:rsidRDefault="004510FC" w:rsidP="00BE5CEE">
            <w:pPr>
              <w:jc w:val="both"/>
              <w:rPr>
                <w:rFonts w:ascii="Times New Roman" w:hAnsi="Times New Roman" w:cs="Arial"/>
                <w:bCs/>
                <w:sz w:val="24"/>
              </w:rPr>
            </w:pPr>
            <w:r w:rsidRPr="00965E92">
              <w:rPr>
                <w:rFonts w:ascii="Times New Roman" w:hAnsi="Times New Roman" w:cs="Arial"/>
                <w:bCs/>
                <w:sz w:val="24"/>
              </w:rPr>
              <w:t>[…]</w:t>
            </w:r>
          </w:p>
          <w:p w14:paraId="3ED5CCF1" w14:textId="77777777" w:rsidR="004510FC" w:rsidRPr="00965E92" w:rsidRDefault="004510FC" w:rsidP="00BE5CEE">
            <w:pPr>
              <w:jc w:val="both"/>
              <w:rPr>
                <w:rFonts w:ascii="Times New Roman" w:hAnsi="Times New Roman" w:cs="Arial"/>
                <w:bCs/>
                <w:sz w:val="24"/>
              </w:rPr>
            </w:pPr>
            <w:r w:rsidRPr="00965E92">
              <w:rPr>
                <w:rFonts w:ascii="Times New Roman" w:hAnsi="Times New Roman" w:cs="Arial"/>
                <w:sz w:val="24"/>
              </w:rPr>
              <w:t xml:space="preserve">II. Asesorar al Ayuntamiento en la elaboración de los Planes Municipales de Desarrollo, Planeación Urbana y demás Programas de Desarrollo Sustentable, de conformidad con los criterios de la </w:t>
            </w:r>
            <w:r w:rsidRPr="00965E92">
              <w:rPr>
                <w:rFonts w:ascii="Times New Roman" w:hAnsi="Times New Roman" w:cs="Arial"/>
                <w:b/>
                <w:sz w:val="24"/>
              </w:rPr>
              <w:t>Ley de Planeación para el Estado de Morelos</w:t>
            </w:r>
            <w:r w:rsidRPr="00965E92">
              <w:rPr>
                <w:rFonts w:ascii="Times New Roman" w:hAnsi="Times New Roman" w:cs="Arial"/>
                <w:sz w:val="24"/>
              </w:rPr>
              <w:t xml:space="preserve"> y demás normatividad aplicable;</w:t>
            </w:r>
          </w:p>
          <w:p w14:paraId="2B24084D" w14:textId="77777777" w:rsidR="004510FC" w:rsidRPr="00965E92" w:rsidRDefault="004510FC" w:rsidP="00BE5CEE">
            <w:pPr>
              <w:jc w:val="both"/>
              <w:rPr>
                <w:rFonts w:ascii="Times New Roman" w:hAnsi="Times New Roman" w:cs="Arial"/>
                <w:bCs/>
                <w:sz w:val="24"/>
              </w:rPr>
            </w:pPr>
          </w:p>
        </w:tc>
      </w:tr>
    </w:tbl>
    <w:p w14:paraId="20555E8C" w14:textId="77777777" w:rsidR="004510FC" w:rsidRPr="00965E92" w:rsidRDefault="004510FC" w:rsidP="004510FC">
      <w:pPr>
        <w:spacing w:after="0" w:line="240" w:lineRule="auto"/>
        <w:jc w:val="center"/>
        <w:rPr>
          <w:rFonts w:ascii="Times New Roman" w:hAnsi="Times New Roman" w:cs="Arial"/>
          <w:b/>
          <w:sz w:val="24"/>
        </w:rPr>
      </w:pPr>
      <w:r w:rsidRPr="00965E92">
        <w:rPr>
          <w:rFonts w:ascii="Times New Roman" w:hAnsi="Times New Roman" w:cs="Arial"/>
          <w:b/>
          <w:sz w:val="24"/>
        </w:rPr>
        <w:lastRenderedPageBreak/>
        <w:t>ESTIMACIÓN SOBRE IMPACTO PRESUPUESTARIO</w:t>
      </w:r>
    </w:p>
    <w:p w14:paraId="02D8C170"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La iniciativa que hoy presenta no implica impacto presupuestal. De conformidad con el artículo 42, último párrafo, de la Constitución Política del Estado Libre y Soberano de Morelos, mediante la publicación del Decreto Número 1839 publicado en el Periódico Oficial “Tierra y Libertad” número 5487, del siete de abril de dos mil diecisiete, en cumplimiento a lo dispuesto en el artículo 16, primer y segundo párrafo, de la Ley de Disciplina </w:t>
      </w:r>
      <w:r w:rsidRPr="00965E92">
        <w:rPr>
          <w:rFonts w:ascii="Times New Roman" w:hAnsi="Times New Roman" w:cs="Arial"/>
          <w:sz w:val="24"/>
        </w:rPr>
        <w:t xml:space="preserve">Financiera de las Entidades Federativas y los Municipios, y 16 de la Ley de Presupuesto, Contabilidad y Gasto Público del Estado de Morelos, donde se estableció que en la elaboración de los proyecto de Ley o Decreto se incluirá la estimación sobre el impacto presupuestario del mismo. </w:t>
      </w:r>
    </w:p>
    <w:p w14:paraId="1542A46E" w14:textId="77777777" w:rsidR="004510FC" w:rsidRPr="00965E92" w:rsidRDefault="004510FC" w:rsidP="004510FC">
      <w:pPr>
        <w:spacing w:after="0" w:line="240" w:lineRule="auto"/>
        <w:jc w:val="both"/>
        <w:rPr>
          <w:rFonts w:ascii="Times New Roman" w:hAnsi="Times New Roman" w:cs="Arial"/>
          <w:b/>
          <w:sz w:val="24"/>
        </w:rPr>
      </w:pPr>
      <w:r w:rsidRPr="00965E92">
        <w:rPr>
          <w:rFonts w:ascii="Times New Roman" w:hAnsi="Times New Roman" w:cs="Arial"/>
          <w:sz w:val="24"/>
        </w:rPr>
        <w:t xml:space="preserve">Por lo expuesto, con fundamento en los artículos 40, fracción II y 42, fracción II, de la Constitución Política del Estado Libre y Soberano de Morelos; 18 fracción IV de la Ley Orgánica para el Congreso del Estado de Morelos, y 95, 96 y 97 del Reglamento para el Congreso del Estado de Morelos, acudo a esta Soberanía para poner a su consideración, la siguiente: </w:t>
      </w:r>
      <w:r w:rsidRPr="00965E92">
        <w:rPr>
          <w:rFonts w:ascii="Times New Roman" w:hAnsi="Times New Roman" w:cs="Arial"/>
          <w:b/>
          <w:sz w:val="24"/>
        </w:rPr>
        <w:t>INICIATIVA CON</w:t>
      </w:r>
      <w:r w:rsidRPr="00965E92">
        <w:rPr>
          <w:rFonts w:ascii="Times New Roman" w:hAnsi="Times New Roman" w:cs="Arial"/>
          <w:sz w:val="24"/>
        </w:rPr>
        <w:t xml:space="preserve"> </w:t>
      </w:r>
      <w:r w:rsidRPr="00965E92">
        <w:rPr>
          <w:rFonts w:ascii="Times New Roman" w:hAnsi="Times New Roman" w:cs="Arial"/>
          <w:b/>
          <w:sz w:val="24"/>
        </w:rPr>
        <w:t>PROYECTO DE DECRETO POR MEDIO DEL CUAL SE REFORMAN DIVERSAS DISPOSICIONES DE LA LEY ORGÁNICA MUNICIPAL DEL ESTADO DE MORELOS</w:t>
      </w:r>
      <w:r w:rsidRPr="00965E92">
        <w:rPr>
          <w:rFonts w:ascii="Times New Roman" w:hAnsi="Times New Roman" w:cs="Arial"/>
          <w:sz w:val="24"/>
        </w:rPr>
        <w:t>.</w:t>
      </w:r>
    </w:p>
    <w:p w14:paraId="38AAC17D" w14:textId="77777777" w:rsidR="004510FC" w:rsidRPr="00965E92" w:rsidRDefault="004510FC" w:rsidP="004510FC">
      <w:pPr>
        <w:spacing w:after="0" w:line="240" w:lineRule="auto"/>
        <w:jc w:val="both"/>
        <w:rPr>
          <w:rFonts w:ascii="Times New Roman" w:hAnsi="Times New Roman" w:cs="Arial"/>
          <w:b/>
          <w:sz w:val="24"/>
        </w:rPr>
      </w:pPr>
    </w:p>
    <w:p w14:paraId="09CDB4BA"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b/>
          <w:sz w:val="24"/>
        </w:rPr>
        <w:t>ARTÍCULO ÚNICO. -</w:t>
      </w:r>
      <w:r w:rsidRPr="00965E92">
        <w:rPr>
          <w:rFonts w:ascii="Times New Roman" w:hAnsi="Times New Roman" w:cs="Arial"/>
          <w:sz w:val="24"/>
        </w:rPr>
        <w:t xml:space="preserve"> Se reforman los artículos 50, 57, 59 y 127 TER, fracción II, de la Ley Orgánica Municipal del Estado de Morelos, para quedar como sigue:</w:t>
      </w:r>
    </w:p>
    <w:p w14:paraId="339AEEA8" w14:textId="77777777" w:rsidR="004510FC" w:rsidRPr="00965E92" w:rsidRDefault="004510FC" w:rsidP="004510FC">
      <w:pPr>
        <w:spacing w:after="0" w:line="240" w:lineRule="auto"/>
        <w:jc w:val="both"/>
        <w:rPr>
          <w:rFonts w:ascii="Times New Roman" w:hAnsi="Times New Roman" w:cs="Arial"/>
          <w:sz w:val="24"/>
        </w:rPr>
      </w:pPr>
    </w:p>
    <w:p w14:paraId="59C26784"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Artículo 50.- Los Planes Municipales de Desarrollo precisarán los objetivos generales, estrategias y prioridades del desarrollo integral del Municipio, de conformidad con los criterios y metodología contenidos en la </w:t>
      </w:r>
      <w:r w:rsidRPr="00965E92">
        <w:rPr>
          <w:rFonts w:ascii="Times New Roman" w:hAnsi="Times New Roman" w:cs="Arial"/>
          <w:b/>
          <w:sz w:val="24"/>
        </w:rPr>
        <w:t>Ley de Planeación para el Estado de Morelos</w:t>
      </w:r>
      <w:r w:rsidRPr="00965E92">
        <w:rPr>
          <w:rFonts w:ascii="Times New Roman" w:hAnsi="Times New Roman" w:cs="Arial"/>
          <w:sz w:val="24"/>
        </w:rPr>
        <w:t>.</w:t>
      </w:r>
    </w:p>
    <w:p w14:paraId="120A0D8B" w14:textId="77777777" w:rsidR="004510FC" w:rsidRPr="00965E92" w:rsidRDefault="004510FC" w:rsidP="004510FC">
      <w:pPr>
        <w:spacing w:after="0" w:line="240" w:lineRule="auto"/>
        <w:jc w:val="both"/>
        <w:rPr>
          <w:rFonts w:ascii="Times New Roman" w:hAnsi="Times New Roman" w:cs="Arial"/>
          <w:sz w:val="24"/>
        </w:rPr>
      </w:pPr>
    </w:p>
    <w:p w14:paraId="26B65820"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Artículo 57.- Los planes y programas municipales de desarrollo tendrán su origen en un sistema de planeación democrática, mediante la consulta popular a los diferentes sectores sociales del Municipio, debiendo sujetarse a lo </w:t>
      </w:r>
      <w:r w:rsidRPr="00965E92">
        <w:rPr>
          <w:rFonts w:ascii="Times New Roman" w:hAnsi="Times New Roman" w:cs="Arial"/>
          <w:sz w:val="24"/>
        </w:rPr>
        <w:lastRenderedPageBreak/>
        <w:t xml:space="preserve">dispuesto por la </w:t>
      </w:r>
      <w:r w:rsidRPr="00965E92">
        <w:rPr>
          <w:rFonts w:ascii="Times New Roman" w:hAnsi="Times New Roman" w:cs="Arial"/>
          <w:b/>
          <w:sz w:val="24"/>
        </w:rPr>
        <w:t>Ley de Planeación para el Estado de Morelos</w:t>
      </w:r>
      <w:r w:rsidRPr="00965E92">
        <w:rPr>
          <w:rFonts w:ascii="Times New Roman" w:hAnsi="Times New Roman" w:cs="Arial"/>
          <w:sz w:val="24"/>
        </w:rPr>
        <w:t>.</w:t>
      </w:r>
    </w:p>
    <w:p w14:paraId="3C5F9A2B" w14:textId="77777777" w:rsidR="004510FC" w:rsidRPr="00965E92" w:rsidRDefault="004510FC" w:rsidP="004510FC">
      <w:pPr>
        <w:spacing w:after="0" w:line="240" w:lineRule="auto"/>
        <w:jc w:val="both"/>
        <w:rPr>
          <w:rFonts w:ascii="Times New Roman" w:hAnsi="Times New Roman" w:cs="Arial"/>
          <w:sz w:val="24"/>
        </w:rPr>
      </w:pPr>
    </w:p>
    <w:p w14:paraId="3AAA3598"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Artículo 59.- Para su funcionamiento, los Comités de Planeación para el Desarrollo Municipal o COPLADEMUN, se basarán en la </w:t>
      </w:r>
      <w:r w:rsidRPr="00965E92">
        <w:rPr>
          <w:rFonts w:ascii="Times New Roman" w:hAnsi="Times New Roman" w:cs="Arial"/>
          <w:b/>
          <w:sz w:val="24"/>
        </w:rPr>
        <w:t>Ley de Planeación para el Estado de Morelos</w:t>
      </w:r>
      <w:r w:rsidRPr="00965E92">
        <w:rPr>
          <w:rFonts w:ascii="Times New Roman" w:hAnsi="Times New Roman" w:cs="Arial"/>
          <w:sz w:val="24"/>
        </w:rPr>
        <w:t xml:space="preserve"> y demás disposiciones de orden general aplicables. </w:t>
      </w:r>
    </w:p>
    <w:p w14:paraId="03077E02" w14:textId="77777777" w:rsidR="004510FC" w:rsidRPr="00965E92" w:rsidRDefault="004510FC" w:rsidP="004510FC">
      <w:pPr>
        <w:spacing w:after="0" w:line="240" w:lineRule="auto"/>
        <w:jc w:val="both"/>
        <w:rPr>
          <w:rFonts w:ascii="Times New Roman" w:hAnsi="Times New Roman" w:cs="Arial"/>
          <w:bCs/>
          <w:sz w:val="24"/>
        </w:rPr>
      </w:pPr>
      <w:r w:rsidRPr="00965E92">
        <w:rPr>
          <w:rFonts w:ascii="Times New Roman" w:hAnsi="Times New Roman" w:cs="Arial"/>
          <w:sz w:val="24"/>
        </w:rPr>
        <w:t xml:space="preserve">Artículo *127 </w:t>
      </w:r>
      <w:proofErr w:type="gramStart"/>
      <w:r w:rsidRPr="00965E92">
        <w:rPr>
          <w:rFonts w:ascii="Times New Roman" w:hAnsi="Times New Roman" w:cs="Arial"/>
          <w:sz w:val="24"/>
        </w:rPr>
        <w:t>ter.-</w:t>
      </w:r>
      <w:proofErr w:type="gramEnd"/>
      <w:r w:rsidRPr="00965E92">
        <w:rPr>
          <w:rFonts w:ascii="Times New Roman" w:hAnsi="Times New Roman" w:cs="Arial"/>
          <w:bCs/>
          <w:sz w:val="24"/>
        </w:rPr>
        <w:t xml:space="preserve"> […]</w:t>
      </w:r>
      <w:r w:rsidRPr="00965E92">
        <w:rPr>
          <w:rFonts w:ascii="Times New Roman" w:hAnsi="Times New Roman" w:cs="Arial"/>
          <w:b/>
          <w:bCs/>
          <w:sz w:val="24"/>
        </w:rPr>
        <w:t xml:space="preserve"> </w:t>
      </w:r>
    </w:p>
    <w:p w14:paraId="5179B99D" w14:textId="77777777" w:rsidR="004510FC" w:rsidRPr="00965E92" w:rsidRDefault="004510FC" w:rsidP="004510FC">
      <w:pPr>
        <w:spacing w:after="0" w:line="240" w:lineRule="auto"/>
        <w:jc w:val="both"/>
        <w:rPr>
          <w:rFonts w:ascii="Times New Roman" w:hAnsi="Times New Roman" w:cs="Arial"/>
          <w:bCs/>
          <w:sz w:val="24"/>
        </w:rPr>
      </w:pPr>
      <w:r w:rsidRPr="00965E92">
        <w:rPr>
          <w:rFonts w:ascii="Times New Roman" w:hAnsi="Times New Roman" w:cs="Arial"/>
          <w:bCs/>
          <w:sz w:val="24"/>
        </w:rPr>
        <w:t>[…]</w:t>
      </w:r>
    </w:p>
    <w:p w14:paraId="45D2A04B" w14:textId="77777777" w:rsidR="004510FC" w:rsidRPr="00965E92" w:rsidRDefault="004510FC" w:rsidP="004510FC">
      <w:pPr>
        <w:spacing w:after="0" w:line="240" w:lineRule="auto"/>
        <w:jc w:val="both"/>
        <w:rPr>
          <w:rFonts w:ascii="Times New Roman" w:hAnsi="Times New Roman" w:cs="Arial"/>
          <w:sz w:val="24"/>
        </w:rPr>
      </w:pPr>
      <w:r w:rsidRPr="00965E92">
        <w:rPr>
          <w:rFonts w:ascii="Times New Roman" w:hAnsi="Times New Roman" w:cs="Arial"/>
          <w:sz w:val="24"/>
        </w:rPr>
        <w:t xml:space="preserve">II. Asesorar al Ayuntamiento en la elaboración de los Planes Municipales de Desarrollo, Planeación Urbana y demás Programas de Desarrollo Sustentable, de conformidad con los criterios de la </w:t>
      </w:r>
      <w:r w:rsidRPr="00965E92">
        <w:rPr>
          <w:rFonts w:ascii="Times New Roman" w:hAnsi="Times New Roman" w:cs="Arial"/>
          <w:b/>
          <w:sz w:val="24"/>
        </w:rPr>
        <w:t>Ley de Planeación para el Estado de Morelos</w:t>
      </w:r>
      <w:r w:rsidRPr="00965E92">
        <w:rPr>
          <w:rFonts w:ascii="Times New Roman" w:hAnsi="Times New Roman" w:cs="Arial"/>
          <w:sz w:val="24"/>
        </w:rPr>
        <w:t xml:space="preserve"> y demás normatividad aplicable;</w:t>
      </w:r>
    </w:p>
    <w:p w14:paraId="6FEBB6D3" w14:textId="77777777" w:rsidR="00B066D5" w:rsidRDefault="00B066D5" w:rsidP="004510FC">
      <w:pPr>
        <w:spacing w:after="0" w:line="240" w:lineRule="auto"/>
        <w:ind w:left="45"/>
        <w:jc w:val="center"/>
        <w:rPr>
          <w:rFonts w:ascii="Times New Roman" w:hAnsi="Times New Roman" w:cs="Arial"/>
          <w:b/>
          <w:sz w:val="24"/>
        </w:rPr>
      </w:pPr>
    </w:p>
    <w:p w14:paraId="36A090D9" w14:textId="288E2344" w:rsidR="004510FC" w:rsidRPr="00965E92" w:rsidRDefault="004510FC" w:rsidP="004510FC">
      <w:pPr>
        <w:spacing w:after="0" w:line="240" w:lineRule="auto"/>
        <w:ind w:left="45"/>
        <w:jc w:val="center"/>
        <w:rPr>
          <w:rFonts w:ascii="Times New Roman" w:hAnsi="Times New Roman" w:cs="Arial"/>
          <w:b/>
          <w:sz w:val="24"/>
        </w:rPr>
      </w:pPr>
      <w:r w:rsidRPr="00965E92">
        <w:rPr>
          <w:rFonts w:ascii="Times New Roman" w:hAnsi="Times New Roman" w:cs="Arial"/>
          <w:b/>
          <w:sz w:val="24"/>
        </w:rPr>
        <w:t>DISPOSICIONES TRANSITORIAS</w:t>
      </w:r>
    </w:p>
    <w:p w14:paraId="48E1B198" w14:textId="77777777" w:rsidR="004510FC" w:rsidRPr="00965E92" w:rsidRDefault="004510FC" w:rsidP="004510FC">
      <w:pPr>
        <w:spacing w:after="0" w:line="240" w:lineRule="auto"/>
        <w:ind w:left="45"/>
        <w:jc w:val="both"/>
        <w:rPr>
          <w:rFonts w:ascii="Times New Roman" w:hAnsi="Times New Roman" w:cs="Arial"/>
          <w:sz w:val="24"/>
        </w:rPr>
      </w:pPr>
      <w:r w:rsidRPr="00965E92">
        <w:rPr>
          <w:rFonts w:ascii="Times New Roman" w:hAnsi="Times New Roman" w:cs="Arial"/>
          <w:b/>
          <w:sz w:val="24"/>
        </w:rPr>
        <w:t xml:space="preserve">Primera. </w:t>
      </w:r>
      <w:r w:rsidRPr="00965E92">
        <w:rPr>
          <w:rFonts w:ascii="Times New Roman" w:hAnsi="Times New Roman" w:cs="Arial"/>
          <w:sz w:val="24"/>
        </w:rPr>
        <w:t>Aprobada que sea la presente iniciativa, remítase al Titular del Poder Ejecutivo del Estado de Morelos, para su promulgación y publicación respectiva, de conformidad con los artículos 44, 47 y 70, fracción XVII, inciso a, de la Constitución Política del Estado Libre y Soberano de Morelos.</w:t>
      </w:r>
      <w:r w:rsidRPr="00965E92">
        <w:rPr>
          <w:rFonts w:ascii="Times New Roman" w:hAnsi="Times New Roman" w:cs="Arial"/>
          <w:sz w:val="24"/>
        </w:rPr>
        <w:tab/>
      </w:r>
    </w:p>
    <w:p w14:paraId="1566E91E" w14:textId="77777777" w:rsidR="004510FC" w:rsidRPr="00965E92" w:rsidRDefault="004510FC" w:rsidP="004510FC">
      <w:pPr>
        <w:spacing w:after="0" w:line="240" w:lineRule="auto"/>
        <w:ind w:left="45"/>
        <w:jc w:val="both"/>
        <w:rPr>
          <w:rFonts w:ascii="Times New Roman" w:hAnsi="Times New Roman" w:cs="Arial"/>
          <w:sz w:val="24"/>
        </w:rPr>
      </w:pPr>
      <w:r w:rsidRPr="00965E92">
        <w:rPr>
          <w:rFonts w:ascii="Times New Roman" w:hAnsi="Times New Roman" w:cs="Arial"/>
          <w:b/>
          <w:sz w:val="24"/>
        </w:rPr>
        <w:t>Segunda.</w:t>
      </w:r>
      <w:r w:rsidRPr="00965E92">
        <w:rPr>
          <w:rFonts w:ascii="Times New Roman" w:hAnsi="Times New Roman" w:cs="Arial"/>
          <w:sz w:val="24"/>
        </w:rPr>
        <w:t xml:space="preserve"> El presente Decreto iniciara su vigencia al día siguiente de su publicación en el Periódico Oficial “Tierra y Libertad”, órgano de difusión del Gobierno del Estado.  </w:t>
      </w:r>
    </w:p>
    <w:p w14:paraId="2809CFA9" w14:textId="77777777" w:rsidR="004510FC" w:rsidRPr="00965E92" w:rsidRDefault="004510FC" w:rsidP="004510FC">
      <w:pPr>
        <w:spacing w:after="0" w:line="240" w:lineRule="auto"/>
        <w:jc w:val="both"/>
        <w:rPr>
          <w:rFonts w:ascii="Times New Roman" w:hAnsi="Times New Roman" w:cs="Arial"/>
          <w:sz w:val="24"/>
          <w:szCs w:val="24"/>
        </w:rPr>
      </w:pPr>
    </w:p>
    <w:p w14:paraId="1B703CDF" w14:textId="77777777" w:rsidR="004510FC" w:rsidRPr="00965E92" w:rsidRDefault="004510FC" w:rsidP="004510FC">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 xml:space="preserve">IV.- VALORACIÓN DE LA INICIATIVA. </w:t>
      </w:r>
    </w:p>
    <w:p w14:paraId="7F0D2B96"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De conformidad con las atribuciones conferidas a la Comisión de Fortalecimiento Municipal y Desarrollo Regional, por el artículo 79, de la Ley Orgánica para el Congreso del Estado de Morelos, y en cumplimiento a la fracción </w:t>
      </w:r>
      <w:r w:rsidRPr="00965E92">
        <w:rPr>
          <w:rFonts w:ascii="Times New Roman" w:hAnsi="Times New Roman" w:cs="Arial"/>
          <w:sz w:val="24"/>
          <w:szCs w:val="24"/>
        </w:rPr>
        <w:t xml:space="preserve">II, del artículo 104 del Reglamento para el Congreso del Estado de Morelos, se procede analizar en lo general y en lo particular la iniciativa presentada por el Diputado Alberto Sánchez Ortega, para determinar su procedencia o improcedencia. </w:t>
      </w:r>
    </w:p>
    <w:p w14:paraId="4ABDED84"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La iniciativa planteada por el Diputado proponente se considera viable por las legisladoras y legisladores integrantes de esta Comisión Dictaminadora, en concordancia con las atribuciones conferidas al Congreso del Estado, por la Constitución del Estado Libre y Soberano de Morelos en su artículo 40, se encuentra la facultad de expedir, aclarar, reformar, derogar o abrogar las Leyes, Decretos y Acuerdos, por lo que es evidente, le asisten todas las facultades constitucionales aludidas.</w:t>
      </w:r>
    </w:p>
    <w:p w14:paraId="734DC0B5" w14:textId="77777777" w:rsidR="004510FC" w:rsidRPr="00965E92" w:rsidRDefault="004510FC" w:rsidP="004510FC">
      <w:pPr>
        <w:spacing w:after="0" w:line="240" w:lineRule="auto"/>
        <w:jc w:val="both"/>
        <w:rPr>
          <w:rFonts w:ascii="Times New Roman" w:hAnsi="Times New Roman" w:cs="Arial"/>
          <w:sz w:val="24"/>
          <w:szCs w:val="24"/>
        </w:rPr>
      </w:pPr>
    </w:p>
    <w:p w14:paraId="08E6E534"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Por otra parte, y tomando en cuenta la exposición de motivos considerando su argumentación y proposición que ha realizado el Diputado Iniciador mediante su proyecto legislativo, el mismo se sujeta a los lineamientos establecidos en los artículos 95 y 96 del Reglamento para el Congreso del Estado de Morelos. </w:t>
      </w:r>
    </w:p>
    <w:p w14:paraId="1CF3C2B3" w14:textId="77777777" w:rsidR="004510FC" w:rsidRPr="00965E92" w:rsidRDefault="004510FC" w:rsidP="004510FC">
      <w:pPr>
        <w:spacing w:after="0" w:line="240" w:lineRule="auto"/>
        <w:jc w:val="both"/>
        <w:rPr>
          <w:rFonts w:ascii="Times New Roman" w:hAnsi="Times New Roman" w:cs="Arial"/>
          <w:sz w:val="24"/>
          <w:szCs w:val="24"/>
        </w:rPr>
      </w:pPr>
    </w:p>
    <w:p w14:paraId="4E811974"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En ese sentido, y como resultado del análisis de la iniciativa a dictaminar y, de un estudio exhaustivo a la misma se desprende lo siguiente: </w:t>
      </w:r>
    </w:p>
    <w:p w14:paraId="49BA5B78" w14:textId="77777777" w:rsidR="004510FC" w:rsidRPr="00965E92" w:rsidRDefault="004510FC" w:rsidP="004510FC">
      <w:pPr>
        <w:spacing w:after="0" w:line="240" w:lineRule="auto"/>
        <w:ind w:right="-2"/>
        <w:jc w:val="both"/>
        <w:rPr>
          <w:rFonts w:ascii="Times New Roman" w:hAnsi="Times New Roman" w:cs="Arial"/>
          <w:sz w:val="24"/>
          <w:szCs w:val="24"/>
        </w:rPr>
      </w:pPr>
    </w:p>
    <w:p w14:paraId="0D53ECC1" w14:textId="77777777" w:rsidR="004510FC" w:rsidRPr="00965E92" w:rsidRDefault="004510FC" w:rsidP="004510FC">
      <w:pPr>
        <w:spacing w:after="0" w:line="240" w:lineRule="auto"/>
        <w:ind w:right="-2"/>
        <w:jc w:val="both"/>
        <w:rPr>
          <w:rFonts w:ascii="Times New Roman" w:hAnsi="Times New Roman" w:cs="Arial"/>
          <w:sz w:val="24"/>
          <w:szCs w:val="24"/>
        </w:rPr>
      </w:pPr>
      <w:r w:rsidRPr="00965E92">
        <w:rPr>
          <w:rFonts w:ascii="Times New Roman" w:hAnsi="Times New Roman" w:cs="Arial"/>
          <w:sz w:val="24"/>
          <w:szCs w:val="24"/>
        </w:rPr>
        <w:t xml:space="preserve">Como Diputadas y Diputados integrantes de la Quincuagésima Sexta Legislatura, debemos de trabajar en legislar y salvaguardar cada uno de los ordenamientos jurídicos vigentes en nuestro estado de Morelos, cuidando que se dé cumplimiento al objetivo de cada Ley, esto permitirá el contribuir en la </w:t>
      </w:r>
      <w:r w:rsidRPr="00965E92">
        <w:rPr>
          <w:rFonts w:ascii="Times New Roman" w:hAnsi="Times New Roman" w:cs="Arial"/>
          <w:sz w:val="24"/>
          <w:szCs w:val="24"/>
        </w:rPr>
        <w:lastRenderedPageBreak/>
        <w:t xml:space="preserve">interpretación jurídica adecuada de la norma. </w:t>
      </w:r>
    </w:p>
    <w:p w14:paraId="26B1C4E4" w14:textId="77777777" w:rsidR="004510FC" w:rsidRPr="00965E92" w:rsidRDefault="004510FC" w:rsidP="004510FC">
      <w:pPr>
        <w:spacing w:after="0" w:line="240" w:lineRule="auto"/>
        <w:ind w:right="-2"/>
        <w:jc w:val="both"/>
        <w:rPr>
          <w:rFonts w:ascii="Times New Roman" w:hAnsi="Times New Roman" w:cs="Arial"/>
          <w:sz w:val="24"/>
          <w:szCs w:val="24"/>
        </w:rPr>
      </w:pPr>
    </w:p>
    <w:p w14:paraId="0CDB3047" w14:textId="77777777" w:rsidR="004510FC" w:rsidRPr="00965E92" w:rsidRDefault="004510FC" w:rsidP="004510FC">
      <w:pPr>
        <w:spacing w:after="0" w:line="240" w:lineRule="auto"/>
        <w:ind w:right="-2"/>
        <w:jc w:val="both"/>
        <w:rPr>
          <w:rFonts w:ascii="Times New Roman" w:hAnsi="Times New Roman" w:cs="Arial"/>
          <w:sz w:val="24"/>
          <w:szCs w:val="24"/>
        </w:rPr>
      </w:pPr>
      <w:r w:rsidRPr="00965E92">
        <w:rPr>
          <w:rFonts w:ascii="Times New Roman" w:hAnsi="Times New Roman" w:cs="Arial"/>
          <w:sz w:val="24"/>
          <w:szCs w:val="24"/>
        </w:rPr>
        <w:t>El proyecto legislativo en estudio busca garantizar los principios de legalidad y certeza jurídica. La concordancia normativa es una condición sine qua non para que el sistema jurídico funcione como una unidad coherente; lo contrario, generaría un estado de incertidumbre donde la norma pierde su eficacia ante la falta de precisión en sus remisiones.</w:t>
      </w:r>
    </w:p>
    <w:p w14:paraId="4FD7D847" w14:textId="77777777" w:rsidR="004510FC" w:rsidRPr="00965E92" w:rsidRDefault="004510FC" w:rsidP="004510FC">
      <w:pPr>
        <w:spacing w:after="0" w:line="240" w:lineRule="auto"/>
        <w:ind w:right="-2"/>
        <w:jc w:val="both"/>
        <w:rPr>
          <w:rFonts w:ascii="Times New Roman" w:hAnsi="Times New Roman" w:cs="Arial"/>
          <w:sz w:val="24"/>
          <w:szCs w:val="24"/>
        </w:rPr>
      </w:pPr>
    </w:p>
    <w:p w14:paraId="2690F662" w14:textId="77777777" w:rsidR="004510FC" w:rsidRPr="00965E92" w:rsidRDefault="004510FC" w:rsidP="004510FC">
      <w:pPr>
        <w:spacing w:after="0" w:line="240" w:lineRule="auto"/>
        <w:ind w:right="-2"/>
        <w:jc w:val="both"/>
        <w:rPr>
          <w:rFonts w:ascii="Times New Roman" w:hAnsi="Times New Roman" w:cs="Arial"/>
          <w:sz w:val="24"/>
          <w:szCs w:val="24"/>
        </w:rPr>
      </w:pPr>
      <w:r w:rsidRPr="00965E92">
        <w:rPr>
          <w:rFonts w:ascii="Times New Roman" w:hAnsi="Times New Roman" w:cs="Arial"/>
          <w:sz w:val="24"/>
          <w:szCs w:val="24"/>
        </w:rPr>
        <w:t>Esta Órgano Colegiado considera que la seguridad jurídica de las y los morelenses es la base de todo Estado de Derecho, al actualizar la nomenclatura de las leyes de referencia, evitamos la aparición de antinomias impropias aquellas donde la norma remite a un ordenamiento cuya denominación ha variado, eliminando así cualquier obstáculo que dificulte la aplicación inmediata de la Ley Orgánica Municipal.</w:t>
      </w:r>
    </w:p>
    <w:p w14:paraId="2248D83B" w14:textId="77777777" w:rsidR="004510FC" w:rsidRPr="00965E92" w:rsidRDefault="004510FC" w:rsidP="004510FC">
      <w:pPr>
        <w:spacing w:after="0" w:line="240" w:lineRule="auto"/>
        <w:ind w:right="-2"/>
        <w:jc w:val="both"/>
        <w:rPr>
          <w:rFonts w:ascii="Times New Roman" w:hAnsi="Times New Roman" w:cs="Arial"/>
          <w:sz w:val="24"/>
          <w:szCs w:val="24"/>
        </w:rPr>
      </w:pPr>
    </w:p>
    <w:p w14:paraId="5F9C25F9" w14:textId="77777777" w:rsidR="004510FC" w:rsidRPr="00965E92" w:rsidRDefault="004510FC" w:rsidP="004510FC">
      <w:pPr>
        <w:spacing w:after="0" w:line="240" w:lineRule="auto"/>
        <w:ind w:right="-2"/>
        <w:jc w:val="both"/>
        <w:rPr>
          <w:rFonts w:ascii="Times New Roman" w:hAnsi="Times New Roman" w:cs="Arial"/>
          <w:sz w:val="24"/>
          <w:szCs w:val="24"/>
        </w:rPr>
      </w:pPr>
      <w:r w:rsidRPr="00965E92">
        <w:rPr>
          <w:rFonts w:ascii="Times New Roman" w:hAnsi="Times New Roman" w:cs="Arial"/>
          <w:sz w:val="24"/>
          <w:szCs w:val="24"/>
        </w:rPr>
        <w:t>Mantener la armonía entre las leyes estatales no es un ejercicio meramente formal, sino un deber de esta Comisión Dictaminadora para prevenir lagunas de orientación legal que pudieran derivar en arbitrariedades administrativas o en la obstaculización del desarrollo municipal.</w:t>
      </w:r>
    </w:p>
    <w:p w14:paraId="0469B9CC" w14:textId="77777777" w:rsidR="004510FC" w:rsidRPr="00965E92" w:rsidRDefault="004510FC" w:rsidP="004510FC">
      <w:pPr>
        <w:spacing w:after="0" w:line="240" w:lineRule="auto"/>
        <w:ind w:right="-2"/>
        <w:jc w:val="both"/>
        <w:rPr>
          <w:rFonts w:ascii="Times New Roman" w:hAnsi="Times New Roman" w:cs="Arial"/>
          <w:sz w:val="24"/>
          <w:szCs w:val="24"/>
        </w:rPr>
      </w:pPr>
    </w:p>
    <w:p w14:paraId="67096FA5" w14:textId="77777777" w:rsidR="004510FC" w:rsidRPr="00965E92" w:rsidRDefault="004510FC" w:rsidP="004510FC">
      <w:pPr>
        <w:spacing w:after="0" w:line="240" w:lineRule="auto"/>
        <w:ind w:right="-2"/>
        <w:jc w:val="both"/>
        <w:rPr>
          <w:rFonts w:ascii="Times New Roman" w:hAnsi="Times New Roman" w:cs="Arial"/>
          <w:bCs/>
          <w:sz w:val="24"/>
          <w:szCs w:val="24"/>
        </w:rPr>
      </w:pPr>
      <w:r w:rsidRPr="00965E92">
        <w:rPr>
          <w:rFonts w:ascii="Times New Roman" w:hAnsi="Times New Roman" w:cs="Arial"/>
          <w:bCs/>
          <w:sz w:val="24"/>
          <w:szCs w:val="24"/>
        </w:rPr>
        <w:t>Como lo ha sostenido el Máximo Tribunal del país, la claridad de las leyes es un imperativo del principio de seguridad jurídica. La existencia de normas que remiten a cuerpos legales con denominaciones obsoletas genera una vaguedad normativa que afecta la certeza de los actos administrativos en los municipios.</w:t>
      </w:r>
    </w:p>
    <w:p w14:paraId="700CF10B" w14:textId="77777777" w:rsidR="004510FC" w:rsidRPr="00965E92" w:rsidRDefault="004510FC" w:rsidP="004510FC">
      <w:pPr>
        <w:spacing w:after="0" w:line="240" w:lineRule="auto"/>
        <w:ind w:right="-2"/>
        <w:jc w:val="both"/>
        <w:rPr>
          <w:rFonts w:ascii="Times New Roman" w:hAnsi="Times New Roman" w:cs="Arial"/>
          <w:bCs/>
          <w:sz w:val="24"/>
          <w:szCs w:val="24"/>
        </w:rPr>
      </w:pPr>
    </w:p>
    <w:p w14:paraId="3B88269C" w14:textId="77777777" w:rsidR="004510FC" w:rsidRPr="00965E92" w:rsidRDefault="004510FC" w:rsidP="004510FC">
      <w:pPr>
        <w:spacing w:after="0" w:line="240" w:lineRule="auto"/>
        <w:ind w:right="-2"/>
        <w:jc w:val="both"/>
        <w:rPr>
          <w:rFonts w:ascii="Times New Roman" w:hAnsi="Times New Roman" w:cs="Arial"/>
          <w:bCs/>
          <w:sz w:val="24"/>
          <w:szCs w:val="24"/>
        </w:rPr>
      </w:pPr>
      <w:r w:rsidRPr="00965E92">
        <w:rPr>
          <w:rFonts w:ascii="Times New Roman" w:hAnsi="Times New Roman" w:cs="Arial"/>
          <w:bCs/>
          <w:sz w:val="24"/>
          <w:szCs w:val="24"/>
        </w:rPr>
        <w:t>Es pertinente señalar que la presente reforma se alinea con el control de convencionalidad y constitucionalidad, pues garantiza que la administración pública municipal actúe bajo una estricta legalidad. Al armonizar la Ley Orgánica con la Ley de Planeación para el Estado de Morelos, este Órgano Colegiado cumple con su función de perfeccionamiento del sistema jurídico, eliminando interpretaciones erróneas que pudieran derivar en la invalidez de actos administrativos por falta de certeza en la fundamentación y motivación.</w:t>
      </w:r>
    </w:p>
    <w:p w14:paraId="713E1300" w14:textId="77777777" w:rsidR="004510FC" w:rsidRPr="00965E92" w:rsidRDefault="004510FC" w:rsidP="004510FC">
      <w:pPr>
        <w:spacing w:after="0" w:line="240" w:lineRule="auto"/>
        <w:ind w:right="-2"/>
        <w:jc w:val="both"/>
        <w:rPr>
          <w:rFonts w:ascii="Times New Roman" w:hAnsi="Times New Roman" w:cs="Arial"/>
          <w:bCs/>
          <w:sz w:val="24"/>
          <w:szCs w:val="24"/>
        </w:rPr>
      </w:pPr>
    </w:p>
    <w:p w14:paraId="756BC927" w14:textId="77777777" w:rsidR="004510FC" w:rsidRPr="00965E92" w:rsidRDefault="004510FC" w:rsidP="004510FC">
      <w:pPr>
        <w:spacing w:after="0" w:line="240" w:lineRule="auto"/>
        <w:ind w:right="-2"/>
        <w:jc w:val="both"/>
        <w:rPr>
          <w:rFonts w:ascii="Times New Roman" w:hAnsi="Times New Roman" w:cs="Arial"/>
          <w:bCs/>
          <w:sz w:val="24"/>
          <w:szCs w:val="24"/>
        </w:rPr>
      </w:pPr>
      <w:r w:rsidRPr="00965E92">
        <w:rPr>
          <w:rFonts w:ascii="Times New Roman" w:hAnsi="Times New Roman" w:cs="Arial"/>
          <w:bCs/>
          <w:sz w:val="24"/>
          <w:szCs w:val="24"/>
        </w:rPr>
        <w:t xml:space="preserve">En virtud de que la Ley Estatal de Planeación, publicada en el Periódico Oficial “Tierra y Libertad”, número 3394, segunda sección, el 31 de agosto de 1988, fue abrogada en cumplimiento a la disposición tercera de la Ley de Planeación para el Estado de Morelos, la cual entró en vigor el 01 de octubre de 2024, publicada en el periódico oficial número 6335, segunda sección, en fecha 31 de julio de 2024. </w:t>
      </w:r>
    </w:p>
    <w:p w14:paraId="4310DB92" w14:textId="77777777" w:rsidR="004510FC" w:rsidRPr="00965E92" w:rsidRDefault="004510FC" w:rsidP="004510FC">
      <w:pPr>
        <w:spacing w:after="0" w:line="240" w:lineRule="auto"/>
        <w:ind w:right="-2"/>
        <w:jc w:val="both"/>
        <w:rPr>
          <w:rFonts w:ascii="Times New Roman" w:hAnsi="Times New Roman" w:cs="Arial"/>
          <w:bCs/>
          <w:sz w:val="24"/>
          <w:szCs w:val="24"/>
        </w:rPr>
      </w:pPr>
    </w:p>
    <w:p w14:paraId="78C45A5C" w14:textId="77777777" w:rsidR="004510FC" w:rsidRPr="00965E92" w:rsidRDefault="004510FC" w:rsidP="004510FC">
      <w:pPr>
        <w:spacing w:after="0" w:line="240" w:lineRule="auto"/>
        <w:ind w:right="-2"/>
        <w:jc w:val="both"/>
        <w:rPr>
          <w:rFonts w:ascii="Times New Roman" w:hAnsi="Times New Roman" w:cs="Arial"/>
          <w:bCs/>
          <w:sz w:val="24"/>
          <w:szCs w:val="24"/>
        </w:rPr>
      </w:pPr>
      <w:r w:rsidRPr="00965E92">
        <w:rPr>
          <w:rFonts w:ascii="Times New Roman" w:hAnsi="Times New Roman" w:cs="Arial"/>
          <w:bCs/>
          <w:sz w:val="24"/>
          <w:szCs w:val="24"/>
        </w:rPr>
        <w:t>Por lo que resulta pertinente realizar las adecuaciones planteadas por el Diputado Iniciador a la Ley Orgánica Municipal del Estado de Morelos, para dar certeza jurídica a las obligaciones que deben de cumplir cada uno de los municipios y ello garantizar una planeación adecuada que permita el desarrollo del estado.</w:t>
      </w:r>
    </w:p>
    <w:p w14:paraId="1FCB71F6" w14:textId="77777777" w:rsidR="004510FC" w:rsidRPr="00965E92" w:rsidRDefault="004510FC" w:rsidP="004510FC">
      <w:pPr>
        <w:spacing w:after="0" w:line="240" w:lineRule="auto"/>
        <w:ind w:right="-2"/>
        <w:jc w:val="both"/>
        <w:rPr>
          <w:rFonts w:ascii="Times New Roman" w:hAnsi="Times New Roman" w:cs="Arial"/>
          <w:bCs/>
          <w:sz w:val="24"/>
          <w:szCs w:val="24"/>
        </w:rPr>
      </w:pPr>
    </w:p>
    <w:p w14:paraId="5ADFABA1" w14:textId="77777777" w:rsidR="004510FC" w:rsidRPr="00965E92" w:rsidRDefault="004510FC" w:rsidP="004510FC">
      <w:pPr>
        <w:spacing w:after="0" w:line="240" w:lineRule="auto"/>
        <w:ind w:right="-2"/>
        <w:jc w:val="both"/>
        <w:rPr>
          <w:rFonts w:ascii="Times New Roman" w:hAnsi="Times New Roman" w:cs="Arial"/>
          <w:bCs/>
          <w:sz w:val="24"/>
          <w:szCs w:val="24"/>
        </w:rPr>
      </w:pPr>
      <w:r w:rsidRPr="00965E92">
        <w:rPr>
          <w:rFonts w:ascii="Times New Roman" w:hAnsi="Times New Roman" w:cs="Arial"/>
          <w:bCs/>
          <w:sz w:val="24"/>
          <w:szCs w:val="24"/>
        </w:rPr>
        <w:t xml:space="preserve">Esta Comisión Dictaminadora destaca que la planeación democrática del desarrollo es un ejercicio que requiere una articulación perfecta entre los órdenes de gobierno. De conformidad con las bases que rigen la administración pública, los Municipios tienen la facultad de formular sus Planes </w:t>
      </w:r>
      <w:r w:rsidRPr="00965E92">
        <w:rPr>
          <w:rFonts w:ascii="Times New Roman" w:hAnsi="Times New Roman" w:cs="Arial"/>
          <w:bCs/>
          <w:sz w:val="24"/>
          <w:szCs w:val="24"/>
        </w:rPr>
        <w:lastRenderedPageBreak/>
        <w:t>Municipales de Desarrollo, pero estos deben guardar una estricta congruencia con el Sistema Nacional y Estatal de Planeación. Por ende, actualizar la remisión hacia la Ley de Planeación para el Estado de Morelos es un acto de responsabilidad institucional; asegura que los ayuntamientos utilicen las metodologías, plazos y criterios técnicos vigentes en la entidad, garantizando que la planeación municipal no quede aislada de la estrategia estatal de desarrollo.</w:t>
      </w:r>
    </w:p>
    <w:p w14:paraId="51C82158" w14:textId="77777777" w:rsidR="004510FC" w:rsidRPr="00965E92" w:rsidRDefault="004510FC" w:rsidP="004510FC">
      <w:pPr>
        <w:spacing w:after="0" w:line="240" w:lineRule="auto"/>
        <w:ind w:right="-2"/>
        <w:jc w:val="both"/>
        <w:rPr>
          <w:rFonts w:ascii="Times New Roman" w:hAnsi="Times New Roman" w:cs="Arial"/>
          <w:bCs/>
          <w:sz w:val="24"/>
          <w:szCs w:val="24"/>
        </w:rPr>
      </w:pPr>
    </w:p>
    <w:p w14:paraId="05B40F5A" w14:textId="77777777" w:rsidR="004510FC" w:rsidRPr="00965E92" w:rsidRDefault="004510FC" w:rsidP="004510FC">
      <w:pPr>
        <w:spacing w:after="0" w:line="240" w:lineRule="auto"/>
        <w:ind w:right="-2"/>
        <w:jc w:val="both"/>
        <w:rPr>
          <w:rFonts w:ascii="Times New Roman" w:hAnsi="Times New Roman" w:cs="Arial"/>
          <w:bCs/>
          <w:sz w:val="24"/>
          <w:szCs w:val="24"/>
        </w:rPr>
      </w:pPr>
      <w:r w:rsidRPr="00965E92">
        <w:rPr>
          <w:rFonts w:ascii="Times New Roman" w:hAnsi="Times New Roman" w:cs="Arial"/>
          <w:bCs/>
          <w:sz w:val="24"/>
          <w:szCs w:val="24"/>
        </w:rPr>
        <w:t>La técnica legislativa de remisión es una herramienta útil para evitar la duplicidad de textos legales, pero exige un control permanente de actualización por parte de este Órgano Colegiado. Mantener una remisión a un cuerpo normativo extinto genera un desajuste formal que entorpece la interpretación de la norma. Con la aprobación de esta reforma, la Quincuagésima Sexta Legislatura cumple con su función de perfeccionamiento del marco legal, garantizando la congruencia externa de la Ley Orgánica Municipal y facilitando a los servidores públicos municipales un texto legal claro, directo y ejecutable sin necesidad de interpretaciones complejas.</w:t>
      </w:r>
    </w:p>
    <w:p w14:paraId="67BDB620" w14:textId="77777777" w:rsidR="004510FC" w:rsidRPr="00965E92" w:rsidRDefault="004510FC" w:rsidP="004510FC">
      <w:pPr>
        <w:spacing w:after="0" w:line="240" w:lineRule="auto"/>
        <w:ind w:right="-2"/>
        <w:jc w:val="both"/>
        <w:rPr>
          <w:rFonts w:ascii="Times New Roman" w:hAnsi="Times New Roman" w:cs="Arial"/>
          <w:bCs/>
          <w:sz w:val="24"/>
          <w:szCs w:val="24"/>
        </w:rPr>
      </w:pPr>
    </w:p>
    <w:p w14:paraId="7400DFEF" w14:textId="77777777" w:rsidR="004510FC" w:rsidRPr="00965E92" w:rsidRDefault="004510FC" w:rsidP="004510FC">
      <w:pPr>
        <w:spacing w:after="0" w:line="240" w:lineRule="auto"/>
        <w:ind w:right="-2"/>
        <w:jc w:val="both"/>
        <w:rPr>
          <w:rFonts w:ascii="Times New Roman" w:hAnsi="Times New Roman" w:cs="Arial"/>
          <w:bCs/>
          <w:sz w:val="24"/>
          <w:szCs w:val="24"/>
        </w:rPr>
      </w:pPr>
      <w:r w:rsidRPr="00965E92">
        <w:rPr>
          <w:rFonts w:ascii="Times New Roman" w:hAnsi="Times New Roman" w:cs="Arial"/>
          <w:bCs/>
          <w:sz w:val="24"/>
          <w:szCs w:val="24"/>
        </w:rPr>
        <w:t xml:space="preserve">Por las consideraciones expuestas y fundadas, las Diputadas y Diputados integrantes de esta Comisión Dictaminadora, coinciden plenamente con la pretensión jurídica de la iniciativa en estudio. </w:t>
      </w:r>
    </w:p>
    <w:p w14:paraId="609BCCC2" w14:textId="77777777" w:rsidR="004510FC" w:rsidRPr="00965E92" w:rsidRDefault="004510FC" w:rsidP="004510FC">
      <w:pPr>
        <w:spacing w:after="0" w:line="240" w:lineRule="auto"/>
        <w:ind w:right="-2"/>
        <w:jc w:val="both"/>
        <w:rPr>
          <w:rFonts w:ascii="Times New Roman" w:hAnsi="Times New Roman" w:cs="Arial"/>
          <w:bCs/>
          <w:sz w:val="24"/>
          <w:szCs w:val="24"/>
        </w:rPr>
      </w:pPr>
    </w:p>
    <w:p w14:paraId="540B0EE9" w14:textId="77777777" w:rsidR="004510FC" w:rsidRPr="00965E92" w:rsidRDefault="004510FC" w:rsidP="004510FC">
      <w:pPr>
        <w:spacing w:after="0" w:line="240" w:lineRule="auto"/>
        <w:ind w:right="-2"/>
        <w:jc w:val="both"/>
        <w:rPr>
          <w:rFonts w:ascii="Times New Roman" w:hAnsi="Times New Roman" w:cs="Arial"/>
          <w:bCs/>
          <w:sz w:val="24"/>
          <w:szCs w:val="24"/>
        </w:rPr>
      </w:pPr>
      <w:r w:rsidRPr="00965E92">
        <w:rPr>
          <w:rFonts w:ascii="Times New Roman" w:hAnsi="Times New Roman" w:cs="Arial"/>
          <w:bCs/>
          <w:sz w:val="24"/>
          <w:szCs w:val="24"/>
        </w:rPr>
        <w:t xml:space="preserve">El perfeccionamiento de nuestro sistema legal exige que las nomas secundarias guarden una armonía absoluta con las leyes vigentes en la entidad, al actualizar este ordenamiento jurídico, se elimina </w:t>
      </w:r>
      <w:r w:rsidRPr="00965E92">
        <w:rPr>
          <w:rFonts w:ascii="Times New Roman" w:hAnsi="Times New Roman" w:cs="Arial"/>
          <w:bCs/>
          <w:sz w:val="24"/>
          <w:szCs w:val="24"/>
        </w:rPr>
        <w:t xml:space="preserve">formalmente un desfase normativo y dota de claridad metodológica a los 36 municipios y consolida la certeza jurídica como el pilar del desarrollo municipal en Morelos. </w:t>
      </w:r>
    </w:p>
    <w:p w14:paraId="4747D1B8" w14:textId="77777777" w:rsidR="004510FC" w:rsidRPr="00965E92" w:rsidRDefault="004510FC" w:rsidP="004510FC">
      <w:pPr>
        <w:spacing w:after="0" w:line="240" w:lineRule="auto"/>
        <w:ind w:right="-2"/>
        <w:jc w:val="both"/>
        <w:rPr>
          <w:rFonts w:ascii="Times New Roman" w:hAnsi="Times New Roman" w:cs="Arial"/>
          <w:sz w:val="24"/>
          <w:szCs w:val="24"/>
        </w:rPr>
      </w:pPr>
    </w:p>
    <w:p w14:paraId="294547DA" w14:textId="77777777" w:rsidR="004510FC" w:rsidRPr="00965E92" w:rsidRDefault="004510FC" w:rsidP="004510FC">
      <w:pPr>
        <w:spacing w:after="0" w:line="240" w:lineRule="auto"/>
        <w:ind w:right="-2"/>
        <w:jc w:val="both"/>
        <w:rPr>
          <w:rFonts w:ascii="Times New Roman" w:hAnsi="Times New Roman" w:cs="Arial"/>
          <w:sz w:val="24"/>
          <w:szCs w:val="24"/>
        </w:rPr>
      </w:pPr>
    </w:p>
    <w:p w14:paraId="61E23F06" w14:textId="77777777" w:rsidR="004510FC" w:rsidRPr="00965E92" w:rsidRDefault="004510FC" w:rsidP="004510FC">
      <w:pPr>
        <w:spacing w:after="0" w:line="240" w:lineRule="auto"/>
        <w:ind w:right="-2"/>
        <w:jc w:val="both"/>
        <w:rPr>
          <w:rFonts w:ascii="Times New Roman" w:hAnsi="Times New Roman" w:cs="Arial"/>
          <w:sz w:val="24"/>
          <w:szCs w:val="24"/>
        </w:rPr>
      </w:pPr>
      <w:r w:rsidRPr="00965E92">
        <w:rPr>
          <w:rFonts w:ascii="Times New Roman" w:hAnsi="Times New Roman" w:cs="Arial"/>
          <w:sz w:val="24"/>
          <w:szCs w:val="24"/>
        </w:rPr>
        <w:t xml:space="preserve">Aunado a lo anterior, la Comisión de Fortalecimiento Municipal y Desarrollo Regional consideran que la propuesta presentada por el Diputado Iniciador es viable, pertinente y necesaria para el buen funcionamiento de la administración municipal.  </w:t>
      </w:r>
    </w:p>
    <w:p w14:paraId="3F98B84C" w14:textId="77777777" w:rsidR="004510FC" w:rsidRPr="00965E92" w:rsidRDefault="004510FC" w:rsidP="004510FC">
      <w:pPr>
        <w:spacing w:after="0" w:line="240" w:lineRule="auto"/>
        <w:ind w:right="-2"/>
        <w:jc w:val="both"/>
        <w:rPr>
          <w:rFonts w:ascii="Times New Roman" w:hAnsi="Times New Roman" w:cs="Arial"/>
          <w:sz w:val="24"/>
          <w:szCs w:val="24"/>
        </w:rPr>
      </w:pPr>
    </w:p>
    <w:p w14:paraId="60E323C2" w14:textId="77777777" w:rsidR="004510FC" w:rsidRPr="00965E92" w:rsidRDefault="004510FC" w:rsidP="004510FC">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 xml:space="preserve">V. MODIFICACIÓN DE LA INICIATIVA. </w:t>
      </w:r>
    </w:p>
    <w:p w14:paraId="04DFB5C0" w14:textId="77777777" w:rsidR="004510FC" w:rsidRPr="00965E92" w:rsidRDefault="004510FC" w:rsidP="004510FC">
      <w:pPr>
        <w:spacing w:after="0" w:line="240" w:lineRule="auto"/>
        <w:jc w:val="both"/>
        <w:rPr>
          <w:rFonts w:ascii="Times New Roman" w:hAnsi="Times New Roman" w:cs="Arial"/>
          <w:sz w:val="24"/>
          <w:szCs w:val="24"/>
        </w:rPr>
      </w:pPr>
    </w:p>
    <w:p w14:paraId="154C4C49"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De un análisis exhaustivo a la iniciativa presentada por el Diputado Alberto Sánchez Ortega, se precisa que cumple con la constitucionalidad y legalidad debidas, sin embargo, se detectaron diversas áreas de oportunidad en cuanto a la técnica legislativa. </w:t>
      </w:r>
    </w:p>
    <w:p w14:paraId="2B175594" w14:textId="77777777" w:rsidR="004510FC" w:rsidRPr="00965E92" w:rsidRDefault="004510FC" w:rsidP="004510FC">
      <w:pPr>
        <w:spacing w:after="0" w:line="240" w:lineRule="auto"/>
        <w:jc w:val="both"/>
        <w:rPr>
          <w:rFonts w:ascii="Times New Roman" w:hAnsi="Times New Roman" w:cs="Arial"/>
          <w:sz w:val="24"/>
          <w:szCs w:val="24"/>
        </w:rPr>
      </w:pPr>
    </w:p>
    <w:p w14:paraId="393AC610"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“La Técnica Legislativa tiene por objeto detectar los problemas que la realización del ordenamiento jurídico plantea y formula las directrices para su solución, sirviendo a la seguridad jurídica; defendiéndose esta última como la suma de la certeza y legalidad, jerarquía y publicidad normativas, irretroactividad de lo no favorable, así como la interdicción de la arbitrariedad, equilibrada de tal suerte que permita promover, en el orden jurídico, la justicia y la igualdad, en libertad”.  </w:t>
      </w:r>
    </w:p>
    <w:p w14:paraId="1ECD2F9A" w14:textId="77777777" w:rsidR="004510FC" w:rsidRPr="00965E92" w:rsidRDefault="004510FC" w:rsidP="004510FC">
      <w:pPr>
        <w:spacing w:after="0" w:line="240" w:lineRule="auto"/>
        <w:jc w:val="both"/>
        <w:rPr>
          <w:rFonts w:ascii="Times New Roman" w:hAnsi="Times New Roman" w:cs="Arial"/>
          <w:sz w:val="24"/>
          <w:szCs w:val="24"/>
        </w:rPr>
      </w:pPr>
    </w:p>
    <w:p w14:paraId="40A7EDFA"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Además, la técnica legislativa formal se puede concebir como el conjunto de </w:t>
      </w:r>
      <w:r w:rsidRPr="00965E92">
        <w:rPr>
          <w:rFonts w:ascii="Times New Roman" w:hAnsi="Times New Roman" w:cs="Arial"/>
          <w:sz w:val="24"/>
          <w:szCs w:val="24"/>
        </w:rPr>
        <w:lastRenderedPageBreak/>
        <w:t>factores para la estructuración de proyectos de ley y el uso del lenguaje apropiado en la norma, es decir, un significado estrecho o limitado del término, así como la materia que comprende tópicos sobre la evaluación de la calidad de las leyes, en donde son aplicables los conocimientos de la sociología, el análisis económico del derecho, la ciencia política y cuestiones de la teoría de la legislación, no obstante dicha intención, se advierte que debe considerarse oportunidades, tomando en cuenta que la eficacia y la conveniencia de los actos legislativos dependen en gran medida de que se satisfagan una serie de exigencias técnicas, tanto en su vocabulario o terminología, como en su sintaxis, estructura y estilo; así pues, la redacción de las Leyes debe ser clara, sobria y gramaticalmente correcta, siendo necesario observar las reglas de ortografía y sintaxis.</w:t>
      </w:r>
    </w:p>
    <w:p w14:paraId="05617128" w14:textId="77777777" w:rsidR="004510FC" w:rsidRPr="00965E92" w:rsidRDefault="004510FC" w:rsidP="004510FC">
      <w:pPr>
        <w:spacing w:after="0" w:line="240" w:lineRule="auto"/>
        <w:jc w:val="both"/>
        <w:rPr>
          <w:rFonts w:ascii="Times New Roman" w:hAnsi="Times New Roman" w:cs="Arial"/>
          <w:sz w:val="24"/>
          <w:szCs w:val="24"/>
        </w:rPr>
      </w:pPr>
    </w:p>
    <w:p w14:paraId="063EBD23"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En ese tenor, con la finalidad de robustecer la presente iniciativa y expedir un documento integral, claro y que resulte útil para para los destinatarios de la norma y, en general, cumpla con el objeto de la expedición de esta reforma, esta Comisión Dictaminadora estima pertinente realizar diversas adecuaciones a la iniciativa propuesta.</w:t>
      </w:r>
    </w:p>
    <w:p w14:paraId="2FEAA4A2" w14:textId="77777777" w:rsidR="004510FC" w:rsidRPr="00965E92" w:rsidRDefault="004510FC" w:rsidP="004510FC">
      <w:pPr>
        <w:spacing w:after="0" w:line="240" w:lineRule="auto"/>
        <w:jc w:val="both"/>
        <w:rPr>
          <w:rFonts w:ascii="Times New Roman" w:hAnsi="Times New Roman" w:cs="Arial"/>
          <w:sz w:val="24"/>
          <w:szCs w:val="24"/>
        </w:rPr>
      </w:pPr>
    </w:p>
    <w:p w14:paraId="57BAA82D"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Por lo que, de conformidad al artículo 106, fracción III, del Reglamento para el Congreso del Estado de Morelos, esta comisión debe realizar modificaciones a la iniciativa con la finalidad de que no existan interpretaciones ambiguas o fuera de contexto, se proponen realizar diversos ajustes legislativos en el proyecto que nos ocupa. </w:t>
      </w:r>
    </w:p>
    <w:p w14:paraId="63F3051B"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No obstante, de esto, la argumentación aludida descansa y tiene sustento en el siguiente criterio emitido por el Poder Judicial de la Federación:</w:t>
      </w:r>
    </w:p>
    <w:p w14:paraId="7D17B931" w14:textId="77777777" w:rsidR="004510FC" w:rsidRPr="00965E92" w:rsidRDefault="004510FC" w:rsidP="004510FC">
      <w:pPr>
        <w:spacing w:after="0" w:line="240" w:lineRule="auto"/>
        <w:jc w:val="both"/>
        <w:rPr>
          <w:rFonts w:ascii="Times New Roman" w:hAnsi="Times New Roman" w:cs="Arial"/>
          <w:sz w:val="24"/>
          <w:szCs w:val="24"/>
        </w:rPr>
      </w:pPr>
    </w:p>
    <w:p w14:paraId="12288B95"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b/>
          <w:bCs/>
          <w:sz w:val="24"/>
          <w:szCs w:val="24"/>
        </w:rPr>
        <w:t>Tesis de jurisprudencia de la Primera Sala de la Suprema Corte de Justicia de la Nación, visible en el Semanario Judicial de la Federación y su Gaceta, tomo XXXIII-abril de 2011</w:t>
      </w:r>
      <w:r w:rsidRPr="00965E92">
        <w:rPr>
          <w:rFonts w:ascii="Times New Roman" w:hAnsi="Times New Roman" w:cs="Arial"/>
          <w:sz w:val="24"/>
          <w:szCs w:val="24"/>
        </w:rPr>
        <w:t>, página 228, mismo que es del rubro y textos siguientes:</w:t>
      </w:r>
    </w:p>
    <w:p w14:paraId="387F937E" w14:textId="77777777" w:rsidR="004510FC" w:rsidRPr="00965E92" w:rsidRDefault="004510FC" w:rsidP="004510FC">
      <w:pPr>
        <w:spacing w:after="0" w:line="240" w:lineRule="auto"/>
        <w:jc w:val="both"/>
        <w:rPr>
          <w:rFonts w:ascii="Times New Roman" w:hAnsi="Times New Roman" w:cs="Arial"/>
          <w:sz w:val="24"/>
          <w:szCs w:val="24"/>
        </w:rPr>
      </w:pPr>
    </w:p>
    <w:p w14:paraId="114A23BD"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b/>
          <w:bCs/>
          <w:sz w:val="24"/>
          <w:szCs w:val="24"/>
        </w:rPr>
        <w:t>PROCESO LEGISLATIVO. LAS CÁMARAS QUE INTEGRAN EL CONGRESO DE LA UNIÓN TIENEN LA FACULTAD PLENA DE APROBAR, RECHAZAR, MODIFICAR O ADICIONAR EL PROYECTO DE LEY O DECRETO, INDEPENDIENTEMENTE DEL SENTIDO EN EL QUE SE HUBIERE PRESENTADO ORIGINALMENTE LA INICIATIVA CORRESPONDIENTE.</w:t>
      </w:r>
      <w:r w:rsidRPr="00965E92">
        <w:rPr>
          <w:rFonts w:ascii="Times New Roman" w:hAnsi="Times New Roman" w:cs="Arial"/>
          <w:sz w:val="24"/>
          <w:szCs w:val="24"/>
        </w:rPr>
        <w:t xml:space="preserve"> La iniciativa de ley o decreto, como causa que pone en marcha el mecanismo de creación de la norma general para satisfacer las necesidades que requieran regulación, fija el debate parlamentario en la propuesta contenida en la misma, sin que ello impida abordar otros temas que, en razón de su íntima vinculación con el proyecto, deban regularse para ajustarlos a la nueva normatividad. Así, por virtud de la potestad legislativa de los asambleístas para modificar y adicionar el proyecto de ley o decreto contenido en la iniciativa, pueden modificar la propuesta dándole un enfoque diverso al tema parlamentario de que se trate, ya que la Constitución Política de los Estados Unidos Mexicanos no prohíbe al Congreso de la Unión cambiar las razones o motivos que lo originaron, </w:t>
      </w:r>
      <w:r w:rsidRPr="00965E92">
        <w:rPr>
          <w:rFonts w:ascii="Times New Roman" w:hAnsi="Times New Roman" w:cs="Arial"/>
          <w:sz w:val="24"/>
          <w:szCs w:val="24"/>
        </w:rPr>
        <w:lastRenderedPageBreak/>
        <w:t>sino antes bien, lo permite. En ese sentido, las facultades previstas en los artículos 71 y 72 de la Constitución General de la República, específicamente la de presentar iniciativas de ley, no implica que por cada modificación legislativa que se busque establecer deba existir un proyecto de ley, lo cual permite a los órganos participantes en el proceso legislativo modificar una propuesta determinada. Por tanto, las Cámaras que integran el Congreso de la Unión tienen la facultad plena para realizar los actos que caracterizan su función principal, esto es, aprobar, rechazar, modificar o adicionar el proyecto de ley, independientemente del sentido en el que hubiese sido propuesta la iniciativa correspondiente, ya que basta que ésta se presente en términos de dicho artículo 71 para que se abra la discusión sobre la posibilidad de modificar, reformar o adicionar determinados textos legales, lo cual no vincula al Congreso de la Unión para limitar su debate a la materia como originalmente fue propuesta, o específica y únicamente para determinadas disposiciones que incluía, y poder realizar nuevas modificaciones al proyecto.</w:t>
      </w:r>
    </w:p>
    <w:p w14:paraId="6449D0C4" w14:textId="77777777" w:rsidR="004510FC" w:rsidRPr="00965E92" w:rsidRDefault="004510FC" w:rsidP="004510FC">
      <w:pPr>
        <w:spacing w:after="0" w:line="240" w:lineRule="auto"/>
        <w:jc w:val="both"/>
        <w:rPr>
          <w:rFonts w:ascii="Times New Roman" w:hAnsi="Times New Roman" w:cs="Arial"/>
          <w:sz w:val="24"/>
          <w:szCs w:val="24"/>
        </w:rPr>
      </w:pPr>
    </w:p>
    <w:p w14:paraId="7EDAD780"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Las Diputadas y los Diputados integrantes de la Comisión de Fortalecimiento Municipal y Desarrollo Regional, posterior aún análisis exhaustivo se percatan que existen algunas deficiencias en cuanto a técnica legislativa relacionada a la reforma planteada al artículo 127 ter. </w:t>
      </w:r>
    </w:p>
    <w:p w14:paraId="2C8A43B6" w14:textId="77777777" w:rsidR="004510FC" w:rsidRPr="00965E92" w:rsidRDefault="004510FC" w:rsidP="004510FC">
      <w:pPr>
        <w:spacing w:after="0" w:line="240" w:lineRule="auto"/>
        <w:jc w:val="both"/>
        <w:rPr>
          <w:rFonts w:ascii="Times New Roman" w:hAnsi="Times New Roman" w:cs="Arial"/>
          <w:sz w:val="24"/>
          <w:szCs w:val="24"/>
        </w:rPr>
      </w:pPr>
    </w:p>
    <w:p w14:paraId="4F545A7C"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Ante esta tesitura y con el objetivo de entender lo antes mencionado sirve de referente el siguiente cuadro comparativo:  </w:t>
      </w:r>
    </w:p>
    <w:p w14:paraId="722017D1" w14:textId="77777777" w:rsidR="004510FC" w:rsidRPr="00965E92" w:rsidRDefault="004510FC" w:rsidP="004510FC">
      <w:pPr>
        <w:spacing w:after="0" w:line="240" w:lineRule="auto"/>
        <w:jc w:val="both"/>
        <w:rPr>
          <w:rFonts w:ascii="Times New Roman" w:hAnsi="Times New Roman" w:cs="Arial"/>
          <w:sz w:val="24"/>
          <w:szCs w:val="24"/>
        </w:rPr>
      </w:pPr>
    </w:p>
    <w:tbl>
      <w:tblPr>
        <w:tblStyle w:val="Tablaconcuadrcula"/>
        <w:tblW w:w="0" w:type="auto"/>
        <w:jc w:val="center"/>
        <w:tblLook w:val="04A0" w:firstRow="1" w:lastRow="0" w:firstColumn="1" w:lastColumn="0" w:noHBand="0" w:noVBand="1"/>
      </w:tblPr>
      <w:tblGrid>
        <w:gridCol w:w="1199"/>
        <w:gridCol w:w="1279"/>
        <w:gridCol w:w="1593"/>
      </w:tblGrid>
      <w:tr w:rsidR="004510FC" w:rsidRPr="00965E92" w14:paraId="5BEB1B44" w14:textId="77777777" w:rsidTr="00B066D5">
        <w:trPr>
          <w:jc w:val="center"/>
        </w:trPr>
        <w:tc>
          <w:tcPr>
            <w:tcW w:w="0" w:type="auto"/>
            <w:shd w:val="clear" w:color="auto" w:fill="BFBFBF" w:themeFill="background1" w:themeFillShade="BF"/>
          </w:tcPr>
          <w:p w14:paraId="543EA5C9" w14:textId="77777777" w:rsidR="004510FC" w:rsidRPr="00965E92" w:rsidRDefault="004510FC" w:rsidP="00BE5CEE">
            <w:pPr>
              <w:jc w:val="center"/>
              <w:rPr>
                <w:rFonts w:ascii="Times New Roman" w:hAnsi="Times New Roman" w:cs="Arial"/>
                <w:b/>
                <w:bCs/>
                <w:sz w:val="24"/>
                <w:szCs w:val="24"/>
              </w:rPr>
            </w:pPr>
            <w:r w:rsidRPr="00965E92">
              <w:rPr>
                <w:rFonts w:ascii="Times New Roman" w:hAnsi="Times New Roman" w:cs="Arial"/>
                <w:b/>
                <w:bCs/>
                <w:sz w:val="24"/>
                <w:szCs w:val="24"/>
              </w:rPr>
              <w:t>TEXTO VIGENTE</w:t>
            </w:r>
          </w:p>
        </w:tc>
        <w:tc>
          <w:tcPr>
            <w:tcW w:w="0" w:type="auto"/>
            <w:shd w:val="clear" w:color="auto" w:fill="BFBFBF" w:themeFill="background1" w:themeFillShade="BF"/>
          </w:tcPr>
          <w:p w14:paraId="026AE96A" w14:textId="77777777" w:rsidR="004510FC" w:rsidRPr="00965E92" w:rsidRDefault="004510FC" w:rsidP="00BE5CEE">
            <w:pPr>
              <w:jc w:val="center"/>
              <w:rPr>
                <w:rFonts w:ascii="Times New Roman" w:hAnsi="Times New Roman" w:cs="Arial"/>
                <w:b/>
                <w:bCs/>
                <w:sz w:val="24"/>
                <w:szCs w:val="24"/>
              </w:rPr>
            </w:pPr>
            <w:r w:rsidRPr="00965E92">
              <w:rPr>
                <w:rFonts w:ascii="Times New Roman" w:hAnsi="Times New Roman" w:cs="Arial"/>
                <w:b/>
                <w:bCs/>
                <w:sz w:val="24"/>
                <w:szCs w:val="24"/>
              </w:rPr>
              <w:t>TEXTO PROPUESTO</w:t>
            </w:r>
          </w:p>
        </w:tc>
        <w:tc>
          <w:tcPr>
            <w:tcW w:w="0" w:type="auto"/>
            <w:shd w:val="clear" w:color="auto" w:fill="BFBFBF" w:themeFill="background1" w:themeFillShade="BF"/>
          </w:tcPr>
          <w:p w14:paraId="5A892F5E" w14:textId="77777777" w:rsidR="004510FC" w:rsidRPr="00965E92" w:rsidRDefault="004510FC" w:rsidP="00BE5CEE">
            <w:pPr>
              <w:jc w:val="center"/>
              <w:rPr>
                <w:rFonts w:ascii="Times New Roman" w:hAnsi="Times New Roman" w:cs="Arial"/>
                <w:b/>
                <w:bCs/>
                <w:sz w:val="24"/>
                <w:szCs w:val="24"/>
              </w:rPr>
            </w:pPr>
            <w:r w:rsidRPr="00965E92">
              <w:rPr>
                <w:rFonts w:ascii="Times New Roman" w:hAnsi="Times New Roman" w:cs="Arial"/>
                <w:b/>
                <w:bCs/>
                <w:sz w:val="24"/>
                <w:szCs w:val="24"/>
              </w:rPr>
              <w:t>MODIFICACIÓN PROPUESTA</w:t>
            </w:r>
          </w:p>
        </w:tc>
      </w:tr>
      <w:tr w:rsidR="004510FC" w:rsidRPr="00965E92" w14:paraId="1355281C" w14:textId="77777777" w:rsidTr="00B066D5">
        <w:trPr>
          <w:jc w:val="center"/>
        </w:trPr>
        <w:tc>
          <w:tcPr>
            <w:tcW w:w="0" w:type="auto"/>
          </w:tcPr>
          <w:p w14:paraId="6581E2AE" w14:textId="77777777" w:rsidR="004510FC" w:rsidRPr="00965E92" w:rsidRDefault="004510FC" w:rsidP="00BE5CEE">
            <w:pPr>
              <w:jc w:val="both"/>
              <w:rPr>
                <w:rFonts w:ascii="Times New Roman" w:hAnsi="Times New Roman"/>
                <w:sz w:val="24"/>
              </w:rPr>
            </w:pPr>
            <w:r w:rsidRPr="00965E92">
              <w:rPr>
                <w:rFonts w:ascii="Times New Roman" w:hAnsi="Times New Roman" w:cs="Arial"/>
                <w:b/>
                <w:bCs/>
                <w:sz w:val="24"/>
              </w:rPr>
              <w:t xml:space="preserve">Artículo 127 </w:t>
            </w:r>
            <w:proofErr w:type="gramStart"/>
            <w:r w:rsidRPr="00965E92">
              <w:rPr>
                <w:rFonts w:ascii="Times New Roman" w:hAnsi="Times New Roman" w:cs="Arial"/>
                <w:b/>
                <w:bCs/>
                <w:sz w:val="24"/>
              </w:rPr>
              <w:t>ter.-</w:t>
            </w:r>
            <w:proofErr w:type="gramEnd"/>
            <w:r w:rsidRPr="00965E92">
              <w:rPr>
                <w:rFonts w:ascii="Times New Roman" w:hAnsi="Times New Roman" w:cs="Arial"/>
                <w:b/>
                <w:bCs/>
                <w:sz w:val="24"/>
              </w:rPr>
              <w:t xml:space="preserve"> </w:t>
            </w:r>
            <w:r w:rsidRPr="00965E92">
              <w:rPr>
                <w:rFonts w:ascii="Times New Roman" w:hAnsi="Times New Roman"/>
                <w:sz w:val="24"/>
              </w:rPr>
              <w:t>Son facultades y obligaciones del Titular de la Dependencia Municipal que refiere el artículo 127 bis las siguientes:</w:t>
            </w:r>
          </w:p>
          <w:p w14:paraId="42E22B64" w14:textId="77777777" w:rsidR="004510FC" w:rsidRPr="00965E92" w:rsidRDefault="004510FC" w:rsidP="00BE5CEE">
            <w:pPr>
              <w:jc w:val="both"/>
              <w:rPr>
                <w:rFonts w:ascii="Times New Roman" w:hAnsi="Times New Roman"/>
                <w:sz w:val="24"/>
              </w:rPr>
            </w:pPr>
          </w:p>
          <w:p w14:paraId="79A770AB" w14:textId="77777777" w:rsidR="004510FC" w:rsidRPr="00965E92" w:rsidRDefault="004510FC" w:rsidP="00BE5CEE">
            <w:pPr>
              <w:jc w:val="both"/>
              <w:rPr>
                <w:rFonts w:ascii="Times New Roman" w:hAnsi="Times New Roman"/>
                <w:sz w:val="24"/>
              </w:rPr>
            </w:pPr>
            <w:r w:rsidRPr="00965E92">
              <w:rPr>
                <w:rFonts w:ascii="Times New Roman" w:hAnsi="Times New Roman"/>
                <w:sz w:val="24"/>
              </w:rPr>
              <w:t>l. …</w:t>
            </w:r>
          </w:p>
          <w:p w14:paraId="279A4C0E" w14:textId="77777777" w:rsidR="004510FC" w:rsidRPr="00965E92" w:rsidRDefault="004510FC" w:rsidP="00BE5CEE">
            <w:pPr>
              <w:jc w:val="both"/>
              <w:rPr>
                <w:rFonts w:ascii="Times New Roman" w:hAnsi="Times New Roman"/>
                <w:sz w:val="24"/>
              </w:rPr>
            </w:pPr>
            <w:r w:rsidRPr="00965E92">
              <w:rPr>
                <w:rFonts w:ascii="Times New Roman" w:hAnsi="Times New Roman"/>
                <w:sz w:val="24"/>
              </w:rPr>
              <w:t>ll. Asesorar al Ayuntamiento en la elaboración de los Planes Municipales de Desarrollo, Planeación Urbana y demás Programas de Desarroll</w:t>
            </w:r>
            <w:r w:rsidRPr="00965E92">
              <w:rPr>
                <w:rFonts w:ascii="Times New Roman" w:hAnsi="Times New Roman"/>
                <w:sz w:val="24"/>
              </w:rPr>
              <w:lastRenderedPageBreak/>
              <w:t xml:space="preserve">o Sustentable, de conformidad con los criterios de la Ley Estatal de Planeación y demás </w:t>
            </w:r>
          </w:p>
          <w:p w14:paraId="65647958" w14:textId="77777777" w:rsidR="004510FC" w:rsidRPr="00965E92" w:rsidRDefault="004510FC" w:rsidP="00BE5CEE">
            <w:pPr>
              <w:jc w:val="both"/>
              <w:rPr>
                <w:rFonts w:ascii="Times New Roman" w:hAnsi="Times New Roman" w:cs="Arial"/>
                <w:sz w:val="24"/>
              </w:rPr>
            </w:pPr>
            <w:r w:rsidRPr="00965E92">
              <w:rPr>
                <w:rFonts w:ascii="Times New Roman" w:hAnsi="Times New Roman"/>
                <w:sz w:val="24"/>
              </w:rPr>
              <w:t>normatividad aplicable;</w:t>
            </w:r>
          </w:p>
          <w:p w14:paraId="5A901104"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III. a VII. …</w:t>
            </w:r>
          </w:p>
        </w:tc>
        <w:tc>
          <w:tcPr>
            <w:tcW w:w="0" w:type="auto"/>
          </w:tcPr>
          <w:p w14:paraId="63E99D71"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b/>
                <w:bCs/>
                <w:sz w:val="24"/>
              </w:rPr>
              <w:lastRenderedPageBreak/>
              <w:t xml:space="preserve">Artículo 127 </w:t>
            </w:r>
            <w:proofErr w:type="gramStart"/>
            <w:r w:rsidRPr="00965E92">
              <w:rPr>
                <w:rFonts w:ascii="Times New Roman" w:hAnsi="Times New Roman" w:cs="Arial"/>
                <w:b/>
                <w:bCs/>
                <w:sz w:val="24"/>
              </w:rPr>
              <w:t>ter.-</w:t>
            </w:r>
            <w:proofErr w:type="gramEnd"/>
            <w:r w:rsidRPr="00965E92">
              <w:rPr>
                <w:rFonts w:ascii="Times New Roman" w:hAnsi="Times New Roman" w:cs="Arial"/>
                <w:b/>
                <w:bCs/>
                <w:sz w:val="24"/>
              </w:rPr>
              <w:t xml:space="preserve"> </w:t>
            </w:r>
            <w:r w:rsidRPr="00965E92">
              <w:rPr>
                <w:rFonts w:ascii="Times New Roman" w:hAnsi="Times New Roman" w:cs="Arial"/>
                <w:sz w:val="24"/>
              </w:rPr>
              <w:t xml:space="preserve">[…] </w:t>
            </w:r>
          </w:p>
          <w:p w14:paraId="1449F3D6"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w:t>
            </w:r>
          </w:p>
          <w:p w14:paraId="741C0EEA"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II. Asesorar al Ayuntamiento en la elaboración de los Planes Municipales de Desarrollo, Planeación Urbana y demás Programas de Desarrollo Sustentable, de conformidad con los criterios de la Ley de Planeación para el Estado de Morelos y demás normatividad aplicable;</w:t>
            </w:r>
          </w:p>
        </w:tc>
        <w:tc>
          <w:tcPr>
            <w:tcW w:w="0" w:type="auto"/>
          </w:tcPr>
          <w:p w14:paraId="73750D5B" w14:textId="77777777" w:rsidR="004510FC" w:rsidRPr="00965E92" w:rsidRDefault="004510FC" w:rsidP="00BE5CEE">
            <w:pPr>
              <w:jc w:val="both"/>
              <w:rPr>
                <w:rFonts w:ascii="Times New Roman" w:hAnsi="Times New Roman" w:cs="Arial"/>
                <w:bCs/>
                <w:sz w:val="24"/>
              </w:rPr>
            </w:pPr>
            <w:bookmarkStart w:id="47" w:name="_Hlk229930782"/>
            <w:r w:rsidRPr="00965E92">
              <w:rPr>
                <w:rFonts w:ascii="Times New Roman" w:hAnsi="Times New Roman" w:cs="Arial"/>
                <w:b/>
                <w:sz w:val="24"/>
              </w:rPr>
              <w:t xml:space="preserve">Artículo 127 ter. – </w:t>
            </w:r>
            <w:r w:rsidRPr="00965E92">
              <w:rPr>
                <w:rFonts w:ascii="Times New Roman" w:hAnsi="Times New Roman" w:cs="Arial"/>
                <w:bCs/>
                <w:sz w:val="24"/>
              </w:rPr>
              <w:t xml:space="preserve">Son facultades y obligaciones de </w:t>
            </w:r>
            <w:r w:rsidRPr="00965E92">
              <w:rPr>
                <w:rFonts w:ascii="Times New Roman" w:hAnsi="Times New Roman" w:cs="Arial"/>
                <w:b/>
                <w:sz w:val="24"/>
              </w:rPr>
              <w:t>la Persona</w:t>
            </w:r>
            <w:r w:rsidRPr="00965E92">
              <w:rPr>
                <w:rFonts w:ascii="Times New Roman" w:hAnsi="Times New Roman" w:cs="Arial"/>
                <w:bCs/>
                <w:sz w:val="24"/>
              </w:rPr>
              <w:t xml:space="preserve"> Titular de la Dependencia Municipal que refiere el artículo 127 bis las siguientes: </w:t>
            </w:r>
          </w:p>
          <w:p w14:paraId="6C8E610E" w14:textId="77777777" w:rsidR="004510FC" w:rsidRPr="00965E92" w:rsidRDefault="004510FC" w:rsidP="00BE5CEE">
            <w:pPr>
              <w:jc w:val="both"/>
              <w:rPr>
                <w:rFonts w:ascii="Times New Roman" w:hAnsi="Times New Roman" w:cs="Arial"/>
                <w:sz w:val="24"/>
              </w:rPr>
            </w:pPr>
          </w:p>
          <w:p w14:paraId="2D2E3FD0"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I. …</w:t>
            </w:r>
          </w:p>
          <w:p w14:paraId="6252CD6D" w14:textId="77777777" w:rsidR="004510FC" w:rsidRPr="00965E92" w:rsidRDefault="004510FC" w:rsidP="00BE5CEE">
            <w:pPr>
              <w:jc w:val="both"/>
              <w:rPr>
                <w:rFonts w:ascii="Times New Roman" w:hAnsi="Times New Roman" w:cs="Arial"/>
                <w:sz w:val="24"/>
              </w:rPr>
            </w:pPr>
            <w:r w:rsidRPr="00965E92">
              <w:rPr>
                <w:rFonts w:ascii="Times New Roman" w:hAnsi="Times New Roman" w:cs="Arial"/>
                <w:sz w:val="24"/>
              </w:rPr>
              <w:t>ll. Asesorar al Ayuntamiento en la elaboración de los Planes Municipales de Desarrollo, Planeación Urbana y demás Programas de Desarrollo Sustentable, de conformidad con los criterios de la Ley de Planeación para el Estado de Morelos y demás normatividad aplicable;</w:t>
            </w:r>
          </w:p>
          <w:p w14:paraId="1D9FB7A6" w14:textId="77777777" w:rsidR="004510FC" w:rsidRPr="00965E92" w:rsidRDefault="004510FC" w:rsidP="00BE5CEE">
            <w:pPr>
              <w:jc w:val="both"/>
              <w:rPr>
                <w:rFonts w:ascii="Times New Roman" w:hAnsi="Times New Roman" w:cs="Arial"/>
                <w:b/>
                <w:bCs/>
                <w:sz w:val="24"/>
              </w:rPr>
            </w:pPr>
            <w:proofErr w:type="spellStart"/>
            <w:r w:rsidRPr="00965E92">
              <w:rPr>
                <w:rFonts w:ascii="Times New Roman" w:hAnsi="Times New Roman" w:cs="Arial"/>
                <w:b/>
                <w:bCs/>
                <w:sz w:val="24"/>
              </w:rPr>
              <w:t>lll</w:t>
            </w:r>
            <w:proofErr w:type="spellEnd"/>
            <w:r w:rsidRPr="00965E92">
              <w:rPr>
                <w:rFonts w:ascii="Times New Roman" w:hAnsi="Times New Roman" w:cs="Arial"/>
                <w:b/>
                <w:bCs/>
                <w:sz w:val="24"/>
              </w:rPr>
              <w:t xml:space="preserve">. a </w:t>
            </w:r>
            <w:proofErr w:type="spellStart"/>
            <w:r w:rsidRPr="00965E92">
              <w:rPr>
                <w:rFonts w:ascii="Times New Roman" w:hAnsi="Times New Roman" w:cs="Arial"/>
                <w:b/>
                <w:bCs/>
                <w:sz w:val="24"/>
              </w:rPr>
              <w:t>Vll</w:t>
            </w:r>
            <w:proofErr w:type="spellEnd"/>
            <w:r w:rsidRPr="00965E92">
              <w:rPr>
                <w:rFonts w:ascii="Times New Roman" w:hAnsi="Times New Roman" w:cs="Arial"/>
                <w:b/>
                <w:bCs/>
                <w:sz w:val="24"/>
              </w:rPr>
              <w:t xml:space="preserve">. … </w:t>
            </w:r>
            <w:bookmarkEnd w:id="47"/>
          </w:p>
        </w:tc>
      </w:tr>
    </w:tbl>
    <w:p w14:paraId="44F0749E" w14:textId="77777777" w:rsidR="004510FC" w:rsidRPr="00965E92" w:rsidRDefault="004510FC" w:rsidP="004510FC">
      <w:pPr>
        <w:spacing w:after="0" w:line="240" w:lineRule="auto"/>
        <w:jc w:val="both"/>
        <w:rPr>
          <w:rFonts w:ascii="Times New Roman" w:hAnsi="Times New Roman" w:cs="Arial"/>
          <w:sz w:val="24"/>
          <w:szCs w:val="24"/>
        </w:rPr>
      </w:pPr>
    </w:p>
    <w:p w14:paraId="57B69EF3"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Como se aprecia en el cuadro comparativo anterior, esta Comisión Dictaminadora coincide en que la intención del Diputado Iniciador de garantizar el principio de certeza jurídica; no obstante, la redacción original presentaba riesgos de técnica legislativa y carece de lenguaje inclusivo.</w:t>
      </w:r>
    </w:p>
    <w:p w14:paraId="13FCAA0B" w14:textId="77777777" w:rsidR="004510FC" w:rsidRPr="00965E92" w:rsidRDefault="004510FC" w:rsidP="004510FC">
      <w:pPr>
        <w:spacing w:after="0" w:line="240" w:lineRule="auto"/>
        <w:jc w:val="both"/>
        <w:rPr>
          <w:rFonts w:ascii="Times New Roman" w:hAnsi="Times New Roman" w:cs="Arial"/>
          <w:sz w:val="24"/>
          <w:szCs w:val="24"/>
        </w:rPr>
      </w:pPr>
    </w:p>
    <w:p w14:paraId="5F1432B3"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Por lo que resulta pertinente reforma el párrafo inicial del articulo 127 ter de la Ley Orgánica Municipal del Estado de Morelos, con el único propósito de garantizar la inclusión de todos los géneros y con ello contribuir en el respeto de los derechos humanos. </w:t>
      </w:r>
    </w:p>
    <w:p w14:paraId="24E9DA8A" w14:textId="77777777" w:rsidR="004510FC" w:rsidRPr="00965E92" w:rsidRDefault="004510FC" w:rsidP="004510FC">
      <w:pPr>
        <w:spacing w:after="0" w:line="240" w:lineRule="auto"/>
        <w:jc w:val="both"/>
        <w:rPr>
          <w:rFonts w:ascii="Times New Roman" w:hAnsi="Times New Roman" w:cs="Arial"/>
          <w:sz w:val="24"/>
          <w:szCs w:val="24"/>
        </w:rPr>
      </w:pPr>
    </w:p>
    <w:p w14:paraId="3A71ADFC"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Legislar con lenguaje inclusivo es cumplir con mandatos superiores. El artículo 1º de la Constitución Política de los Estados Unidos Mexicanos prohíbe estrictamente la discriminación motivada por género. Asimismo, tratados internacionales firmados por México, como la Convención sobre la Eliminación de Todas las Formas de Discriminación contra la Mujer (CEDAW), obligan a los Estados a </w:t>
      </w:r>
      <w:r w:rsidRPr="00965E92">
        <w:rPr>
          <w:rFonts w:ascii="Times New Roman" w:hAnsi="Times New Roman" w:cs="Arial"/>
          <w:sz w:val="24"/>
          <w:szCs w:val="24"/>
        </w:rPr>
        <w:t>modificar los marcos legales y las prácticas formales para eliminar prejuicios y sexismo. La redacción de las leyes debe reflejar esa congruencia convencional</w:t>
      </w:r>
    </w:p>
    <w:p w14:paraId="362C6BD2" w14:textId="77777777" w:rsidR="004510FC" w:rsidRPr="00965E92" w:rsidRDefault="004510FC" w:rsidP="004510FC">
      <w:pPr>
        <w:spacing w:after="0" w:line="240" w:lineRule="auto"/>
        <w:jc w:val="both"/>
        <w:rPr>
          <w:rFonts w:ascii="Times New Roman" w:hAnsi="Times New Roman" w:cs="Arial"/>
          <w:sz w:val="24"/>
          <w:szCs w:val="24"/>
        </w:rPr>
      </w:pPr>
    </w:p>
    <w:p w14:paraId="613137DF"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Las Diputadas y Diputados integrantes de esta Comisión Dictaminadora, considera oportuno incluir el lenguaje inclusivo en la legislación del Estado, con el propósito de transitar hacia un derecho real, donde la igualdad no sea solo un principio abstracto en el discurso, sino una realidad palpable en el cuerpo mismo de la ley. </w:t>
      </w:r>
    </w:p>
    <w:p w14:paraId="38394506" w14:textId="77777777" w:rsidR="004510FC" w:rsidRPr="00965E92" w:rsidRDefault="004510FC" w:rsidP="004510FC">
      <w:pPr>
        <w:spacing w:after="0" w:line="240" w:lineRule="auto"/>
        <w:jc w:val="both"/>
        <w:rPr>
          <w:rFonts w:ascii="Times New Roman" w:hAnsi="Times New Roman" w:cs="Arial"/>
          <w:sz w:val="24"/>
          <w:szCs w:val="24"/>
        </w:rPr>
      </w:pPr>
    </w:p>
    <w:p w14:paraId="0819B6F3"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Por lo anteriormente expuesto, las personas integrantes de la Comisión de Fortalecimiento Municipal y Desarrollo Regional, consideran oportuno realizar las modificaciones planteadas a la propuesta inicial, con el objetivo de garantizar una reforma que cumpla con los estándares de técnica legislativa y sea inclusiva. </w:t>
      </w:r>
    </w:p>
    <w:p w14:paraId="5D8C2B7E" w14:textId="77777777" w:rsidR="004510FC" w:rsidRPr="00965E92" w:rsidRDefault="004510FC" w:rsidP="004510FC">
      <w:pPr>
        <w:spacing w:after="0" w:line="240" w:lineRule="auto"/>
        <w:jc w:val="both"/>
        <w:rPr>
          <w:rFonts w:ascii="Times New Roman" w:hAnsi="Times New Roman" w:cs="Arial"/>
          <w:sz w:val="24"/>
          <w:szCs w:val="24"/>
        </w:rPr>
      </w:pPr>
    </w:p>
    <w:p w14:paraId="656D68D9" w14:textId="77777777" w:rsidR="004510FC" w:rsidRPr="00965E92" w:rsidRDefault="004510FC" w:rsidP="004510FC">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 xml:space="preserve">VI. ESTIMACIÓN DE IMPACTO PRESUPUESTARIO. </w:t>
      </w:r>
    </w:p>
    <w:p w14:paraId="315C3223" w14:textId="77777777" w:rsidR="004510FC" w:rsidRPr="00965E92" w:rsidRDefault="004510FC" w:rsidP="004510FC">
      <w:pPr>
        <w:spacing w:after="0" w:line="240" w:lineRule="auto"/>
        <w:jc w:val="both"/>
        <w:rPr>
          <w:rFonts w:ascii="Times New Roman" w:hAnsi="Times New Roman" w:cs="Arial"/>
          <w:sz w:val="24"/>
          <w:szCs w:val="24"/>
        </w:rPr>
      </w:pPr>
    </w:p>
    <w:p w14:paraId="38FC325F"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De acuerdo con el artículo 99 del Reglamento para el Congreso del Estado de Morelos, se realiza la valoración del impacto presupuestal de la presente iniciativa </w:t>
      </w:r>
    </w:p>
    <w:p w14:paraId="3E252F31" w14:textId="77777777" w:rsidR="004510FC" w:rsidRPr="00965E92" w:rsidRDefault="004510FC" w:rsidP="004510FC">
      <w:pPr>
        <w:spacing w:after="0" w:line="240" w:lineRule="auto"/>
        <w:jc w:val="both"/>
        <w:rPr>
          <w:rFonts w:ascii="Times New Roman" w:hAnsi="Times New Roman" w:cs="Arial"/>
          <w:sz w:val="24"/>
          <w:szCs w:val="24"/>
        </w:rPr>
      </w:pPr>
    </w:p>
    <w:p w14:paraId="33904BFC"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Esta Comisión Dictaminadora considera que la propuesta no incluye disposiciones que generan impacto presupuestario adicional para los ayuntamientos, al tratarse de una armonización jurídica de la norma. </w:t>
      </w:r>
    </w:p>
    <w:p w14:paraId="41BFCC94" w14:textId="77777777" w:rsidR="004510FC" w:rsidRPr="00965E92" w:rsidRDefault="004510FC" w:rsidP="004510FC">
      <w:pPr>
        <w:spacing w:after="0" w:line="240" w:lineRule="auto"/>
        <w:jc w:val="both"/>
        <w:rPr>
          <w:rFonts w:ascii="Times New Roman" w:hAnsi="Times New Roman" w:cs="Arial"/>
          <w:sz w:val="24"/>
          <w:szCs w:val="24"/>
        </w:rPr>
      </w:pPr>
    </w:p>
    <w:p w14:paraId="76180EEC" w14:textId="77777777" w:rsidR="004510FC" w:rsidRPr="00965E92" w:rsidRDefault="004510FC" w:rsidP="004510FC">
      <w:pPr>
        <w:spacing w:after="0" w:line="240" w:lineRule="auto"/>
        <w:jc w:val="both"/>
        <w:rPr>
          <w:rFonts w:ascii="Times New Roman" w:hAnsi="Times New Roman" w:cs="Arial"/>
          <w:sz w:val="24"/>
          <w:szCs w:val="24"/>
        </w:rPr>
      </w:pPr>
    </w:p>
    <w:p w14:paraId="140166AD" w14:textId="77777777" w:rsidR="004510FC" w:rsidRPr="00965E92" w:rsidRDefault="004510FC" w:rsidP="004510FC">
      <w:pPr>
        <w:spacing w:after="0" w:line="240" w:lineRule="auto"/>
        <w:jc w:val="both"/>
        <w:rPr>
          <w:rFonts w:ascii="Times New Roman" w:hAnsi="Times New Roman" w:cs="Arial"/>
          <w:sz w:val="24"/>
          <w:szCs w:val="24"/>
        </w:rPr>
      </w:pPr>
    </w:p>
    <w:p w14:paraId="14CCC6E7" w14:textId="77777777" w:rsidR="004510FC" w:rsidRPr="00965E92" w:rsidRDefault="004510FC" w:rsidP="004510FC">
      <w:pPr>
        <w:spacing w:after="0" w:line="240" w:lineRule="auto"/>
        <w:jc w:val="both"/>
        <w:rPr>
          <w:rFonts w:ascii="Times New Roman" w:hAnsi="Times New Roman" w:cs="Arial"/>
          <w:sz w:val="24"/>
          <w:szCs w:val="24"/>
        </w:rPr>
      </w:pPr>
    </w:p>
    <w:p w14:paraId="0EF74D69" w14:textId="77777777" w:rsidR="004510FC" w:rsidRPr="00965E92" w:rsidRDefault="004510FC" w:rsidP="004510FC">
      <w:pPr>
        <w:spacing w:after="0" w:line="240" w:lineRule="auto"/>
        <w:jc w:val="both"/>
        <w:rPr>
          <w:rFonts w:ascii="Times New Roman" w:hAnsi="Times New Roman" w:cs="Arial"/>
          <w:sz w:val="24"/>
          <w:szCs w:val="24"/>
        </w:rPr>
      </w:pPr>
    </w:p>
    <w:p w14:paraId="40615F2E"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 xml:space="preserve">Por lo anterior y con fundamento en las atribuciones conferidas en los artículos 43 de la Constitución Política del Estado Libre y Soberano de Morelos; 53, 55, 59, numeral 19, y 79 de la Ley Orgánica para el Congreso del Estado de Morelos; 51, 54, fracción I, 60, 104, y 106 del Reglamento para el Congreso del Estado de Morelos, los integrantes de la Comisión de Fortalecimiento Municipal y Desarrollo Regional, de la LVI Legislatura del estado de Morelos, dictaminan en </w:t>
      </w:r>
      <w:r w:rsidRPr="00965E92">
        <w:rPr>
          <w:rFonts w:ascii="Times New Roman" w:hAnsi="Times New Roman" w:cs="Arial"/>
          <w:b/>
          <w:bCs/>
          <w:sz w:val="24"/>
          <w:szCs w:val="24"/>
        </w:rPr>
        <w:t>SENTIDO POSITIVO</w:t>
      </w:r>
      <w:r w:rsidRPr="00965E92">
        <w:rPr>
          <w:rFonts w:ascii="Times New Roman" w:hAnsi="Times New Roman" w:cs="Arial"/>
          <w:sz w:val="24"/>
          <w:szCs w:val="24"/>
        </w:rPr>
        <w:t xml:space="preserve">, la </w:t>
      </w:r>
      <w:r w:rsidRPr="00965E92">
        <w:rPr>
          <w:rFonts w:ascii="Times New Roman" w:hAnsi="Times New Roman" w:cs="Arial"/>
          <w:b/>
          <w:bCs/>
          <w:sz w:val="24"/>
          <w:szCs w:val="24"/>
        </w:rPr>
        <w:t>“INICIATIVA CON PROYECTO DE DECRETO POR MEDIO DEL CUAL SE REFORMAN DIVERSAS DISPOSICIONES DE LA LEY ORGÁNICA MUNICIPAL DEL ESTADO DE MORELOS”</w:t>
      </w:r>
      <w:r w:rsidRPr="00965E92">
        <w:rPr>
          <w:rFonts w:ascii="Times New Roman" w:hAnsi="Times New Roman" w:cs="Arial"/>
          <w:sz w:val="24"/>
          <w:szCs w:val="24"/>
        </w:rPr>
        <w:t>, toda vez que del estudio y análisis de la misma se encontró procedente en lo general y en lo particular; por las razones expuestas en el presente documento, por lo que se emite el siguiente Dictamen con proyecto de:</w:t>
      </w:r>
    </w:p>
    <w:p w14:paraId="728D3DBA" w14:textId="77777777" w:rsidR="004510FC" w:rsidRPr="00965E92" w:rsidRDefault="004510FC" w:rsidP="004510FC">
      <w:pPr>
        <w:spacing w:after="0" w:line="240" w:lineRule="auto"/>
        <w:jc w:val="both"/>
        <w:rPr>
          <w:rFonts w:ascii="Times New Roman" w:hAnsi="Times New Roman" w:cs="Arial"/>
          <w:sz w:val="24"/>
          <w:szCs w:val="24"/>
        </w:rPr>
      </w:pPr>
    </w:p>
    <w:p w14:paraId="2F85F67E" w14:textId="77777777" w:rsidR="004510FC" w:rsidRPr="00965E92" w:rsidRDefault="004510FC" w:rsidP="004510FC">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 xml:space="preserve">DECRETO POR EL QUE SE REFORMAN DIVERSAS DISPOSICIONES DE LA LEY ORGÁNICA MUNICIPAL DEL ESTADO DE MORELOS.   </w:t>
      </w:r>
    </w:p>
    <w:p w14:paraId="414E053B" w14:textId="77777777" w:rsidR="004510FC" w:rsidRPr="00965E92" w:rsidRDefault="004510FC" w:rsidP="004510FC">
      <w:pPr>
        <w:spacing w:after="0" w:line="240" w:lineRule="auto"/>
        <w:jc w:val="both"/>
        <w:rPr>
          <w:rFonts w:ascii="Times New Roman" w:hAnsi="Times New Roman" w:cs="Arial"/>
          <w:sz w:val="24"/>
          <w:szCs w:val="24"/>
        </w:rPr>
      </w:pPr>
    </w:p>
    <w:p w14:paraId="692B90E2"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b/>
          <w:bCs/>
          <w:sz w:val="24"/>
          <w:szCs w:val="24"/>
        </w:rPr>
        <w:t>ARTÍCULO ÚNICO.</w:t>
      </w:r>
      <w:r w:rsidRPr="00965E92">
        <w:rPr>
          <w:rFonts w:ascii="Times New Roman" w:hAnsi="Times New Roman" w:cs="Arial"/>
          <w:sz w:val="24"/>
          <w:szCs w:val="24"/>
        </w:rPr>
        <w:t xml:space="preserve"> Se reforman los artículos 50, 57 y 59; así como el primer párrafo y fracción ll del artículo 127 ter, todos a la Ley Orgánica Municipal del Estado de Morelos, para quedar como sigue:</w:t>
      </w:r>
    </w:p>
    <w:p w14:paraId="47620FE2" w14:textId="77777777" w:rsidR="004510FC" w:rsidRPr="00965E92" w:rsidRDefault="004510FC" w:rsidP="004510FC">
      <w:pPr>
        <w:spacing w:after="0" w:line="240" w:lineRule="auto"/>
        <w:jc w:val="both"/>
        <w:rPr>
          <w:rFonts w:ascii="Times New Roman" w:hAnsi="Times New Roman" w:cs="Arial"/>
          <w:b/>
          <w:sz w:val="24"/>
          <w:szCs w:val="24"/>
        </w:rPr>
      </w:pPr>
    </w:p>
    <w:p w14:paraId="18082C84" w14:textId="77777777" w:rsidR="004510FC" w:rsidRPr="00965E92" w:rsidRDefault="004510FC" w:rsidP="004510FC">
      <w:pPr>
        <w:spacing w:after="0" w:line="240" w:lineRule="auto"/>
        <w:jc w:val="both"/>
        <w:rPr>
          <w:rFonts w:ascii="Times New Roman" w:hAnsi="Times New Roman" w:cs="Arial"/>
          <w:bCs/>
          <w:sz w:val="24"/>
          <w:szCs w:val="24"/>
        </w:rPr>
      </w:pPr>
      <w:r w:rsidRPr="00965E92">
        <w:rPr>
          <w:rFonts w:ascii="Times New Roman" w:hAnsi="Times New Roman" w:cs="Arial"/>
          <w:b/>
          <w:sz w:val="24"/>
          <w:szCs w:val="24"/>
        </w:rPr>
        <w:t>Artículo 50.-</w:t>
      </w:r>
      <w:r w:rsidRPr="00965E92">
        <w:rPr>
          <w:rFonts w:ascii="Times New Roman" w:hAnsi="Times New Roman" w:cs="Arial"/>
          <w:bCs/>
          <w:sz w:val="24"/>
          <w:szCs w:val="24"/>
        </w:rPr>
        <w:t xml:space="preserve"> Los Planes Municipales de Desarrollo precisarán los objetivos generales, estrategias y prioridades del desarrollo integral del Municipio, de conformidad con los criterios y </w:t>
      </w:r>
      <w:r w:rsidRPr="00965E92">
        <w:rPr>
          <w:rFonts w:ascii="Times New Roman" w:hAnsi="Times New Roman" w:cs="Arial"/>
          <w:bCs/>
          <w:sz w:val="24"/>
          <w:szCs w:val="24"/>
        </w:rPr>
        <w:t>metodología contenidos en la Ley de Planeación para el Estado de Morelos.</w:t>
      </w:r>
    </w:p>
    <w:p w14:paraId="0CA08E83" w14:textId="77777777" w:rsidR="004510FC" w:rsidRPr="00965E92" w:rsidRDefault="004510FC" w:rsidP="004510FC">
      <w:pPr>
        <w:spacing w:after="0" w:line="240" w:lineRule="auto"/>
        <w:jc w:val="both"/>
        <w:rPr>
          <w:rFonts w:ascii="Times New Roman" w:hAnsi="Times New Roman" w:cs="Arial"/>
          <w:bCs/>
          <w:sz w:val="24"/>
          <w:szCs w:val="24"/>
        </w:rPr>
      </w:pPr>
    </w:p>
    <w:p w14:paraId="0687E0CE" w14:textId="77777777" w:rsidR="004510FC" w:rsidRPr="00965E92" w:rsidRDefault="004510FC" w:rsidP="004510FC">
      <w:pPr>
        <w:spacing w:after="0" w:line="240" w:lineRule="auto"/>
        <w:jc w:val="both"/>
        <w:rPr>
          <w:rFonts w:ascii="Times New Roman" w:hAnsi="Times New Roman" w:cs="Arial"/>
          <w:bCs/>
          <w:sz w:val="24"/>
          <w:szCs w:val="24"/>
        </w:rPr>
      </w:pPr>
      <w:r w:rsidRPr="00965E92">
        <w:rPr>
          <w:rFonts w:ascii="Times New Roman" w:hAnsi="Times New Roman" w:cs="Arial"/>
          <w:b/>
          <w:sz w:val="24"/>
          <w:szCs w:val="24"/>
        </w:rPr>
        <w:t xml:space="preserve">Artículo 57.- </w:t>
      </w:r>
      <w:r w:rsidRPr="00965E92">
        <w:rPr>
          <w:rFonts w:ascii="Times New Roman" w:hAnsi="Times New Roman" w:cs="Arial"/>
          <w:bCs/>
          <w:sz w:val="24"/>
          <w:szCs w:val="24"/>
        </w:rPr>
        <w:t>Los planes y programas municipales de desarrollo tendrán su origen en un sistema de planeación democrática, mediante la consulta popular a los diferentes sectores sociales del Municipio, debiendo sujetarse a lo dispuesto por la Ley de Planeación para el Estado de Morelos.</w:t>
      </w:r>
    </w:p>
    <w:p w14:paraId="25C7EE91" w14:textId="77777777" w:rsidR="004510FC" w:rsidRPr="00965E92" w:rsidRDefault="004510FC" w:rsidP="004510FC">
      <w:pPr>
        <w:spacing w:after="0" w:line="240" w:lineRule="auto"/>
        <w:jc w:val="both"/>
        <w:rPr>
          <w:rFonts w:ascii="Times New Roman" w:hAnsi="Times New Roman" w:cs="Arial"/>
          <w:bCs/>
          <w:sz w:val="24"/>
          <w:szCs w:val="24"/>
        </w:rPr>
      </w:pPr>
    </w:p>
    <w:p w14:paraId="0217FF34" w14:textId="77777777" w:rsidR="004510FC" w:rsidRPr="00965E92" w:rsidRDefault="004510FC" w:rsidP="004510FC">
      <w:pPr>
        <w:spacing w:after="0" w:line="240" w:lineRule="auto"/>
        <w:jc w:val="both"/>
        <w:rPr>
          <w:rFonts w:ascii="Times New Roman" w:hAnsi="Times New Roman" w:cs="Arial"/>
          <w:b/>
          <w:sz w:val="24"/>
          <w:szCs w:val="24"/>
        </w:rPr>
      </w:pPr>
      <w:r w:rsidRPr="00965E92">
        <w:rPr>
          <w:rFonts w:ascii="Times New Roman" w:hAnsi="Times New Roman" w:cs="Arial"/>
          <w:b/>
          <w:sz w:val="24"/>
          <w:szCs w:val="24"/>
        </w:rPr>
        <w:t>Artículo 59.-</w:t>
      </w:r>
      <w:r w:rsidRPr="00965E92">
        <w:rPr>
          <w:rFonts w:ascii="Times New Roman" w:hAnsi="Times New Roman" w:cs="Arial"/>
          <w:bCs/>
          <w:sz w:val="24"/>
          <w:szCs w:val="24"/>
        </w:rPr>
        <w:t xml:space="preserve"> Para su funcionamiento, los Comités de Planeación para el Desarrollo Municipal o COPLADEMUN, se basarán en la Ley de Planeación para el Estado de Morelos y demás disposiciones de orden general aplicables.</w:t>
      </w:r>
    </w:p>
    <w:p w14:paraId="6DA62F27" w14:textId="77777777" w:rsidR="004510FC" w:rsidRPr="00965E92" w:rsidRDefault="004510FC" w:rsidP="004510FC">
      <w:pPr>
        <w:spacing w:after="0" w:line="240" w:lineRule="auto"/>
        <w:jc w:val="both"/>
        <w:rPr>
          <w:rFonts w:ascii="Times New Roman" w:hAnsi="Times New Roman" w:cs="Arial"/>
          <w:bCs/>
          <w:sz w:val="24"/>
          <w:szCs w:val="24"/>
        </w:rPr>
      </w:pPr>
    </w:p>
    <w:p w14:paraId="1B6BCD07" w14:textId="77777777" w:rsidR="004510FC" w:rsidRPr="00965E92" w:rsidRDefault="004510FC" w:rsidP="004510FC">
      <w:pPr>
        <w:spacing w:after="0" w:line="240" w:lineRule="auto"/>
        <w:jc w:val="both"/>
        <w:rPr>
          <w:rFonts w:ascii="Times New Roman" w:hAnsi="Times New Roman" w:cs="Arial"/>
          <w:bCs/>
          <w:sz w:val="24"/>
          <w:szCs w:val="24"/>
        </w:rPr>
      </w:pPr>
      <w:r w:rsidRPr="00965E92">
        <w:rPr>
          <w:rFonts w:ascii="Times New Roman" w:hAnsi="Times New Roman" w:cs="Arial"/>
          <w:b/>
          <w:sz w:val="24"/>
          <w:szCs w:val="24"/>
        </w:rPr>
        <w:t xml:space="preserve">Artículo 127 </w:t>
      </w:r>
      <w:proofErr w:type="gramStart"/>
      <w:r w:rsidRPr="00965E92">
        <w:rPr>
          <w:rFonts w:ascii="Times New Roman" w:hAnsi="Times New Roman" w:cs="Arial"/>
          <w:b/>
          <w:sz w:val="24"/>
          <w:szCs w:val="24"/>
        </w:rPr>
        <w:t>ter.-</w:t>
      </w:r>
      <w:proofErr w:type="gramEnd"/>
      <w:r w:rsidRPr="00965E92">
        <w:rPr>
          <w:rFonts w:ascii="Times New Roman" w:hAnsi="Times New Roman" w:cs="Arial"/>
          <w:bCs/>
          <w:sz w:val="24"/>
          <w:szCs w:val="24"/>
        </w:rPr>
        <w:t xml:space="preserve"> Son facultades y obligaciones de la Persona Titular de la Dependencia Municipal que refiere el artículo 127 bis las siguientes: </w:t>
      </w:r>
    </w:p>
    <w:p w14:paraId="11A558A4" w14:textId="77777777" w:rsidR="004510FC" w:rsidRPr="00965E92" w:rsidRDefault="004510FC" w:rsidP="004510FC">
      <w:pPr>
        <w:spacing w:after="0" w:line="240" w:lineRule="auto"/>
        <w:jc w:val="both"/>
        <w:rPr>
          <w:rFonts w:ascii="Times New Roman" w:hAnsi="Times New Roman" w:cs="Arial"/>
          <w:bCs/>
          <w:sz w:val="24"/>
          <w:szCs w:val="24"/>
        </w:rPr>
      </w:pPr>
    </w:p>
    <w:p w14:paraId="0F464FEB" w14:textId="77777777" w:rsidR="004510FC" w:rsidRPr="00965E92" w:rsidRDefault="004510FC" w:rsidP="004510FC">
      <w:pPr>
        <w:spacing w:after="0" w:line="240" w:lineRule="auto"/>
        <w:jc w:val="both"/>
        <w:rPr>
          <w:rFonts w:ascii="Times New Roman" w:hAnsi="Times New Roman" w:cs="Arial"/>
          <w:bCs/>
          <w:sz w:val="24"/>
          <w:szCs w:val="24"/>
        </w:rPr>
      </w:pPr>
      <w:r w:rsidRPr="00965E92">
        <w:rPr>
          <w:rFonts w:ascii="Times New Roman" w:hAnsi="Times New Roman" w:cs="Arial"/>
          <w:bCs/>
          <w:sz w:val="24"/>
          <w:szCs w:val="24"/>
        </w:rPr>
        <w:t>I. …</w:t>
      </w:r>
    </w:p>
    <w:p w14:paraId="177490AA" w14:textId="77777777" w:rsidR="004510FC" w:rsidRPr="00965E92" w:rsidRDefault="004510FC" w:rsidP="004510FC">
      <w:pPr>
        <w:spacing w:after="0" w:line="240" w:lineRule="auto"/>
        <w:jc w:val="both"/>
        <w:rPr>
          <w:rFonts w:ascii="Times New Roman" w:hAnsi="Times New Roman" w:cs="Arial"/>
          <w:bCs/>
          <w:sz w:val="24"/>
          <w:szCs w:val="24"/>
        </w:rPr>
      </w:pPr>
      <w:r w:rsidRPr="00965E92">
        <w:rPr>
          <w:rFonts w:ascii="Times New Roman" w:hAnsi="Times New Roman" w:cs="Arial"/>
          <w:bCs/>
          <w:sz w:val="24"/>
          <w:szCs w:val="24"/>
        </w:rPr>
        <w:t>ll. Asesorar al Ayuntamiento en la elaboración de los Planes Municipales de Desarrollo, Planeación Urbana y demás Programas de Desarrollo Sustentable, de conformidad con los criterios de la Ley de Planeación para el Estado de Morelos y demás normatividad aplicable;</w:t>
      </w:r>
    </w:p>
    <w:p w14:paraId="6DDE7643" w14:textId="77777777" w:rsidR="004510FC" w:rsidRPr="00965E92" w:rsidRDefault="004510FC" w:rsidP="004510FC">
      <w:pPr>
        <w:spacing w:after="0" w:line="240" w:lineRule="auto"/>
        <w:jc w:val="both"/>
        <w:rPr>
          <w:rFonts w:ascii="Times New Roman" w:hAnsi="Times New Roman" w:cs="Arial"/>
          <w:bCs/>
          <w:sz w:val="24"/>
          <w:szCs w:val="24"/>
        </w:rPr>
      </w:pPr>
      <w:proofErr w:type="spellStart"/>
      <w:r w:rsidRPr="00965E92">
        <w:rPr>
          <w:rFonts w:ascii="Times New Roman" w:hAnsi="Times New Roman" w:cs="Arial"/>
          <w:bCs/>
          <w:sz w:val="24"/>
          <w:szCs w:val="24"/>
        </w:rPr>
        <w:t>lll</w:t>
      </w:r>
      <w:proofErr w:type="spellEnd"/>
      <w:r w:rsidRPr="00965E92">
        <w:rPr>
          <w:rFonts w:ascii="Times New Roman" w:hAnsi="Times New Roman" w:cs="Arial"/>
          <w:bCs/>
          <w:sz w:val="24"/>
          <w:szCs w:val="24"/>
        </w:rPr>
        <w:t xml:space="preserve">. a </w:t>
      </w:r>
      <w:proofErr w:type="spellStart"/>
      <w:r w:rsidRPr="00965E92">
        <w:rPr>
          <w:rFonts w:ascii="Times New Roman" w:hAnsi="Times New Roman" w:cs="Arial"/>
          <w:bCs/>
          <w:sz w:val="24"/>
          <w:szCs w:val="24"/>
        </w:rPr>
        <w:t>Vll</w:t>
      </w:r>
      <w:proofErr w:type="spellEnd"/>
      <w:r w:rsidRPr="00965E92">
        <w:rPr>
          <w:rFonts w:ascii="Times New Roman" w:hAnsi="Times New Roman" w:cs="Arial"/>
          <w:bCs/>
          <w:sz w:val="24"/>
          <w:szCs w:val="24"/>
        </w:rPr>
        <w:t>. …</w:t>
      </w:r>
    </w:p>
    <w:p w14:paraId="0A6BE480" w14:textId="77777777" w:rsidR="004510FC" w:rsidRPr="00965E92" w:rsidRDefault="004510FC" w:rsidP="004510FC">
      <w:pPr>
        <w:spacing w:after="0" w:line="240" w:lineRule="auto"/>
        <w:jc w:val="center"/>
        <w:rPr>
          <w:rFonts w:ascii="Times New Roman" w:hAnsi="Times New Roman" w:cs="Arial"/>
          <w:b/>
          <w:bCs/>
          <w:sz w:val="24"/>
          <w:szCs w:val="24"/>
        </w:rPr>
      </w:pPr>
      <w:r w:rsidRPr="00965E92">
        <w:rPr>
          <w:rFonts w:ascii="Times New Roman" w:hAnsi="Times New Roman" w:cs="Arial"/>
          <w:b/>
          <w:bCs/>
          <w:sz w:val="24"/>
          <w:szCs w:val="24"/>
        </w:rPr>
        <w:t>DISPOSICIONES TRANSITORIAS</w:t>
      </w:r>
    </w:p>
    <w:p w14:paraId="6829B539" w14:textId="77777777" w:rsidR="004510FC" w:rsidRPr="00965E92" w:rsidRDefault="004510FC" w:rsidP="004510FC">
      <w:pPr>
        <w:spacing w:after="0" w:line="240" w:lineRule="auto"/>
        <w:rPr>
          <w:rFonts w:ascii="Times New Roman" w:hAnsi="Times New Roman" w:cs="Arial"/>
          <w:sz w:val="24"/>
          <w:szCs w:val="24"/>
        </w:rPr>
      </w:pPr>
    </w:p>
    <w:p w14:paraId="231A4ACA" w14:textId="77777777" w:rsidR="004510FC" w:rsidRPr="00965E92" w:rsidRDefault="004510FC" w:rsidP="004510FC">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 xml:space="preserve">PRIMERA. </w:t>
      </w:r>
      <w:r w:rsidRPr="00965E92">
        <w:rPr>
          <w:rFonts w:ascii="Times New Roman" w:hAnsi="Times New Roman" w:cs="Arial"/>
          <w:sz w:val="24"/>
          <w:szCs w:val="24"/>
        </w:rPr>
        <w:t>Remítase el presente Decreto a la persona titular del Poder Ejecutivo Estatal para su publicación en el Periódico Oficial “Tierra y Libertad”.</w:t>
      </w:r>
    </w:p>
    <w:p w14:paraId="42B3DD42" w14:textId="77777777" w:rsidR="004510FC" w:rsidRPr="00965E92" w:rsidRDefault="004510FC" w:rsidP="004510FC">
      <w:pPr>
        <w:spacing w:after="0" w:line="240" w:lineRule="auto"/>
        <w:jc w:val="both"/>
        <w:rPr>
          <w:rFonts w:ascii="Times New Roman" w:hAnsi="Times New Roman" w:cs="Arial"/>
          <w:b/>
          <w:bCs/>
          <w:sz w:val="24"/>
          <w:szCs w:val="24"/>
        </w:rPr>
      </w:pPr>
    </w:p>
    <w:p w14:paraId="093BF775" w14:textId="77777777" w:rsidR="004510FC" w:rsidRPr="00965E92" w:rsidRDefault="004510FC" w:rsidP="004510FC">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 xml:space="preserve">SEGUNDA. </w:t>
      </w:r>
      <w:r w:rsidRPr="00965E92">
        <w:rPr>
          <w:rFonts w:ascii="Times New Roman" w:hAnsi="Times New Roman" w:cs="Arial"/>
          <w:sz w:val="24"/>
          <w:szCs w:val="24"/>
        </w:rPr>
        <w:t xml:space="preserve">El presente decreto entrará en vigor al día siguiente de su publicación en </w:t>
      </w:r>
      <w:r w:rsidRPr="00965E92">
        <w:rPr>
          <w:rFonts w:ascii="Times New Roman" w:hAnsi="Times New Roman" w:cs="Arial"/>
          <w:sz w:val="24"/>
          <w:szCs w:val="24"/>
        </w:rPr>
        <w:lastRenderedPageBreak/>
        <w:t>el Periódico Oficial “Tierra y Libertad”, órgano de difusión del Gobierno del Estado de Morelos.</w:t>
      </w:r>
    </w:p>
    <w:p w14:paraId="5C910C1C" w14:textId="77777777" w:rsidR="004510FC" w:rsidRPr="00965E92" w:rsidRDefault="004510FC" w:rsidP="004510FC">
      <w:pPr>
        <w:spacing w:after="0" w:line="240" w:lineRule="auto"/>
        <w:jc w:val="both"/>
        <w:rPr>
          <w:rFonts w:ascii="Times New Roman" w:hAnsi="Times New Roman" w:cs="Arial"/>
          <w:b/>
          <w:bCs/>
          <w:sz w:val="24"/>
          <w:szCs w:val="24"/>
        </w:rPr>
      </w:pPr>
    </w:p>
    <w:p w14:paraId="438A6863"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b/>
          <w:bCs/>
          <w:sz w:val="24"/>
          <w:szCs w:val="24"/>
        </w:rPr>
        <w:t xml:space="preserve">TERCERA. </w:t>
      </w:r>
      <w:r w:rsidRPr="00965E92">
        <w:rPr>
          <w:rFonts w:ascii="Times New Roman" w:hAnsi="Times New Roman" w:cs="Arial"/>
          <w:sz w:val="24"/>
          <w:szCs w:val="24"/>
        </w:rPr>
        <w:t>Se derogan todas las disposiciones de igual o menor rango que se opongan al presente Decreto.</w:t>
      </w:r>
    </w:p>
    <w:p w14:paraId="2FD36C1E" w14:textId="77777777" w:rsidR="004510FC" w:rsidRPr="00965E92" w:rsidRDefault="004510FC" w:rsidP="004510FC">
      <w:pPr>
        <w:spacing w:after="0" w:line="240" w:lineRule="auto"/>
        <w:jc w:val="both"/>
        <w:rPr>
          <w:rFonts w:ascii="Times New Roman" w:hAnsi="Times New Roman" w:cs="Arial"/>
          <w:sz w:val="24"/>
          <w:szCs w:val="24"/>
        </w:rPr>
      </w:pPr>
    </w:p>
    <w:p w14:paraId="5CE77FAE" w14:textId="77777777" w:rsidR="004510FC" w:rsidRPr="00965E92" w:rsidRDefault="004510FC" w:rsidP="004510FC">
      <w:pPr>
        <w:spacing w:after="0" w:line="240" w:lineRule="auto"/>
        <w:jc w:val="both"/>
        <w:rPr>
          <w:rFonts w:ascii="Times New Roman" w:hAnsi="Times New Roman" w:cs="Arial"/>
          <w:sz w:val="24"/>
          <w:szCs w:val="24"/>
        </w:rPr>
      </w:pPr>
      <w:r w:rsidRPr="00965E92">
        <w:rPr>
          <w:rFonts w:ascii="Times New Roman" w:hAnsi="Times New Roman" w:cs="Arial"/>
          <w:sz w:val="24"/>
          <w:szCs w:val="24"/>
        </w:rPr>
        <w:t>Dado en el Recinto Legislativo a los veintiocho días del mes de mayo del dos mil veintiséis.</w:t>
      </w:r>
    </w:p>
    <w:p w14:paraId="381A2CAC" w14:textId="77777777" w:rsidR="004510FC" w:rsidRPr="00965E92" w:rsidRDefault="004510FC" w:rsidP="004510FC">
      <w:pPr>
        <w:spacing w:after="0" w:line="240" w:lineRule="auto"/>
        <w:jc w:val="both"/>
        <w:rPr>
          <w:rFonts w:ascii="Times New Roman" w:hAnsi="Times New Roman" w:cs="Arial"/>
          <w:b/>
          <w:bCs/>
          <w:sz w:val="24"/>
          <w:szCs w:val="24"/>
        </w:rPr>
      </w:pPr>
    </w:p>
    <w:p w14:paraId="5F30A2FE" w14:textId="77777777" w:rsidR="004510FC" w:rsidRPr="00965E92" w:rsidRDefault="004510FC" w:rsidP="004510FC">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LAS DIPUTADAS Y DIPUTADOS INTEGRANTES DE LA COMISIÓN DE FORTALECIMIENTO MUNICIPAL Y DESARROLLO REGIONAL DEL CONGRESO DEL ESTADO DE MORELOS.</w:t>
      </w:r>
    </w:p>
    <w:p w14:paraId="58B1DA76" w14:textId="77777777" w:rsidR="00B066D5" w:rsidRPr="00B066D5" w:rsidRDefault="00B066D5" w:rsidP="00B066D5">
      <w:pPr>
        <w:spacing w:after="0" w:line="240" w:lineRule="auto"/>
        <w:jc w:val="center"/>
        <w:rPr>
          <w:rFonts w:ascii="Times New Roman" w:hAnsi="Times New Roman"/>
          <w:sz w:val="24"/>
        </w:rPr>
      </w:pPr>
    </w:p>
    <w:p w14:paraId="3A16B337" w14:textId="67091414"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GUILLERMINA MAYA RENDÓN</w:t>
      </w:r>
    </w:p>
    <w:p w14:paraId="13E6105D" w14:textId="380393B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PRESIDENTA</w:t>
      </w:r>
    </w:p>
    <w:p w14:paraId="7C0E68EB" w14:textId="77777777" w:rsidR="00B066D5" w:rsidRPr="00B066D5" w:rsidRDefault="00B066D5" w:rsidP="00B066D5">
      <w:pPr>
        <w:spacing w:after="0" w:line="240" w:lineRule="auto"/>
        <w:jc w:val="center"/>
        <w:rPr>
          <w:rFonts w:ascii="Times New Roman" w:hAnsi="Times New Roman"/>
          <w:b/>
          <w:bCs/>
          <w:sz w:val="24"/>
        </w:rPr>
      </w:pPr>
    </w:p>
    <w:p w14:paraId="444D6E91" w14:textId="3A6D330E"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SERGIO OMAR LIVERA CHAVARRÍA</w:t>
      </w:r>
    </w:p>
    <w:p w14:paraId="699797ED" w14:textId="7C46B1E3"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SECRETARIO</w:t>
      </w:r>
    </w:p>
    <w:p w14:paraId="73822478" w14:textId="77777777" w:rsidR="00B066D5" w:rsidRPr="00B066D5" w:rsidRDefault="00B066D5" w:rsidP="00B066D5">
      <w:pPr>
        <w:spacing w:after="0" w:line="240" w:lineRule="auto"/>
        <w:jc w:val="center"/>
        <w:rPr>
          <w:rFonts w:ascii="Times New Roman" w:hAnsi="Times New Roman"/>
          <w:b/>
          <w:bCs/>
          <w:sz w:val="24"/>
        </w:rPr>
      </w:pPr>
    </w:p>
    <w:p w14:paraId="62BE1783" w14:textId="620B07DD"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TANIA VALENTINA RODRÍGUEZ RUÍZ</w:t>
      </w:r>
    </w:p>
    <w:p w14:paraId="3198E99D" w14:textId="3F234C93"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VOCAL</w:t>
      </w:r>
    </w:p>
    <w:p w14:paraId="5246EA86" w14:textId="77777777" w:rsidR="00B066D5" w:rsidRPr="00B066D5" w:rsidRDefault="00B066D5" w:rsidP="00B066D5">
      <w:pPr>
        <w:spacing w:after="0" w:line="240" w:lineRule="auto"/>
        <w:jc w:val="center"/>
        <w:rPr>
          <w:rFonts w:ascii="Times New Roman" w:hAnsi="Times New Roman"/>
          <w:b/>
          <w:bCs/>
          <w:sz w:val="24"/>
        </w:rPr>
      </w:pPr>
    </w:p>
    <w:p w14:paraId="66A98FA8" w14:textId="42BD4374"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OSCAR DANIEL MARTÍNEZ TERRAZAS</w:t>
      </w:r>
    </w:p>
    <w:p w14:paraId="11F8FEF8" w14:textId="483D67A9"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VOCAL</w:t>
      </w:r>
    </w:p>
    <w:p w14:paraId="7A52A2BE" w14:textId="77777777" w:rsidR="00B066D5" w:rsidRPr="00B066D5" w:rsidRDefault="00B066D5" w:rsidP="00B066D5">
      <w:pPr>
        <w:spacing w:after="0" w:line="240" w:lineRule="auto"/>
        <w:jc w:val="center"/>
        <w:rPr>
          <w:rFonts w:ascii="Times New Roman" w:hAnsi="Times New Roman"/>
          <w:b/>
          <w:bCs/>
          <w:sz w:val="24"/>
        </w:rPr>
      </w:pPr>
    </w:p>
    <w:p w14:paraId="4F3A3BD9" w14:textId="0D94F101"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ISAAC PIMENTEL MEJÍA</w:t>
      </w:r>
    </w:p>
    <w:p w14:paraId="0816D22C"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VOCAL</w:t>
      </w:r>
    </w:p>
    <w:p w14:paraId="7C1233E4" w14:textId="76BEAA70" w:rsidR="004510FC" w:rsidRDefault="004510FC" w:rsidP="00B066D5">
      <w:pPr>
        <w:spacing w:after="0" w:line="240" w:lineRule="auto"/>
        <w:ind w:left="2220"/>
        <w:jc w:val="center"/>
        <w:rPr>
          <w:rFonts w:ascii="Times New Roman" w:hAnsi="Times New Roman"/>
          <w:sz w:val="24"/>
        </w:rPr>
      </w:pPr>
    </w:p>
    <w:p w14:paraId="0B9D880C" w14:textId="3578E37E" w:rsidR="00B066D5" w:rsidRDefault="00B066D5" w:rsidP="00B066D5">
      <w:pPr>
        <w:spacing w:after="0" w:line="240" w:lineRule="auto"/>
        <w:ind w:left="2220"/>
        <w:jc w:val="center"/>
        <w:rPr>
          <w:rFonts w:ascii="Times New Roman" w:hAnsi="Times New Roman"/>
          <w:sz w:val="24"/>
        </w:rPr>
      </w:pPr>
    </w:p>
    <w:p w14:paraId="79BC15E9" w14:textId="77777777" w:rsidR="00B066D5" w:rsidRPr="00965E92" w:rsidRDefault="00B066D5" w:rsidP="00B066D5">
      <w:pPr>
        <w:spacing w:after="0" w:line="240" w:lineRule="auto"/>
        <w:ind w:left="2220"/>
        <w:jc w:val="center"/>
        <w:rPr>
          <w:rFonts w:ascii="Times New Roman" w:hAnsi="Times New Roman"/>
          <w:sz w:val="24"/>
        </w:rPr>
      </w:pPr>
    </w:p>
    <w:p w14:paraId="376013D8" w14:textId="77777777" w:rsidR="009A4873" w:rsidRDefault="009A4873" w:rsidP="009A4873">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F5EF93F" w14:textId="77777777" w:rsidR="009A4873" w:rsidRDefault="009A4873" w:rsidP="009A4873">
      <w:pPr>
        <w:pStyle w:val="Ttulo2"/>
      </w:pPr>
      <w:bookmarkStart w:id="48" w:name="_Toc234220126"/>
      <w:r>
        <w:t>Dictamen emanado de la Comisión de Fortalecimiento Municipal y Desarrollo Regional, por el que se reforma el artículo 75 de la Ley Orgánica Municipal del Estado de Morelos.</w:t>
      </w:r>
      <w:bookmarkEnd w:id="48"/>
    </w:p>
    <w:p w14:paraId="7BE61989" w14:textId="77777777" w:rsidR="009A4873" w:rsidRDefault="009A4873" w:rsidP="009A4873"/>
    <w:p w14:paraId="6BA4C597" w14:textId="2F2A5D04" w:rsidR="00000077" w:rsidRDefault="00000077" w:rsidP="00000077">
      <w:pPr>
        <w:spacing w:after="0" w:line="240" w:lineRule="auto"/>
        <w:ind w:left="1416" w:hanging="1416"/>
        <w:jc w:val="right"/>
        <w:rPr>
          <w:rFonts w:ascii="Times New Roman" w:hAnsi="Times New Roman" w:cs="Arial"/>
          <w:sz w:val="24"/>
          <w:szCs w:val="24"/>
        </w:rPr>
      </w:pPr>
      <w:r w:rsidRPr="00B84C30">
        <w:rPr>
          <w:rFonts w:ascii="Times New Roman" w:hAnsi="Times New Roman" w:cs="Arial"/>
          <w:sz w:val="24"/>
          <w:szCs w:val="24"/>
        </w:rPr>
        <w:t xml:space="preserve">Recinto Legislativo, </w:t>
      </w:r>
      <w:r w:rsidRPr="00B84C30">
        <w:rPr>
          <w:rFonts w:ascii="Times New Roman" w:hAnsi="Times New Roman" w:cs="Arial"/>
          <w:color w:val="auto"/>
          <w:sz w:val="24"/>
          <w:szCs w:val="24"/>
        </w:rPr>
        <w:t xml:space="preserve">28 de mayo </w:t>
      </w:r>
      <w:r w:rsidRPr="00B84C30">
        <w:rPr>
          <w:rFonts w:ascii="Times New Roman" w:hAnsi="Times New Roman" w:cs="Arial"/>
          <w:sz w:val="24"/>
          <w:szCs w:val="24"/>
        </w:rPr>
        <w:t>de 2026.</w:t>
      </w:r>
    </w:p>
    <w:p w14:paraId="073F23CB" w14:textId="77777777" w:rsidR="00000077" w:rsidRPr="00B84C30" w:rsidRDefault="00000077" w:rsidP="00000077">
      <w:pPr>
        <w:spacing w:after="0" w:line="240" w:lineRule="auto"/>
        <w:ind w:left="1416" w:hanging="1416"/>
        <w:jc w:val="right"/>
        <w:rPr>
          <w:rFonts w:ascii="Times New Roman" w:hAnsi="Times New Roman" w:cs="Arial"/>
          <w:sz w:val="24"/>
          <w:szCs w:val="24"/>
        </w:rPr>
      </w:pPr>
    </w:p>
    <w:p w14:paraId="2B3D15BD" w14:textId="77777777" w:rsidR="00000077" w:rsidRPr="00B84C30" w:rsidRDefault="00000077" w:rsidP="00000077">
      <w:pPr>
        <w:spacing w:after="0" w:line="240" w:lineRule="auto"/>
        <w:rPr>
          <w:rFonts w:ascii="Times New Roman" w:hAnsi="Times New Roman" w:cs="Arial"/>
          <w:b/>
          <w:bCs/>
          <w:sz w:val="24"/>
          <w:szCs w:val="24"/>
        </w:rPr>
      </w:pPr>
      <w:r w:rsidRPr="00B84C30">
        <w:rPr>
          <w:rFonts w:ascii="Times New Roman" w:hAnsi="Times New Roman" w:cs="Arial"/>
          <w:b/>
          <w:bCs/>
          <w:sz w:val="24"/>
          <w:szCs w:val="24"/>
        </w:rPr>
        <w:t xml:space="preserve">H. PLENO DEL CONGRESO DEL </w:t>
      </w:r>
    </w:p>
    <w:p w14:paraId="6177AC14" w14:textId="77777777" w:rsidR="00000077" w:rsidRPr="00B84C30" w:rsidRDefault="00000077" w:rsidP="00000077">
      <w:pPr>
        <w:spacing w:after="0" w:line="240" w:lineRule="auto"/>
        <w:rPr>
          <w:rFonts w:ascii="Times New Roman" w:hAnsi="Times New Roman" w:cs="Arial"/>
          <w:b/>
          <w:bCs/>
          <w:sz w:val="24"/>
          <w:szCs w:val="24"/>
        </w:rPr>
      </w:pPr>
      <w:r w:rsidRPr="00B84C30">
        <w:rPr>
          <w:rFonts w:ascii="Times New Roman" w:hAnsi="Times New Roman" w:cs="Arial"/>
          <w:b/>
          <w:bCs/>
          <w:sz w:val="24"/>
          <w:szCs w:val="24"/>
        </w:rPr>
        <w:t xml:space="preserve">ESTADO DE MORELOS </w:t>
      </w:r>
    </w:p>
    <w:p w14:paraId="471172DA" w14:textId="77777777" w:rsidR="00000077" w:rsidRPr="00B84C30" w:rsidRDefault="00000077" w:rsidP="00000077">
      <w:pPr>
        <w:spacing w:after="0" w:line="240" w:lineRule="auto"/>
        <w:rPr>
          <w:rFonts w:ascii="Times New Roman" w:hAnsi="Times New Roman" w:cs="Arial"/>
          <w:b/>
          <w:bCs/>
          <w:sz w:val="24"/>
          <w:szCs w:val="24"/>
        </w:rPr>
      </w:pPr>
      <w:r w:rsidRPr="00B84C30">
        <w:rPr>
          <w:rFonts w:ascii="Times New Roman" w:hAnsi="Times New Roman" w:cs="Arial"/>
          <w:b/>
          <w:bCs/>
          <w:sz w:val="24"/>
          <w:szCs w:val="24"/>
        </w:rPr>
        <w:t xml:space="preserve">P R E S E N T E. </w:t>
      </w:r>
    </w:p>
    <w:p w14:paraId="779C84AA"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A la Comisión de Fortalecimiento Municipal y Desarrollo Regional le fue remitida para su análisis y dictamen correspondiente, la </w:t>
      </w:r>
      <w:r w:rsidRPr="00B84C30">
        <w:rPr>
          <w:rFonts w:ascii="Times New Roman" w:hAnsi="Times New Roman" w:cs="Arial"/>
          <w:b/>
          <w:bCs/>
          <w:sz w:val="24"/>
          <w:szCs w:val="24"/>
        </w:rPr>
        <w:t>“INICIATIVA CON PROYECTO DE DECRETO POR EL QUE SE REFORMA EL ARTÍCULO 75 DE LA LEY ORGÁNICA MUNICIPAL DEL ESTADO DE MORELOS”,</w:t>
      </w:r>
      <w:r w:rsidRPr="00B84C30">
        <w:rPr>
          <w:rFonts w:ascii="Times New Roman" w:hAnsi="Times New Roman" w:cs="Arial"/>
          <w:sz w:val="24"/>
          <w:szCs w:val="24"/>
        </w:rPr>
        <w:t xml:space="preserve"> presentada por la Diputada Tania Valentina Rodríguez Ruíz, Coordinadora del Grupo Parlamentario del Partido del Trabajo de la LVI Legislatura; por lo que, con fundamento en lo dispuesto en los artículos 43 de la Constitución Política del Estado Libre y Soberano de Morelos: 53, 55, 59, numeral 19, y 79 de la Ley Orgánica para el Congreso del Estado de Morelos; 51, 54, fracción I, y 61 del Reglamento para el Congreso del Estado de Morelos; se somete a consideración de esta Asamblea el presente: </w:t>
      </w:r>
    </w:p>
    <w:p w14:paraId="1F06A44F" w14:textId="77777777" w:rsidR="00000077" w:rsidRPr="00B84C30" w:rsidRDefault="00000077" w:rsidP="00000077">
      <w:pPr>
        <w:spacing w:after="0" w:line="240" w:lineRule="auto"/>
        <w:jc w:val="center"/>
        <w:rPr>
          <w:rFonts w:ascii="Times New Roman" w:hAnsi="Times New Roman" w:cs="Arial"/>
          <w:b/>
          <w:bCs/>
          <w:sz w:val="24"/>
          <w:szCs w:val="24"/>
        </w:rPr>
      </w:pPr>
      <w:r w:rsidRPr="00B84C30">
        <w:rPr>
          <w:rFonts w:ascii="Times New Roman" w:hAnsi="Times New Roman" w:cs="Arial"/>
          <w:b/>
          <w:bCs/>
          <w:sz w:val="24"/>
          <w:szCs w:val="24"/>
        </w:rPr>
        <w:t>D I C T A M E N</w:t>
      </w:r>
    </w:p>
    <w:p w14:paraId="3A25AF18" w14:textId="77777777" w:rsidR="00000077" w:rsidRPr="00B84C30" w:rsidRDefault="00000077" w:rsidP="00000077">
      <w:pPr>
        <w:spacing w:after="0" w:line="240" w:lineRule="auto"/>
        <w:rPr>
          <w:rFonts w:ascii="Times New Roman" w:hAnsi="Times New Roman" w:cs="Arial"/>
          <w:b/>
          <w:bCs/>
          <w:sz w:val="24"/>
          <w:szCs w:val="24"/>
        </w:rPr>
      </w:pPr>
      <w:r w:rsidRPr="00B84C30">
        <w:rPr>
          <w:rFonts w:ascii="Times New Roman" w:hAnsi="Times New Roman" w:cs="Arial"/>
          <w:b/>
          <w:bCs/>
          <w:sz w:val="24"/>
          <w:szCs w:val="24"/>
        </w:rPr>
        <w:t>I.- DEL PROCESO LEGISLATIVO</w:t>
      </w:r>
    </w:p>
    <w:p w14:paraId="69D44782" w14:textId="77777777" w:rsidR="00000077" w:rsidRPr="00B84C30" w:rsidRDefault="00000077" w:rsidP="00AB1DF0">
      <w:pPr>
        <w:pStyle w:val="Prrafodelista"/>
        <w:numPr>
          <w:ilvl w:val="0"/>
          <w:numId w:val="16"/>
        </w:numPr>
        <w:spacing w:before="0" w:after="0" w:line="240" w:lineRule="auto"/>
        <w:jc w:val="both"/>
        <w:rPr>
          <w:rFonts w:ascii="Times New Roman" w:hAnsi="Times New Roman" w:cs="Arial"/>
          <w:sz w:val="24"/>
          <w:szCs w:val="24"/>
        </w:rPr>
      </w:pPr>
      <w:r w:rsidRPr="00B84C30">
        <w:rPr>
          <w:rFonts w:ascii="Times New Roman" w:hAnsi="Times New Roman" w:cs="Arial"/>
          <w:sz w:val="24"/>
          <w:szCs w:val="24"/>
        </w:rPr>
        <w:t>En sesión ordinaria de Pleno de fecha 26 de febrero de 2026, la Diputada Tania Valentina Rodríguez Ruíz, Coordinadora del Grupo Parlamentario del Partido del Trabajo de la LVI Legislatura, presentó la “</w:t>
      </w:r>
      <w:r w:rsidRPr="00B84C30">
        <w:rPr>
          <w:rFonts w:ascii="Times New Roman" w:hAnsi="Times New Roman" w:cs="Arial"/>
          <w:b/>
          <w:bCs/>
          <w:sz w:val="24"/>
          <w:szCs w:val="24"/>
        </w:rPr>
        <w:t xml:space="preserve">INICIATIVA CON PROYECTO </w:t>
      </w:r>
      <w:r w:rsidRPr="00B84C30">
        <w:rPr>
          <w:rFonts w:ascii="Times New Roman" w:hAnsi="Times New Roman" w:cs="Arial"/>
          <w:b/>
          <w:bCs/>
          <w:sz w:val="24"/>
          <w:szCs w:val="24"/>
        </w:rPr>
        <w:lastRenderedPageBreak/>
        <w:t>DE DECRETO POR EL QUE SE REFORMA EL ARTÍCULO 75 DE LA LEY ORGÁNICA MUNICIPAL DEL ESTADO DE MORELOS”.</w:t>
      </w:r>
    </w:p>
    <w:p w14:paraId="0FC84682" w14:textId="77777777" w:rsidR="00000077" w:rsidRPr="00B84C30" w:rsidRDefault="00000077" w:rsidP="00000077">
      <w:pPr>
        <w:pStyle w:val="Prrafodelista"/>
        <w:spacing w:after="0" w:line="240" w:lineRule="auto"/>
        <w:ind w:left="420"/>
        <w:jc w:val="both"/>
        <w:rPr>
          <w:rFonts w:ascii="Times New Roman" w:hAnsi="Times New Roman" w:cs="Arial"/>
          <w:sz w:val="24"/>
          <w:szCs w:val="24"/>
        </w:rPr>
      </w:pPr>
    </w:p>
    <w:p w14:paraId="11459B82" w14:textId="77777777" w:rsidR="00000077" w:rsidRPr="00B84C30" w:rsidRDefault="00000077" w:rsidP="00AB1DF0">
      <w:pPr>
        <w:pStyle w:val="Prrafodelista"/>
        <w:numPr>
          <w:ilvl w:val="0"/>
          <w:numId w:val="16"/>
        </w:numPr>
        <w:spacing w:before="0" w:after="0" w:line="240" w:lineRule="auto"/>
        <w:jc w:val="both"/>
        <w:rPr>
          <w:rFonts w:ascii="Times New Roman" w:hAnsi="Times New Roman" w:cs="Arial"/>
          <w:sz w:val="24"/>
          <w:szCs w:val="24"/>
        </w:rPr>
      </w:pPr>
      <w:r w:rsidRPr="00B84C30">
        <w:rPr>
          <w:rFonts w:ascii="Times New Roman" w:hAnsi="Times New Roman" w:cs="Arial"/>
          <w:sz w:val="24"/>
          <w:szCs w:val="24"/>
        </w:rPr>
        <w:t xml:space="preserve">En consecuencia, de lo anterior el Diputado Isaac Pimentel Mejía, </w:t>
      </w:r>
      <w:proofErr w:type="gramStart"/>
      <w:r w:rsidRPr="00B84C30">
        <w:rPr>
          <w:rFonts w:ascii="Times New Roman" w:hAnsi="Times New Roman" w:cs="Arial"/>
          <w:sz w:val="24"/>
          <w:szCs w:val="24"/>
        </w:rPr>
        <w:t>Presidente</w:t>
      </w:r>
      <w:proofErr w:type="gramEnd"/>
      <w:r w:rsidRPr="00B84C30">
        <w:rPr>
          <w:rFonts w:ascii="Times New Roman" w:hAnsi="Times New Roman" w:cs="Arial"/>
          <w:sz w:val="24"/>
          <w:szCs w:val="24"/>
        </w:rPr>
        <w:t xml:space="preserve"> de la Mesa Directiva de la LVI Legislatura del Congreso del Estado de Morelos, dio cuenta de la iniciativa citada al epígrafe, solicitando se remitiera a la otrora Comisión de Fortalecimiento Municipal, Desarrollo Regional, Pueblos y Comunidades Indígenas y </w:t>
      </w:r>
      <w:proofErr w:type="spellStart"/>
      <w:r w:rsidRPr="00B84C30">
        <w:rPr>
          <w:rFonts w:ascii="Times New Roman" w:hAnsi="Times New Roman" w:cs="Arial"/>
          <w:sz w:val="24"/>
          <w:szCs w:val="24"/>
        </w:rPr>
        <w:t>Afromexicanas</w:t>
      </w:r>
      <w:proofErr w:type="spellEnd"/>
      <w:r w:rsidRPr="00B84C30">
        <w:rPr>
          <w:rFonts w:ascii="Times New Roman" w:hAnsi="Times New Roman" w:cs="Arial"/>
          <w:sz w:val="24"/>
          <w:szCs w:val="24"/>
        </w:rPr>
        <w:t xml:space="preserve">, mediante el turno </w:t>
      </w:r>
      <w:proofErr w:type="spellStart"/>
      <w:r w:rsidRPr="00B84C30">
        <w:rPr>
          <w:rFonts w:ascii="Times New Roman" w:hAnsi="Times New Roman" w:cs="Arial"/>
          <w:sz w:val="24"/>
          <w:szCs w:val="24"/>
        </w:rPr>
        <w:t>SSLyP</w:t>
      </w:r>
      <w:proofErr w:type="spellEnd"/>
      <w:r w:rsidRPr="00B84C30">
        <w:rPr>
          <w:rFonts w:ascii="Times New Roman" w:hAnsi="Times New Roman" w:cs="Arial"/>
          <w:sz w:val="24"/>
          <w:szCs w:val="24"/>
        </w:rPr>
        <w:t>/</w:t>
      </w:r>
      <w:proofErr w:type="spellStart"/>
      <w:r w:rsidRPr="00B84C30">
        <w:rPr>
          <w:rFonts w:ascii="Times New Roman" w:hAnsi="Times New Roman" w:cs="Arial"/>
          <w:sz w:val="24"/>
          <w:szCs w:val="24"/>
        </w:rPr>
        <w:t>DPyTL</w:t>
      </w:r>
      <w:proofErr w:type="spellEnd"/>
      <w:r w:rsidRPr="00B84C30">
        <w:rPr>
          <w:rFonts w:ascii="Times New Roman" w:hAnsi="Times New Roman" w:cs="Arial"/>
          <w:sz w:val="24"/>
          <w:szCs w:val="24"/>
        </w:rPr>
        <w:t xml:space="preserve">/AÑO2/P.O.2/1492/26 para su análisis y dictamen correspondiente. </w:t>
      </w:r>
    </w:p>
    <w:p w14:paraId="366B7922" w14:textId="77777777" w:rsidR="00000077" w:rsidRPr="00B84C30" w:rsidRDefault="00000077" w:rsidP="00000077">
      <w:pPr>
        <w:pStyle w:val="Prrafodelista"/>
        <w:spacing w:line="240" w:lineRule="auto"/>
        <w:rPr>
          <w:rFonts w:ascii="Times New Roman" w:hAnsi="Times New Roman" w:cs="Arial"/>
          <w:sz w:val="24"/>
          <w:szCs w:val="24"/>
        </w:rPr>
      </w:pPr>
    </w:p>
    <w:p w14:paraId="5412DBF3" w14:textId="77777777" w:rsidR="00000077" w:rsidRPr="00B84C30" w:rsidRDefault="00000077" w:rsidP="00AB1DF0">
      <w:pPr>
        <w:pStyle w:val="Prrafodelista"/>
        <w:numPr>
          <w:ilvl w:val="0"/>
          <w:numId w:val="16"/>
        </w:numPr>
        <w:spacing w:before="0" w:after="0" w:line="240" w:lineRule="auto"/>
        <w:jc w:val="both"/>
        <w:rPr>
          <w:rFonts w:ascii="Times New Roman" w:hAnsi="Times New Roman" w:cs="Arial"/>
          <w:sz w:val="24"/>
          <w:szCs w:val="24"/>
        </w:rPr>
      </w:pPr>
      <w:r w:rsidRPr="00B84C30">
        <w:rPr>
          <w:rFonts w:ascii="Times New Roman" w:hAnsi="Times New Roman" w:cs="Arial"/>
          <w:sz w:val="24"/>
          <w:szCs w:val="24"/>
        </w:rPr>
        <w:t xml:space="preserve">En cumplimiento al Decreto 1159 por el que se reforman los numerales 19,27,28 y se adiciona el numeral 29 todos al artículo 59; se reforma el artículo 79; y se adiciona el artículo 83 </w:t>
      </w:r>
      <w:proofErr w:type="spellStart"/>
      <w:r w:rsidRPr="00B84C30">
        <w:rPr>
          <w:rFonts w:ascii="Times New Roman" w:hAnsi="Times New Roman" w:cs="Arial"/>
          <w:sz w:val="24"/>
          <w:szCs w:val="24"/>
        </w:rPr>
        <w:t>Decies</w:t>
      </w:r>
      <w:proofErr w:type="spellEnd"/>
      <w:r w:rsidRPr="00B84C30">
        <w:rPr>
          <w:rFonts w:ascii="Times New Roman" w:hAnsi="Times New Roman" w:cs="Arial"/>
          <w:sz w:val="24"/>
          <w:szCs w:val="24"/>
        </w:rPr>
        <w:t xml:space="preserve"> todos de la Ley Orgánica para el Congreso del Estado de Morelos, aprobado en la Sesión Ordinaria de Pleno de fecha 25 de marzo de 2026, y a la fracción II, del artículo 79 de la Ley Orgánica para el Congreso del Estado de Morelos, es competencia de la Comisión de Fortalecimiento Municipal y Desarrollo Regional, el análisis y dictamen correspondiente a la iniciativa que se cita al epígrafe. </w:t>
      </w:r>
    </w:p>
    <w:p w14:paraId="728CE7DE" w14:textId="77777777" w:rsidR="00000077" w:rsidRPr="00B84C30" w:rsidRDefault="00000077" w:rsidP="00000077">
      <w:pPr>
        <w:pStyle w:val="Prrafodelista"/>
        <w:spacing w:line="240" w:lineRule="auto"/>
        <w:rPr>
          <w:rFonts w:ascii="Times New Roman" w:hAnsi="Times New Roman" w:cs="Arial"/>
          <w:sz w:val="24"/>
          <w:szCs w:val="24"/>
        </w:rPr>
      </w:pPr>
    </w:p>
    <w:p w14:paraId="22A833C0" w14:textId="77777777" w:rsidR="00000077" w:rsidRPr="00B84C30" w:rsidRDefault="00000077" w:rsidP="00AB1DF0">
      <w:pPr>
        <w:pStyle w:val="Prrafodelista"/>
        <w:numPr>
          <w:ilvl w:val="0"/>
          <w:numId w:val="16"/>
        </w:numPr>
        <w:spacing w:before="0" w:after="0" w:line="240" w:lineRule="auto"/>
        <w:jc w:val="both"/>
        <w:rPr>
          <w:rFonts w:ascii="Times New Roman" w:hAnsi="Times New Roman" w:cs="Arial"/>
          <w:sz w:val="24"/>
          <w:szCs w:val="24"/>
        </w:rPr>
      </w:pPr>
      <w:r w:rsidRPr="00B84C30">
        <w:rPr>
          <w:rFonts w:ascii="Times New Roman" w:hAnsi="Times New Roman" w:cs="Arial"/>
          <w:sz w:val="24"/>
          <w:szCs w:val="24"/>
        </w:rPr>
        <w:t xml:space="preserve">En reunión ordinaria de la Comisión de Fortalecimiento Municipal y Desarrollo Regional, celebrada el 28 de mayo de 2026, se sometió a consideración de las Diputadas y Diputados integrantes el presente Dictamen. </w:t>
      </w:r>
    </w:p>
    <w:p w14:paraId="132C733A"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II.- MATERIA DE LA INICIATIVA. </w:t>
      </w:r>
    </w:p>
    <w:p w14:paraId="4B1C2511"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A manera de síntesis, la iniciativa a dictaminar, tiene por objeto adicionar el inciso r), al artículo 75 de la Ley Orgánica Municipal del estado de Morelos, para garantizar que los 36 municipios establezcan en su estructura administrativa una dependencia encargada del Bienestar Animal. </w:t>
      </w:r>
    </w:p>
    <w:p w14:paraId="11C6C855" w14:textId="77777777" w:rsidR="00000077" w:rsidRPr="00B84C30" w:rsidRDefault="00000077" w:rsidP="00000077">
      <w:pPr>
        <w:spacing w:after="0" w:line="240" w:lineRule="auto"/>
        <w:jc w:val="both"/>
        <w:rPr>
          <w:rFonts w:ascii="Times New Roman" w:hAnsi="Times New Roman" w:cs="Arial"/>
          <w:b/>
          <w:bCs/>
          <w:sz w:val="24"/>
          <w:szCs w:val="24"/>
        </w:rPr>
      </w:pPr>
    </w:p>
    <w:p w14:paraId="12001F7A"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b/>
          <w:bCs/>
          <w:sz w:val="24"/>
          <w:szCs w:val="24"/>
        </w:rPr>
        <w:t>III.- CONTENIDO DE LA INICIATIVA</w:t>
      </w:r>
      <w:r w:rsidRPr="00B84C30">
        <w:rPr>
          <w:rFonts w:ascii="Times New Roman" w:hAnsi="Times New Roman" w:cs="Arial"/>
          <w:sz w:val="24"/>
          <w:szCs w:val="24"/>
        </w:rPr>
        <w:t xml:space="preserve">. </w:t>
      </w:r>
    </w:p>
    <w:p w14:paraId="68E926EF"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La iniciativa propuesta por la Diputada Tania Valentina Rodríguez Ruíz, se basa en la siguiente exposición de motivos: </w:t>
      </w:r>
    </w:p>
    <w:p w14:paraId="12C4BA0C"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El concepto de bienestar animal hace referencia al equilibrio físico y emocional de cada especie, condicionado por el entorno en el que vive y también por las circunstancias de su muerte. Diversas investigaciones señalan que un animal alcanza un nivel adecuado de bienestar cuando:</w:t>
      </w:r>
    </w:p>
    <w:p w14:paraId="2022295D"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Goza de buena salud.</w:t>
      </w:r>
    </w:p>
    <w:p w14:paraId="5999A7CE"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Mantiene estabilidad física y psicológica.</w:t>
      </w:r>
    </w:p>
    <w:p w14:paraId="76C76D90"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Recibe una alimentación suficiente y apropiada.</w:t>
      </w:r>
    </w:p>
    <w:p w14:paraId="5BC32472"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No enfrenta experiencias negativas como dolor, miedo o angustia.</w:t>
      </w:r>
    </w:p>
    <w:p w14:paraId="685A226C"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Tiene la posibilidad de manifestar conductas esenciales para su desarrollo físico y mental.</w:t>
      </w:r>
    </w:p>
    <w:p w14:paraId="64E7707C"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A lo anterior, se suman ciertos requisitos indispensables, entre ellos:</w:t>
      </w:r>
    </w:p>
    <w:p w14:paraId="1DD32A6D"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Atención veterinaria preventiva que evite enfermedades.</w:t>
      </w:r>
    </w:p>
    <w:p w14:paraId="490F6838"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Un refugio que se adapte a sus necesidades de espacio.</w:t>
      </w:r>
    </w:p>
    <w:p w14:paraId="6F1E1744"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Acceso libre a comida y agua.</w:t>
      </w:r>
    </w:p>
    <w:p w14:paraId="706F6D42"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Un ambiente seguro y adecuado.</w:t>
      </w:r>
    </w:p>
    <w:p w14:paraId="7DBF69FE"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lastRenderedPageBreak/>
        <w:t>- La oportunidad de expresar comportamientos propios de su naturaleza.</w:t>
      </w:r>
      <w:r w:rsidRPr="00B84C30">
        <w:rPr>
          <w:rStyle w:val="Refdenotaalpie"/>
          <w:rFonts w:ascii="Times New Roman" w:hAnsi="Times New Roman" w:cs="Arial"/>
          <w:sz w:val="24"/>
        </w:rPr>
        <w:footnoteReference w:id="11"/>
      </w:r>
    </w:p>
    <w:p w14:paraId="33524091" w14:textId="77777777" w:rsidR="00000077" w:rsidRPr="00B84C30" w:rsidRDefault="00000077" w:rsidP="00000077">
      <w:pPr>
        <w:spacing w:after="0" w:line="240" w:lineRule="auto"/>
        <w:jc w:val="both"/>
        <w:rPr>
          <w:rFonts w:ascii="Times New Roman" w:hAnsi="Times New Roman" w:cs="Arial"/>
          <w:sz w:val="24"/>
        </w:rPr>
      </w:pPr>
    </w:p>
    <w:p w14:paraId="7583C7ED"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xml:space="preserve">En esa tesitura, de acuerdo con la Encuesta Nacional de Bienestar </w:t>
      </w:r>
      <w:proofErr w:type="spellStart"/>
      <w:r w:rsidRPr="00B84C30">
        <w:rPr>
          <w:rFonts w:ascii="Times New Roman" w:hAnsi="Times New Roman" w:cs="Arial"/>
          <w:sz w:val="24"/>
        </w:rPr>
        <w:t>Autorreportado</w:t>
      </w:r>
      <w:proofErr w:type="spellEnd"/>
      <w:r w:rsidRPr="00B84C30">
        <w:rPr>
          <w:rFonts w:ascii="Times New Roman" w:hAnsi="Times New Roman" w:cs="Arial"/>
          <w:sz w:val="24"/>
        </w:rPr>
        <w:t xml:space="preserve"> (ENBIARE) realizada por el INEGI, la presencia de mascotas en los hogares mexicanos es significativa: cerca del 69.8% de las viviendas cuenta con al menos un animal de compañía. Este fenómeno muestra variaciones regionales, pues Campeche registra el porcentaje más alto de hogares con mascotas, mientras que la Ciudad de México concentra el más bajo. </w:t>
      </w:r>
    </w:p>
    <w:p w14:paraId="5B99B35A" w14:textId="77777777" w:rsidR="00000077" w:rsidRPr="00B84C30" w:rsidRDefault="00000077" w:rsidP="00000077">
      <w:pPr>
        <w:spacing w:after="0" w:line="240" w:lineRule="auto"/>
        <w:jc w:val="both"/>
        <w:rPr>
          <w:rFonts w:ascii="Times New Roman" w:hAnsi="Times New Roman" w:cs="Arial"/>
          <w:sz w:val="24"/>
        </w:rPr>
      </w:pPr>
    </w:p>
    <w:p w14:paraId="32825F09"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En términos absolutos, se estima que existen alrededor de 80 millones de mascotas en el país, de las cuales 43.8 millones corresponden a perros, 16.2 millones a gatos y aproximadamente 20 millones a otras especies diversas. Estos datos reflejan que los animales de compañía no solo forman parte de la cotidianidad doméstica, sino que también representan un componente complejo en la vida emocional y social de las familias mexicanas.</w:t>
      </w:r>
      <w:r w:rsidRPr="00B84C30">
        <w:rPr>
          <w:rStyle w:val="Refdenotaalpie"/>
          <w:rFonts w:ascii="Times New Roman" w:hAnsi="Times New Roman" w:cs="Arial"/>
          <w:sz w:val="24"/>
        </w:rPr>
        <w:footnoteReference w:id="12"/>
      </w:r>
      <w:r w:rsidRPr="00B84C30">
        <w:rPr>
          <w:rFonts w:ascii="Times New Roman" w:hAnsi="Times New Roman" w:cs="Arial"/>
          <w:sz w:val="24"/>
        </w:rPr>
        <w:t xml:space="preserve"> En este sentido, resulta indispensable que cada municipio cuente con una dependencia específica encargada </w:t>
      </w:r>
      <w:r w:rsidRPr="00B84C30">
        <w:rPr>
          <w:rFonts w:ascii="Times New Roman" w:hAnsi="Times New Roman" w:cs="Arial"/>
          <w:sz w:val="24"/>
        </w:rPr>
        <w:t xml:space="preserve">de atender el bienestar animal, asegurando políticas públicas y acciones concretas que respondan a esta necesidad creciente. </w:t>
      </w:r>
    </w:p>
    <w:p w14:paraId="4E849FDB" w14:textId="77777777" w:rsidR="00000077" w:rsidRPr="00B84C30" w:rsidRDefault="00000077" w:rsidP="00000077">
      <w:pPr>
        <w:spacing w:after="0" w:line="240" w:lineRule="auto"/>
        <w:jc w:val="both"/>
        <w:rPr>
          <w:rFonts w:ascii="Times New Roman" w:hAnsi="Times New Roman" w:cs="Arial"/>
          <w:sz w:val="24"/>
        </w:rPr>
      </w:pPr>
    </w:p>
    <w:p w14:paraId="50F56841"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Ahora bien, es lamentable que México está dentro de los primeros lugares en maltrato animal en América Latina. Una investigación del Instituto Belisario Domínguez, del Senado, reveló en 2023 que 7 de cada 10 animales domésticos son víctimas de alguna forma de maltrato.</w:t>
      </w:r>
      <w:r w:rsidRPr="00B84C30">
        <w:rPr>
          <w:rStyle w:val="Refdenotaalpie"/>
          <w:rFonts w:ascii="Times New Roman" w:hAnsi="Times New Roman" w:cs="Arial"/>
          <w:sz w:val="24"/>
        </w:rPr>
        <w:footnoteReference w:id="13"/>
      </w:r>
    </w:p>
    <w:p w14:paraId="71AD5B54" w14:textId="77777777" w:rsidR="00000077" w:rsidRPr="00B84C30" w:rsidRDefault="00000077" w:rsidP="00000077">
      <w:pPr>
        <w:spacing w:after="0" w:line="240" w:lineRule="auto"/>
        <w:jc w:val="both"/>
        <w:rPr>
          <w:rFonts w:ascii="Times New Roman" w:hAnsi="Times New Roman" w:cs="Arial"/>
          <w:sz w:val="24"/>
        </w:rPr>
      </w:pPr>
    </w:p>
    <w:p w14:paraId="22959DED"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xml:space="preserve">Según la organización </w:t>
      </w:r>
      <w:proofErr w:type="spellStart"/>
      <w:r w:rsidRPr="00B84C30">
        <w:rPr>
          <w:rFonts w:ascii="Times New Roman" w:hAnsi="Times New Roman" w:cs="Arial"/>
          <w:sz w:val="24"/>
        </w:rPr>
        <w:t>AnimaNaturalis</w:t>
      </w:r>
      <w:proofErr w:type="spellEnd"/>
      <w:r w:rsidRPr="00B84C30">
        <w:rPr>
          <w:rFonts w:ascii="Times New Roman" w:hAnsi="Times New Roman" w:cs="Arial"/>
          <w:sz w:val="24"/>
        </w:rPr>
        <w:t>, México ocupa el tercer lugar a nivel mundial en casos de maltrato animal. Se estima que siete de cada diez animales domésticos sufren algún tipo de violencia y que cada año mueren alrededor de 60 mil ejemplares por esta causa. Asimismo, entre 2019 y 2020 se abrieron 2,511 carpetas de investigación, pero únicamente se logró la detención de 155 personas y en ese periodo solo se dictaron 18 sentencias, lo que refleja la limitada eficacia en la aplicación de la ley.</w:t>
      </w:r>
      <w:r w:rsidRPr="00B84C30">
        <w:rPr>
          <w:rStyle w:val="Refdenotaalpie"/>
          <w:rFonts w:ascii="Times New Roman" w:hAnsi="Times New Roman" w:cs="Arial"/>
          <w:sz w:val="24"/>
        </w:rPr>
        <w:footnoteReference w:id="14"/>
      </w:r>
    </w:p>
    <w:p w14:paraId="60D8630A" w14:textId="77777777" w:rsidR="00000077" w:rsidRPr="00B84C30" w:rsidRDefault="00000077" w:rsidP="00000077">
      <w:pPr>
        <w:spacing w:after="0" w:line="240" w:lineRule="auto"/>
        <w:jc w:val="both"/>
        <w:rPr>
          <w:rFonts w:ascii="Times New Roman" w:hAnsi="Times New Roman" w:cs="Arial"/>
          <w:sz w:val="24"/>
        </w:rPr>
      </w:pPr>
    </w:p>
    <w:p w14:paraId="685C5D95"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xml:space="preserve">Entre los factores que explican esta problemática se encuentra la comercialización indiscriminada de animales y la práctica de regalarlos sin considerar las condiciones necesarias para </w:t>
      </w:r>
      <w:r w:rsidRPr="00B84C30">
        <w:rPr>
          <w:rFonts w:ascii="Times New Roman" w:hAnsi="Times New Roman" w:cs="Arial"/>
          <w:sz w:val="24"/>
        </w:rPr>
        <w:lastRenderedPageBreak/>
        <w:t>brindarles un cuidado responsable. Esta situación evidencia la falta de una cultura sólida de protección y respeto hacia los animales en nuestro país, lo que hace indispensable reforzar la conciencia social y las obligaciones legales en torno a su bienestar.</w:t>
      </w:r>
    </w:p>
    <w:p w14:paraId="3A7F0CFF" w14:textId="77777777" w:rsidR="00000077" w:rsidRPr="00B84C30" w:rsidRDefault="00000077" w:rsidP="00000077">
      <w:pPr>
        <w:spacing w:after="0" w:line="240" w:lineRule="auto"/>
        <w:jc w:val="both"/>
        <w:rPr>
          <w:rFonts w:ascii="Times New Roman" w:hAnsi="Times New Roman" w:cs="Arial"/>
          <w:sz w:val="24"/>
        </w:rPr>
      </w:pPr>
    </w:p>
    <w:p w14:paraId="372273BF" w14:textId="1ACA26E9"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 xml:space="preserve">En el caso de Morelos, la situación es aún más evidente: a inicios del año 2025, tan solo se registraron 78 denuncias por maltrato animal, cifra que contrasta con las apenas 17 reportadas en 2024, según datos del Titular de la Secretaría de Desarrollo Sustentable, a través de una entrevista que le efectuó un medio de información local. De acuerdo a su dicho, cada denuncia ha sido atendida mediante inspecciones domiciliarias y, en los casos donde persistió el maltrato, se procedió al retiro de los animales, llegando incluso a la aplicación de sanciones máximas. </w:t>
      </w:r>
    </w:p>
    <w:p w14:paraId="3FBF2973" w14:textId="77777777" w:rsidR="00000077" w:rsidRPr="00B84C30" w:rsidRDefault="00000077" w:rsidP="00000077">
      <w:pPr>
        <w:spacing w:after="0" w:line="240" w:lineRule="auto"/>
        <w:jc w:val="both"/>
        <w:rPr>
          <w:rFonts w:ascii="Times New Roman" w:hAnsi="Times New Roman" w:cs="Arial"/>
          <w:sz w:val="24"/>
        </w:rPr>
      </w:pPr>
    </w:p>
    <w:p w14:paraId="23A5EA0F"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Estas cifras expuestas muestran tanto la magnitud del reto como la necesidad de contar con estructuras municipales específicas que atiendan el bienestar animal, garanticen la prevención del maltrato y fortalezcan la vinculación con organizaciones civiles para consolidar un marco jurídico más severo contra la crueldad.</w:t>
      </w:r>
    </w:p>
    <w:p w14:paraId="2F110DA7" w14:textId="77777777" w:rsidR="00000077" w:rsidRPr="00B84C30" w:rsidRDefault="00000077" w:rsidP="00000077">
      <w:pPr>
        <w:spacing w:after="0" w:line="240" w:lineRule="auto"/>
        <w:jc w:val="both"/>
        <w:rPr>
          <w:rFonts w:ascii="Times New Roman" w:hAnsi="Times New Roman" w:cs="Arial"/>
          <w:sz w:val="24"/>
        </w:rPr>
      </w:pPr>
    </w:p>
    <w:p w14:paraId="3C458F18"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noProof/>
          <w:sz w:val="24"/>
        </w:rPr>
        <mc:AlternateContent>
          <mc:Choice Requires="wps">
            <w:drawing>
              <wp:anchor distT="0" distB="0" distL="114300" distR="114300" simplePos="0" relativeHeight="251685888" behindDoc="0" locked="0" layoutInCell="1" allowOverlap="1" wp14:anchorId="0D7F5E21" wp14:editId="1570AE6F">
                <wp:simplePos x="0" y="0"/>
                <wp:positionH relativeFrom="margin">
                  <wp:posOffset>1905</wp:posOffset>
                </wp:positionH>
                <wp:positionV relativeFrom="paragraph">
                  <wp:posOffset>19685</wp:posOffset>
                </wp:positionV>
                <wp:extent cx="2714625" cy="381000"/>
                <wp:effectExtent l="19050" t="19050" r="28575" b="19050"/>
                <wp:wrapTopAndBottom/>
                <wp:docPr id="716309196" name="Cuadro de texto 2"/>
                <wp:cNvGraphicFramePr/>
                <a:graphic xmlns:a="http://schemas.openxmlformats.org/drawingml/2006/main">
                  <a:graphicData uri="http://schemas.microsoft.com/office/word/2010/wordprocessingShape">
                    <wps:wsp>
                      <wps:cNvSpPr txBox="1"/>
                      <wps:spPr>
                        <a:xfrm>
                          <a:off x="0" y="0"/>
                          <a:ext cx="2714625" cy="381000"/>
                        </a:xfrm>
                        <a:prstGeom prst="rect">
                          <a:avLst/>
                        </a:prstGeom>
                        <a:solidFill>
                          <a:schemeClr val="accent4">
                            <a:lumMod val="20000"/>
                            <a:lumOff val="80000"/>
                          </a:schemeClr>
                        </a:solidFill>
                        <a:ln w="38100">
                          <a:solidFill>
                            <a:prstClr val="black"/>
                          </a:solidFill>
                        </a:ln>
                      </wps:spPr>
                      <wps:txbx>
                        <w:txbxContent>
                          <w:p w14:paraId="2D2A5666" w14:textId="77777777" w:rsidR="00000077" w:rsidRDefault="00000077" w:rsidP="00000077">
                            <w:pPr>
                              <w:jc w:val="center"/>
                            </w:pPr>
                            <w:r>
                              <w:rPr>
                                <w:rFonts w:ascii="Arial" w:hAnsi="Arial" w:cs="Arial"/>
                                <w:b/>
                                <w:bCs/>
                                <w:sz w:val="24"/>
                                <w:szCs w:val="24"/>
                              </w:rPr>
                              <w:t>COMPETENCIA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F5E21" id="_x0000_s1027" type="#_x0000_t202" style="position:absolute;left:0;text-align:left;margin-left:.15pt;margin-top:1.55pt;width:213.75pt;height:30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" fillcolor="#f0e9e1 [663]" strokeweight="3pt">
                <v:textbox>
                  <w:txbxContent>
                    <w:p w14:paraId="2D2A5666" w14:textId="77777777" w:rsidR="00000077" w:rsidRDefault="00000077" w:rsidP="00000077">
                      <w:pPr>
                        <w:jc w:val="center"/>
                      </w:pPr>
                      <w:r>
                        <w:rPr>
                          <w:rFonts w:ascii="Arial" w:hAnsi="Arial" w:cs="Arial"/>
                          <w:b/>
                          <w:bCs/>
                          <w:sz w:val="24"/>
                          <w:szCs w:val="24"/>
                        </w:rPr>
                        <w:t>COMPETENCIA</w:t>
                      </w:r>
                    </w:p>
                  </w:txbxContent>
                </v:textbox>
                <w10:wrap type="topAndBottom" anchorx="margin"/>
              </v:shape>
            </w:pict>
          </mc:Fallback>
        </mc:AlternateContent>
      </w:r>
    </w:p>
    <w:p w14:paraId="3C918F24" w14:textId="77777777" w:rsidR="00000077" w:rsidRPr="00B84C30" w:rsidRDefault="00000077" w:rsidP="00000077">
      <w:pPr>
        <w:spacing w:line="240" w:lineRule="auto"/>
        <w:contextualSpacing/>
        <w:jc w:val="both"/>
        <w:rPr>
          <w:rFonts w:ascii="Times New Roman" w:eastAsia="Times New Roman" w:hAnsi="Times New Roman" w:cs="Arial"/>
          <w:sz w:val="24"/>
        </w:rPr>
      </w:pPr>
      <w:r w:rsidRPr="00B84C30">
        <w:rPr>
          <w:rFonts w:ascii="Times New Roman" w:eastAsia="Times New Roman" w:hAnsi="Times New Roman" w:cs="Arial"/>
          <w:sz w:val="24"/>
        </w:rPr>
        <w:t xml:space="preserve">El Congreso del Estado de Morelos es competente para reformar el marco normativo municipal en materia de bienestar animal, en ejercicio de su facultad legislativa prevista en la Constitución Política del Estado Libre y Soberano de Morelos y en concordancia </w:t>
      </w:r>
      <w:r w:rsidRPr="00B84C30">
        <w:rPr>
          <w:rFonts w:ascii="Times New Roman" w:eastAsia="Times New Roman" w:hAnsi="Times New Roman" w:cs="Arial"/>
          <w:sz w:val="24"/>
        </w:rPr>
        <w:t>con el marco federal. Esta atribución faculta al Poder Legislativo para armonizar la Ley Orgánica Municipal, asegurando que cada ayuntamiento cuente con una estructura administrativa que contemple una dependencia encargada de promover, vigilar y garantizar el bienestar animal.</w:t>
      </w:r>
    </w:p>
    <w:p w14:paraId="372D3EF5" w14:textId="77777777" w:rsidR="00000077" w:rsidRPr="00B84C30" w:rsidRDefault="00000077" w:rsidP="00000077">
      <w:pPr>
        <w:spacing w:line="240" w:lineRule="auto"/>
        <w:contextualSpacing/>
        <w:jc w:val="both"/>
        <w:rPr>
          <w:rFonts w:ascii="Times New Roman" w:eastAsia="Times New Roman" w:hAnsi="Times New Roman" w:cs="Arial"/>
          <w:sz w:val="24"/>
        </w:rPr>
      </w:pPr>
    </w:p>
    <w:p w14:paraId="5DD4FF8A" w14:textId="77777777" w:rsidR="00000077" w:rsidRPr="00B84C30" w:rsidRDefault="00000077" w:rsidP="00000077">
      <w:pPr>
        <w:spacing w:line="240" w:lineRule="auto"/>
        <w:contextualSpacing/>
        <w:jc w:val="both"/>
        <w:rPr>
          <w:rFonts w:ascii="Times New Roman" w:eastAsia="Times New Roman" w:hAnsi="Times New Roman" w:cs="Arial"/>
          <w:sz w:val="24"/>
        </w:rPr>
      </w:pPr>
      <w:r w:rsidRPr="00B84C30">
        <w:rPr>
          <w:rFonts w:ascii="Times New Roman" w:eastAsia="Times New Roman" w:hAnsi="Times New Roman" w:cs="Arial"/>
          <w:sz w:val="24"/>
        </w:rPr>
        <w:t xml:space="preserve"> La presente iniciativa se sustenta en la obligación constitucional de proteger la dignidad de los seres vivos, en respeto a los derechos humanos y en concordancia con los compromisos nacionales e internacionales que reconocen la importancia de prevenir el maltrato, fomentar la tenencia responsable y generar políticas públicas que atiendan la creciente presencia de animales de compañía en los hogares.</w:t>
      </w:r>
    </w:p>
    <w:p w14:paraId="4F5C365C" w14:textId="58437782" w:rsidR="00000077" w:rsidRPr="00B84C30" w:rsidRDefault="00000077" w:rsidP="00000077">
      <w:pPr>
        <w:spacing w:line="240" w:lineRule="auto"/>
        <w:contextualSpacing/>
        <w:jc w:val="both"/>
        <w:rPr>
          <w:rFonts w:ascii="Times New Roman" w:eastAsia="Times New Roman" w:hAnsi="Times New Roman" w:cs="Arial"/>
          <w:sz w:val="24"/>
        </w:rPr>
      </w:pPr>
      <w:r w:rsidRPr="00B84C30">
        <w:rPr>
          <w:rFonts w:ascii="Times New Roman" w:hAnsi="Times New Roman" w:cs="Arial"/>
          <w:noProof/>
          <w:sz w:val="24"/>
        </w:rPr>
        <mc:AlternateContent>
          <mc:Choice Requires="wps">
            <w:drawing>
              <wp:anchor distT="0" distB="0" distL="114300" distR="114300" simplePos="0" relativeHeight="251682816" behindDoc="0" locked="0" layoutInCell="1" allowOverlap="1" wp14:anchorId="5424321D" wp14:editId="550EE701">
                <wp:simplePos x="0" y="0"/>
                <wp:positionH relativeFrom="margin">
                  <wp:posOffset>2992755</wp:posOffset>
                </wp:positionH>
                <wp:positionV relativeFrom="paragraph">
                  <wp:posOffset>93980</wp:posOffset>
                </wp:positionV>
                <wp:extent cx="2657475" cy="342900"/>
                <wp:effectExtent l="19050" t="19050" r="28575" b="19050"/>
                <wp:wrapTopAndBottom/>
                <wp:docPr id="1688288660" name="Cuadro de texto 2"/>
                <wp:cNvGraphicFramePr/>
                <a:graphic xmlns:a="http://schemas.openxmlformats.org/drawingml/2006/main">
                  <a:graphicData uri="http://schemas.microsoft.com/office/word/2010/wordprocessingShape">
                    <wps:wsp>
                      <wps:cNvSpPr txBox="1"/>
                      <wps:spPr>
                        <a:xfrm>
                          <a:off x="0" y="0"/>
                          <a:ext cx="2657475" cy="342900"/>
                        </a:xfrm>
                        <a:prstGeom prst="rect">
                          <a:avLst/>
                        </a:prstGeom>
                        <a:solidFill>
                          <a:schemeClr val="accent4">
                            <a:lumMod val="20000"/>
                            <a:lumOff val="80000"/>
                          </a:schemeClr>
                        </a:solidFill>
                        <a:ln w="38100">
                          <a:solidFill>
                            <a:prstClr val="black"/>
                          </a:solidFill>
                        </a:ln>
                      </wps:spPr>
                      <wps:txbx>
                        <w:txbxContent>
                          <w:p w14:paraId="00A56018" w14:textId="77777777" w:rsidR="00000077" w:rsidRDefault="00000077" w:rsidP="00000077">
                            <w:pPr>
                              <w:jc w:val="center"/>
                            </w:pPr>
                            <w:r>
                              <w:rPr>
                                <w:rFonts w:ascii="Arial" w:hAnsi="Arial" w:cs="Arial"/>
                                <w:b/>
                                <w:bCs/>
                                <w:sz w:val="24"/>
                                <w:szCs w:val="24"/>
                              </w:rPr>
                              <w:t>IMPACTO PRESUPUESTARIO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4321D" id="_x0000_s1028" type="#_x0000_t202" style="position:absolute;left:0;text-align:left;margin-left:235.65pt;margin-top:7.4pt;width:209.25pt;height:27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" fillcolor="#f0e9e1 [663]" strokeweight="3pt">
                <v:textbox>
                  <w:txbxContent>
                    <w:p w14:paraId="00A56018" w14:textId="77777777" w:rsidR="00000077" w:rsidRDefault="00000077" w:rsidP="00000077">
                      <w:pPr>
                        <w:jc w:val="center"/>
                      </w:pPr>
                      <w:r>
                        <w:rPr>
                          <w:rFonts w:ascii="Arial" w:hAnsi="Arial" w:cs="Arial"/>
                          <w:b/>
                          <w:bCs/>
                          <w:sz w:val="24"/>
                          <w:szCs w:val="24"/>
                        </w:rPr>
                        <w:t>IMPACTO PRESUPUESTARIO</w:t>
                      </w:r>
                    </w:p>
                  </w:txbxContent>
                </v:textbox>
                <w10:wrap type="topAndBottom" anchorx="margin"/>
              </v:shape>
            </w:pict>
          </mc:Fallback>
        </mc:AlternateContent>
      </w:r>
    </w:p>
    <w:p w14:paraId="22FD7313" w14:textId="15D11313" w:rsidR="00000077" w:rsidRPr="00B84C30" w:rsidRDefault="00000077" w:rsidP="00000077">
      <w:pPr>
        <w:spacing w:after="0" w:line="240" w:lineRule="auto"/>
        <w:jc w:val="both"/>
        <w:rPr>
          <w:rFonts w:ascii="Times New Roman" w:eastAsia="Times New Roman" w:hAnsi="Times New Roman" w:cs="Arial"/>
          <w:sz w:val="24"/>
        </w:rPr>
      </w:pPr>
      <w:r w:rsidRPr="00B84C30">
        <w:rPr>
          <w:rFonts w:ascii="Times New Roman" w:eastAsia="Times New Roman" w:hAnsi="Times New Roman" w:cs="Arial"/>
          <w:sz w:val="24"/>
        </w:rPr>
        <w:t xml:space="preserve">De conformidad con lo previsto en el artículo 43 de la Constitución Política del Estado Libre y Soberano de Morelos, mediante la publicación del Decreto Número Mil Ochocientos Treinta y Nueve, por el que se reforman diversas disposiciones de la Constitución Política del Estado de Morelos, en el Periódico Oficial “Tierra y Libertad” número 5487 el 07 de abril de 2017, en el que se estableció que las Comisiones encargadas del estudio de las Iniciativas, en la elaboración de los dictámenes con proyecto de Ley o Decreto, incluirán la estimación sobre el impacto presupuestario del mismo, debe estimarse que dicha disposición deviene del contenido del artículo 16 párrafo segundo de la Ley de Disciplina Financiera de las Entidades Federativas y los Municipios, y 16 de la Ley de Presupuesto, Contabilidad y Gasto Público del Estado de Morelos. </w:t>
      </w:r>
    </w:p>
    <w:p w14:paraId="70345360" w14:textId="5AF76EFA" w:rsidR="00000077" w:rsidRPr="00B84C30" w:rsidRDefault="00000077" w:rsidP="00000077">
      <w:pPr>
        <w:spacing w:after="0" w:line="240" w:lineRule="auto"/>
        <w:jc w:val="both"/>
        <w:rPr>
          <w:rFonts w:ascii="Times New Roman" w:eastAsia="Times New Roman" w:hAnsi="Times New Roman" w:cs="Arial"/>
          <w:sz w:val="24"/>
        </w:rPr>
      </w:pPr>
      <w:r w:rsidRPr="00B84C30">
        <w:rPr>
          <w:rFonts w:ascii="Times New Roman" w:hAnsi="Times New Roman" w:cs="Arial"/>
          <w:noProof/>
          <w:sz w:val="24"/>
        </w:rPr>
        <w:lastRenderedPageBreak/>
        <mc:AlternateContent>
          <mc:Choice Requires="wps">
            <w:drawing>
              <wp:anchor distT="0" distB="0" distL="114300" distR="114300" simplePos="0" relativeHeight="251683840" behindDoc="0" locked="0" layoutInCell="1" allowOverlap="1" wp14:anchorId="7905B2DB" wp14:editId="1E8155D8">
                <wp:simplePos x="0" y="0"/>
                <wp:positionH relativeFrom="column">
                  <wp:posOffset>3058160</wp:posOffset>
                </wp:positionH>
                <wp:positionV relativeFrom="paragraph">
                  <wp:posOffset>19050</wp:posOffset>
                </wp:positionV>
                <wp:extent cx="2657475" cy="628650"/>
                <wp:effectExtent l="19050" t="19050" r="28575" b="19050"/>
                <wp:wrapTopAndBottom/>
                <wp:docPr id="1509253529" name="Cuadro de texto 2"/>
                <wp:cNvGraphicFramePr/>
                <a:graphic xmlns:a="http://schemas.openxmlformats.org/drawingml/2006/main">
                  <a:graphicData uri="http://schemas.microsoft.com/office/word/2010/wordprocessingShape">
                    <wps:wsp>
                      <wps:cNvSpPr txBox="1"/>
                      <wps:spPr>
                        <a:xfrm>
                          <a:off x="0" y="0"/>
                          <a:ext cx="2657475" cy="628650"/>
                        </a:xfrm>
                        <a:prstGeom prst="rect">
                          <a:avLst/>
                        </a:prstGeom>
                        <a:solidFill>
                          <a:schemeClr val="accent4">
                            <a:lumMod val="20000"/>
                            <a:lumOff val="80000"/>
                          </a:schemeClr>
                        </a:solidFill>
                        <a:ln w="38100">
                          <a:solidFill>
                            <a:prstClr val="black"/>
                          </a:solidFill>
                        </a:ln>
                      </wps:spPr>
                      <wps:txbx>
                        <w:txbxContent>
                          <w:p w14:paraId="1121905F" w14:textId="77777777" w:rsidR="00000077" w:rsidRDefault="00000077" w:rsidP="00000077">
                            <w:pPr>
                              <w:jc w:val="center"/>
                            </w:pPr>
                            <w:r>
                              <w:rPr>
                                <w:rFonts w:ascii="Arial" w:hAnsi="Arial" w:cs="Arial"/>
                                <w:b/>
                                <w:bCs/>
                                <w:sz w:val="24"/>
                                <w:szCs w:val="24"/>
                              </w:rPr>
                              <w:t>ARTICULADO PERMANENTE QUE SE PROPONE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5B2DB" id="_x0000_s1029" type="#_x0000_t202" style="position:absolute;left:0;text-align:left;margin-left:240.8pt;margin-top:1.5pt;width:209.25pt;height:4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" fillcolor="#f0e9e1 [663]" strokeweight="3pt">
                <v:textbox>
                  <w:txbxContent>
                    <w:p w14:paraId="1121905F" w14:textId="77777777" w:rsidR="00000077" w:rsidRDefault="00000077" w:rsidP="00000077">
                      <w:pPr>
                        <w:jc w:val="center"/>
                      </w:pPr>
                      <w:r>
                        <w:rPr>
                          <w:rFonts w:ascii="Arial" w:hAnsi="Arial" w:cs="Arial"/>
                          <w:b/>
                          <w:bCs/>
                          <w:sz w:val="24"/>
                          <w:szCs w:val="24"/>
                        </w:rPr>
                        <w:t>ARTICULADO PERMANENTE QUE SE PROPONE</w:t>
                      </w:r>
                    </w:p>
                  </w:txbxContent>
                </v:textbox>
                <w10:wrap type="topAndBottom"/>
              </v:shape>
            </w:pict>
          </mc:Fallback>
        </mc:AlternateContent>
      </w:r>
    </w:p>
    <w:p w14:paraId="226F81EA" w14:textId="3B91C841" w:rsidR="00000077" w:rsidRPr="00B84C30" w:rsidRDefault="00000077" w:rsidP="00000077">
      <w:pPr>
        <w:spacing w:line="240" w:lineRule="auto"/>
        <w:contextualSpacing/>
        <w:jc w:val="both"/>
        <w:rPr>
          <w:rFonts w:ascii="Times New Roman" w:eastAsia="Times New Roman" w:hAnsi="Times New Roman" w:cs="Arial"/>
          <w:sz w:val="24"/>
        </w:rPr>
      </w:pPr>
      <w:r w:rsidRPr="00B84C30">
        <w:rPr>
          <w:rFonts w:ascii="Times New Roman" w:hAnsi="Times New Roman" w:cs="Arial"/>
          <w:noProof/>
          <w:sz w:val="24"/>
        </w:rPr>
        <mc:AlternateContent>
          <mc:Choice Requires="wps">
            <w:drawing>
              <wp:anchor distT="0" distB="0" distL="114300" distR="114300" simplePos="0" relativeHeight="251684864" behindDoc="0" locked="0" layoutInCell="1" allowOverlap="1" wp14:anchorId="18491BF3" wp14:editId="6A53FCE3">
                <wp:simplePos x="0" y="0"/>
                <wp:positionH relativeFrom="margin">
                  <wp:posOffset>1905</wp:posOffset>
                </wp:positionH>
                <wp:positionV relativeFrom="paragraph">
                  <wp:posOffset>1942465</wp:posOffset>
                </wp:positionV>
                <wp:extent cx="2352675" cy="333375"/>
                <wp:effectExtent l="19050" t="19050" r="28575" b="28575"/>
                <wp:wrapTopAndBottom/>
                <wp:docPr id="1019304801" name="Cuadro de texto 2"/>
                <wp:cNvGraphicFramePr/>
                <a:graphic xmlns:a="http://schemas.openxmlformats.org/drawingml/2006/main">
                  <a:graphicData uri="http://schemas.microsoft.com/office/word/2010/wordprocessingShape">
                    <wps:wsp>
                      <wps:cNvSpPr txBox="1"/>
                      <wps:spPr>
                        <a:xfrm>
                          <a:off x="0" y="0"/>
                          <a:ext cx="2352675" cy="333375"/>
                        </a:xfrm>
                        <a:prstGeom prst="rect">
                          <a:avLst/>
                        </a:prstGeom>
                        <a:solidFill>
                          <a:schemeClr val="accent4">
                            <a:lumMod val="20000"/>
                            <a:lumOff val="80000"/>
                          </a:schemeClr>
                        </a:solidFill>
                        <a:ln w="38100">
                          <a:solidFill>
                            <a:prstClr val="black"/>
                          </a:solidFill>
                        </a:ln>
                      </wps:spPr>
                      <wps:txbx>
                        <w:txbxContent>
                          <w:p w14:paraId="16873A40" w14:textId="77777777" w:rsidR="00000077" w:rsidRDefault="00000077" w:rsidP="00000077">
                            <w:pPr>
                              <w:jc w:val="center"/>
                            </w:pPr>
                            <w:r>
                              <w:rPr>
                                <w:rFonts w:ascii="Arial" w:hAnsi="Arial" w:cs="Arial"/>
                                <w:b/>
                                <w:bCs/>
                                <w:sz w:val="24"/>
                                <w:szCs w:val="24"/>
                              </w:rPr>
                              <w:t>SÍNTESIS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91BF3" id="_x0000_s1030" type="#_x0000_t202" style="position:absolute;left:0;text-align:left;margin-left:.15pt;margin-top:152.95pt;width:185.25pt;height:26.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" fillcolor="#f0e9e1 [663]" strokeweight="3pt">
                <v:textbox>
                  <w:txbxContent>
                    <w:p w14:paraId="16873A40" w14:textId="77777777" w:rsidR="00000077" w:rsidRDefault="00000077" w:rsidP="00000077">
                      <w:pPr>
                        <w:jc w:val="center"/>
                      </w:pPr>
                      <w:r>
                        <w:rPr>
                          <w:rFonts w:ascii="Arial" w:hAnsi="Arial" w:cs="Arial"/>
                          <w:b/>
                          <w:bCs/>
                          <w:sz w:val="24"/>
                          <w:szCs w:val="24"/>
                        </w:rPr>
                        <w:t>SÍNTESIS</w:t>
                      </w:r>
                    </w:p>
                  </w:txbxContent>
                </v:textbox>
                <w10:wrap type="topAndBottom" anchorx="margin"/>
              </v:shape>
            </w:pict>
          </mc:Fallback>
        </mc:AlternateContent>
      </w:r>
      <w:r w:rsidRPr="00B84C30">
        <w:rPr>
          <w:rFonts w:ascii="Times New Roman" w:eastAsia="Times New Roman" w:hAnsi="Times New Roman" w:cs="Arial"/>
          <w:sz w:val="24"/>
        </w:rPr>
        <w:t xml:space="preserve">En ese sentido, se considera que la presente iniciativa no genera impacto presupuestal en el ejercicio fiscal vigente, ya que no implica la creación de nuevas instituciones, contratación de personal ni asignación adicional de recursos públicos. Su implementación se limita a la adecuación normativa de disposiciones existentes, sin que ello represente erogaciones extraordinarias para el Estado. </w:t>
      </w:r>
    </w:p>
    <w:p w14:paraId="2AD7A12F" w14:textId="77777777" w:rsidR="00000077" w:rsidRPr="00B84C30" w:rsidRDefault="00000077" w:rsidP="00000077">
      <w:pPr>
        <w:spacing w:line="240" w:lineRule="auto"/>
        <w:contextualSpacing/>
        <w:jc w:val="both"/>
        <w:rPr>
          <w:rFonts w:ascii="Times New Roman" w:eastAsia="Times New Roman" w:hAnsi="Times New Roman" w:cs="Arial"/>
          <w:sz w:val="24"/>
        </w:rPr>
      </w:pPr>
    </w:p>
    <w:p w14:paraId="4F54AB75" w14:textId="77777777" w:rsidR="00000077" w:rsidRPr="00B84C30" w:rsidRDefault="00000077" w:rsidP="00000077">
      <w:pPr>
        <w:spacing w:line="240" w:lineRule="auto"/>
        <w:jc w:val="both"/>
        <w:rPr>
          <w:rFonts w:ascii="Times New Roman" w:hAnsi="Times New Roman" w:cs="Arial"/>
          <w:sz w:val="24"/>
        </w:rPr>
      </w:pPr>
      <w:r w:rsidRPr="00B84C30">
        <w:rPr>
          <w:rFonts w:ascii="Times New Roman" w:hAnsi="Times New Roman" w:cs="Arial"/>
          <w:sz w:val="24"/>
        </w:rPr>
        <w:t xml:space="preserve">La presente iniciativa propone reformar el artículo 75 de la Ley Orgánica Municipal del Estado de Morelos, con el objetivo de establecer de manera obligatoria que cada ayuntamiento cuente dentro de su estructura administrativa con una dependencia encargada del bienestar animal. Esta reforma busca dar respuesta a la creciente presencia de animales de compañía en los hogares mexicanos, así como a la problemática del maltrato y abandono que se ha intensificado en el estado. </w:t>
      </w:r>
    </w:p>
    <w:p w14:paraId="7E42793F" w14:textId="77777777" w:rsidR="00000077" w:rsidRPr="00B84C30" w:rsidRDefault="00000077" w:rsidP="00000077">
      <w:pPr>
        <w:spacing w:line="240" w:lineRule="auto"/>
        <w:jc w:val="both"/>
        <w:rPr>
          <w:rFonts w:ascii="Times New Roman" w:hAnsi="Times New Roman" w:cs="Arial"/>
          <w:sz w:val="24"/>
        </w:rPr>
      </w:pPr>
      <w:r w:rsidRPr="00B84C30">
        <w:rPr>
          <w:rFonts w:ascii="Times New Roman" w:hAnsi="Times New Roman" w:cs="Arial"/>
          <w:sz w:val="24"/>
        </w:rPr>
        <w:t>La creación de estas dependencias municipales permitirá diseñar y ejecutar políticas públicas específicas, garantizar la atención veterinaria preventiva, fomentar la tenencia responsable, coordinar acciones de esterilización y rescate, y fortalecer la vinculación con organizaciones civiles. Con ello se pretende consolidar un marco institucional que asegure el respeto, la protección y el trato digno hacia los animales, en concordancia con los principios de justicia social, derechos humanos y desarrollo sustentable.</w:t>
      </w:r>
    </w:p>
    <w:p w14:paraId="447D66ED" w14:textId="1C0084E8" w:rsidR="00000077" w:rsidRPr="00B84C30" w:rsidRDefault="00000077" w:rsidP="00000077">
      <w:pPr>
        <w:spacing w:before="100" w:beforeAutospacing="1" w:after="100" w:afterAutospacing="1" w:line="240" w:lineRule="auto"/>
        <w:jc w:val="both"/>
        <w:rPr>
          <w:rFonts w:ascii="Times New Roman" w:eastAsia="Times New Roman" w:hAnsi="Times New Roman" w:cs="Arial"/>
          <w:sz w:val="24"/>
        </w:rPr>
      </w:pPr>
      <w:r w:rsidRPr="00B84C30">
        <w:rPr>
          <w:rFonts w:ascii="Times New Roman" w:eastAsia="Times New Roman" w:hAnsi="Times New Roman" w:cs="Arial"/>
          <w:sz w:val="24"/>
        </w:rPr>
        <w:t>A efecto de ilustrar de mejor manera la reforma que se propone, se presenta el siguiente cuadro:</w:t>
      </w:r>
    </w:p>
    <w:p w14:paraId="19E26C2A" w14:textId="01880C89" w:rsidR="00000077" w:rsidRPr="00B84C30" w:rsidRDefault="00000077" w:rsidP="00000077">
      <w:pPr>
        <w:spacing w:before="100" w:beforeAutospacing="1" w:after="100" w:afterAutospacing="1" w:line="240" w:lineRule="auto"/>
        <w:jc w:val="center"/>
        <w:rPr>
          <w:rFonts w:ascii="Times New Roman" w:eastAsia="Times New Roman" w:hAnsi="Times New Roman" w:cs="Arial"/>
          <w:b/>
          <w:bCs/>
          <w:sz w:val="24"/>
        </w:rPr>
      </w:pPr>
      <w:r w:rsidRPr="00B84C30">
        <w:rPr>
          <w:rFonts w:ascii="Times New Roman" w:eastAsia="Times New Roman" w:hAnsi="Times New Roman" w:cs="Arial"/>
          <w:b/>
          <w:bCs/>
          <w:sz w:val="24"/>
        </w:rPr>
        <w:t>LEY ORGÁNICA MUNICIPAL DEL ESTADO DE MORELOS</w:t>
      </w:r>
    </w:p>
    <w:tbl>
      <w:tblPr>
        <w:tblStyle w:val="Tablaconcuadrcula"/>
        <w:tblW w:w="0" w:type="auto"/>
        <w:tblLook w:val="04A0" w:firstRow="1" w:lastRow="0" w:firstColumn="1" w:lastColumn="0" w:noHBand="0" w:noVBand="1"/>
      </w:tblPr>
      <w:tblGrid>
        <w:gridCol w:w="2035"/>
        <w:gridCol w:w="2036"/>
      </w:tblGrid>
      <w:tr w:rsidR="00000077" w:rsidRPr="00B84C30" w14:paraId="7CA1C7E4" w14:textId="77777777" w:rsidTr="00000077">
        <w:tc>
          <w:tcPr>
            <w:tcW w:w="0" w:type="auto"/>
          </w:tcPr>
          <w:p w14:paraId="1E5C4779" w14:textId="77777777" w:rsidR="00000077" w:rsidRPr="00B84C30" w:rsidRDefault="00000077" w:rsidP="00BE5CEE">
            <w:pPr>
              <w:jc w:val="center"/>
              <w:rPr>
                <w:rFonts w:ascii="Times New Roman" w:hAnsi="Times New Roman" w:cs="Arial"/>
                <w:b/>
                <w:bCs/>
                <w:sz w:val="24"/>
              </w:rPr>
            </w:pPr>
            <w:r w:rsidRPr="00B84C30">
              <w:rPr>
                <w:rFonts w:ascii="Times New Roman" w:hAnsi="Times New Roman" w:cs="Arial"/>
                <w:b/>
                <w:bCs/>
                <w:sz w:val="24"/>
              </w:rPr>
              <w:t>Texto Vigente</w:t>
            </w:r>
          </w:p>
        </w:tc>
        <w:tc>
          <w:tcPr>
            <w:tcW w:w="0" w:type="auto"/>
          </w:tcPr>
          <w:p w14:paraId="552EB9FB" w14:textId="77777777" w:rsidR="00000077" w:rsidRPr="00B84C30" w:rsidRDefault="00000077" w:rsidP="00BE5CEE">
            <w:pPr>
              <w:jc w:val="center"/>
              <w:rPr>
                <w:rFonts w:ascii="Times New Roman" w:hAnsi="Times New Roman" w:cs="Arial"/>
                <w:b/>
                <w:bCs/>
                <w:sz w:val="24"/>
              </w:rPr>
            </w:pPr>
            <w:r w:rsidRPr="00B84C30">
              <w:rPr>
                <w:rFonts w:ascii="Times New Roman" w:hAnsi="Times New Roman" w:cs="Arial"/>
                <w:b/>
                <w:bCs/>
                <w:sz w:val="24"/>
              </w:rPr>
              <w:t>Propuesta de Modificación</w:t>
            </w:r>
          </w:p>
        </w:tc>
      </w:tr>
      <w:tr w:rsidR="00000077" w:rsidRPr="00B84C30" w14:paraId="41C96C5D" w14:textId="77777777" w:rsidTr="00000077">
        <w:tc>
          <w:tcPr>
            <w:tcW w:w="0" w:type="auto"/>
          </w:tcPr>
          <w:p w14:paraId="657E83BE"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“TÍTULO CUARTO</w:t>
            </w:r>
          </w:p>
          <w:p w14:paraId="4190EB10"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RÉGIMEN ADMINISTRATIVO</w:t>
            </w:r>
          </w:p>
          <w:p w14:paraId="6F9692E3" w14:textId="77777777" w:rsidR="00000077" w:rsidRPr="00B84C30" w:rsidRDefault="00000077" w:rsidP="00BE5CEE">
            <w:pPr>
              <w:jc w:val="both"/>
              <w:rPr>
                <w:rFonts w:ascii="Times New Roman" w:hAnsi="Times New Roman" w:cs="Arial"/>
                <w:sz w:val="24"/>
              </w:rPr>
            </w:pPr>
          </w:p>
          <w:p w14:paraId="7E8DF2A4"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CAPÍTULO I</w:t>
            </w:r>
          </w:p>
          <w:p w14:paraId="26A2783D"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ESTRUCTURA ADMINISTRATIVA MUNICIPAL</w:t>
            </w:r>
          </w:p>
          <w:p w14:paraId="41EB7CF9" w14:textId="77777777" w:rsidR="00000077" w:rsidRPr="00B84C30" w:rsidRDefault="00000077" w:rsidP="00BE5CEE">
            <w:pPr>
              <w:jc w:val="both"/>
              <w:rPr>
                <w:rFonts w:ascii="Times New Roman" w:hAnsi="Times New Roman" w:cs="Arial"/>
                <w:sz w:val="24"/>
              </w:rPr>
            </w:pPr>
          </w:p>
          <w:p w14:paraId="02263ADF"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Artículo *75.- Cada municipio tendrá como estructura administrativa la que</w:t>
            </w:r>
          </w:p>
          <w:p w14:paraId="0FAD2B65"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determinen sus reglamentos, pero en todo caso contará con:</w:t>
            </w:r>
          </w:p>
          <w:p w14:paraId="016685E2"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w:t>
            </w:r>
          </w:p>
        </w:tc>
        <w:tc>
          <w:tcPr>
            <w:tcW w:w="0" w:type="auto"/>
          </w:tcPr>
          <w:p w14:paraId="552ADE75"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TÍTULO CUARTO</w:t>
            </w:r>
          </w:p>
          <w:p w14:paraId="68A5008D"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RÉGIMEN ADMINISTRATIVO</w:t>
            </w:r>
          </w:p>
          <w:p w14:paraId="1D13028F"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CAPÍTULO I</w:t>
            </w:r>
          </w:p>
          <w:p w14:paraId="7D55D98C"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ESTRUCTURA ADMINISTRATIVA MUNICIPAL</w:t>
            </w:r>
          </w:p>
          <w:p w14:paraId="6187D980" w14:textId="77777777" w:rsidR="00000077" w:rsidRPr="00B84C30" w:rsidRDefault="00000077" w:rsidP="00BE5CEE">
            <w:pPr>
              <w:jc w:val="both"/>
              <w:rPr>
                <w:rFonts w:ascii="Times New Roman" w:hAnsi="Times New Roman" w:cs="Arial"/>
                <w:sz w:val="24"/>
              </w:rPr>
            </w:pPr>
          </w:p>
          <w:p w14:paraId="33AFF744"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Artículo *75.- Cada municipio tendrá como estructura administrativa la que</w:t>
            </w:r>
          </w:p>
          <w:p w14:paraId="00ADB789"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determinen sus reglamentos, pero en todo caso contará con:</w:t>
            </w:r>
          </w:p>
          <w:p w14:paraId="2366AF5B"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w:t>
            </w:r>
          </w:p>
          <w:p w14:paraId="3561EC75" w14:textId="77777777" w:rsidR="00000077" w:rsidRPr="00B84C30" w:rsidRDefault="00000077" w:rsidP="00BE5CEE">
            <w:pPr>
              <w:jc w:val="both"/>
              <w:rPr>
                <w:rFonts w:ascii="Times New Roman" w:hAnsi="Times New Roman" w:cs="Arial"/>
                <w:b/>
                <w:bCs/>
                <w:sz w:val="24"/>
              </w:rPr>
            </w:pPr>
            <w:r w:rsidRPr="00B84C30">
              <w:rPr>
                <w:rFonts w:ascii="Times New Roman" w:hAnsi="Times New Roman" w:cs="Arial"/>
                <w:b/>
                <w:bCs/>
                <w:sz w:val="24"/>
              </w:rPr>
              <w:t xml:space="preserve">r) Una dependencia encargada del Bienestar Animal. </w:t>
            </w:r>
          </w:p>
          <w:p w14:paraId="08B924E7"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 xml:space="preserve">(…)” </w:t>
            </w:r>
          </w:p>
        </w:tc>
      </w:tr>
    </w:tbl>
    <w:p w14:paraId="674EF955" w14:textId="77777777" w:rsidR="00000077" w:rsidRPr="00B84C30" w:rsidRDefault="00000077" w:rsidP="00000077">
      <w:pPr>
        <w:spacing w:after="0" w:line="240" w:lineRule="auto"/>
        <w:jc w:val="both"/>
        <w:rPr>
          <w:rFonts w:ascii="Times New Roman" w:hAnsi="Times New Roman" w:cs="Arial"/>
          <w:sz w:val="24"/>
        </w:rPr>
      </w:pPr>
    </w:p>
    <w:p w14:paraId="5BC03201"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lastRenderedPageBreak/>
        <w:t>En virtud de lo anterior, es que someto a consideración de este Honorable Congreso, para su revisión, análisis y en su caso, aprobación, el siguiente:</w:t>
      </w:r>
    </w:p>
    <w:p w14:paraId="774B416D" w14:textId="77777777" w:rsidR="00000077" w:rsidRPr="00B84C30" w:rsidRDefault="00000077" w:rsidP="00000077">
      <w:pPr>
        <w:spacing w:after="0" w:line="240" w:lineRule="auto"/>
        <w:jc w:val="both"/>
        <w:rPr>
          <w:rFonts w:ascii="Times New Roman" w:hAnsi="Times New Roman" w:cs="Arial"/>
          <w:b/>
          <w:bCs/>
          <w:sz w:val="24"/>
        </w:rPr>
      </w:pPr>
    </w:p>
    <w:p w14:paraId="1D19F679" w14:textId="77777777" w:rsidR="00000077" w:rsidRPr="00B84C30" w:rsidRDefault="00000077" w:rsidP="00000077">
      <w:pPr>
        <w:spacing w:after="0" w:line="240" w:lineRule="auto"/>
        <w:jc w:val="both"/>
        <w:rPr>
          <w:rFonts w:ascii="Times New Roman" w:hAnsi="Times New Roman" w:cs="Arial"/>
          <w:b/>
          <w:bCs/>
          <w:sz w:val="24"/>
        </w:rPr>
      </w:pPr>
      <w:r w:rsidRPr="00B84C30">
        <w:rPr>
          <w:rFonts w:ascii="Times New Roman" w:hAnsi="Times New Roman" w:cs="Arial"/>
          <w:b/>
          <w:bCs/>
          <w:sz w:val="24"/>
        </w:rPr>
        <w:t>PROYECTO DE DECRETO POR EL QUE SE REFORMA EL ARTÍCULO 75 DE LA LEY ORGÁNICA MUNICIPAL DEL ESTADO DE MORELOS, EN MATERIA DE BIENESTAR ANIMAL.</w:t>
      </w:r>
    </w:p>
    <w:p w14:paraId="08114DD0" w14:textId="77777777" w:rsidR="00000077" w:rsidRPr="00B84C30" w:rsidRDefault="00000077" w:rsidP="00000077">
      <w:pPr>
        <w:spacing w:after="0" w:line="240" w:lineRule="auto"/>
        <w:jc w:val="both"/>
        <w:rPr>
          <w:rFonts w:ascii="Times New Roman" w:hAnsi="Times New Roman" w:cs="Arial"/>
          <w:b/>
          <w:bCs/>
          <w:sz w:val="24"/>
        </w:rPr>
      </w:pPr>
    </w:p>
    <w:p w14:paraId="1AE2CD7A"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b/>
          <w:bCs/>
          <w:sz w:val="24"/>
        </w:rPr>
        <w:t>ÚNICO.</w:t>
      </w:r>
      <w:r w:rsidRPr="00B84C30">
        <w:rPr>
          <w:rFonts w:ascii="Times New Roman" w:hAnsi="Times New Roman" w:cs="Arial"/>
          <w:sz w:val="24"/>
        </w:rPr>
        <w:t xml:space="preserve"> Se reforma el Artículo 75 de la Ley Orgánica Municipal del Estado de Morelos, para quedar como sigue:</w:t>
      </w:r>
    </w:p>
    <w:p w14:paraId="09F17B8B" w14:textId="77777777" w:rsidR="00000077" w:rsidRPr="00B84C30" w:rsidRDefault="00000077" w:rsidP="00000077">
      <w:pPr>
        <w:spacing w:after="0" w:line="240" w:lineRule="auto"/>
        <w:jc w:val="both"/>
        <w:rPr>
          <w:rFonts w:ascii="Times New Roman" w:hAnsi="Times New Roman" w:cs="Arial"/>
          <w:sz w:val="24"/>
        </w:rPr>
      </w:pPr>
    </w:p>
    <w:p w14:paraId="101D3C25"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“TÍTULO CUARTO</w:t>
      </w:r>
    </w:p>
    <w:p w14:paraId="4C991734"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RÉGIMEN ADMINISTRATIVO</w:t>
      </w:r>
    </w:p>
    <w:p w14:paraId="281C15D6"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CAPÍTULO I</w:t>
      </w:r>
    </w:p>
    <w:p w14:paraId="587E7474" w14:textId="77777777" w:rsidR="00000077" w:rsidRPr="00B84C30" w:rsidRDefault="00000077" w:rsidP="00000077">
      <w:pPr>
        <w:spacing w:line="240" w:lineRule="auto"/>
        <w:jc w:val="both"/>
        <w:rPr>
          <w:rFonts w:ascii="Times New Roman" w:hAnsi="Times New Roman" w:cs="Arial"/>
          <w:sz w:val="24"/>
        </w:rPr>
      </w:pPr>
      <w:r w:rsidRPr="00B84C30">
        <w:rPr>
          <w:rFonts w:ascii="Times New Roman" w:hAnsi="Times New Roman" w:cs="Arial"/>
          <w:sz w:val="24"/>
        </w:rPr>
        <w:t>ESTRUCTURA ADMINISTRATIVA MUNICIPAL</w:t>
      </w:r>
    </w:p>
    <w:p w14:paraId="5694BE11"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sz w:val="24"/>
        </w:rPr>
        <w:t>Artículo *75.- Cada municipio tendrá como estructura administrativa la que</w:t>
      </w:r>
    </w:p>
    <w:p w14:paraId="234C8139" w14:textId="77777777" w:rsidR="00000077" w:rsidRPr="00B84C30" w:rsidRDefault="00000077" w:rsidP="00000077">
      <w:pPr>
        <w:spacing w:line="240" w:lineRule="auto"/>
        <w:jc w:val="both"/>
        <w:rPr>
          <w:rFonts w:ascii="Times New Roman" w:hAnsi="Times New Roman" w:cs="Arial"/>
          <w:sz w:val="24"/>
        </w:rPr>
      </w:pPr>
      <w:r w:rsidRPr="00B84C30">
        <w:rPr>
          <w:rFonts w:ascii="Times New Roman" w:hAnsi="Times New Roman" w:cs="Arial"/>
          <w:sz w:val="24"/>
        </w:rPr>
        <w:t>determinen sus reglamentos, pero en todo caso contará con:</w:t>
      </w:r>
    </w:p>
    <w:p w14:paraId="49062287" w14:textId="77777777" w:rsidR="00000077" w:rsidRPr="00B84C30" w:rsidRDefault="00000077" w:rsidP="00000077">
      <w:pPr>
        <w:spacing w:line="240" w:lineRule="auto"/>
        <w:jc w:val="both"/>
        <w:rPr>
          <w:rFonts w:ascii="Times New Roman" w:hAnsi="Times New Roman" w:cs="Arial"/>
          <w:sz w:val="24"/>
        </w:rPr>
      </w:pPr>
      <w:r w:rsidRPr="00B84C30">
        <w:rPr>
          <w:rFonts w:ascii="Times New Roman" w:hAnsi="Times New Roman" w:cs="Arial"/>
          <w:sz w:val="24"/>
        </w:rPr>
        <w:t>(…)</w:t>
      </w:r>
    </w:p>
    <w:p w14:paraId="0B675F13" w14:textId="77777777" w:rsidR="00000077" w:rsidRPr="00B84C30" w:rsidRDefault="00000077" w:rsidP="00000077">
      <w:pPr>
        <w:spacing w:line="240" w:lineRule="auto"/>
        <w:jc w:val="both"/>
        <w:rPr>
          <w:rFonts w:ascii="Times New Roman" w:hAnsi="Times New Roman" w:cs="Arial"/>
          <w:b/>
          <w:bCs/>
          <w:sz w:val="24"/>
        </w:rPr>
      </w:pPr>
      <w:r w:rsidRPr="00B84C30">
        <w:rPr>
          <w:rFonts w:ascii="Times New Roman" w:hAnsi="Times New Roman" w:cs="Arial"/>
          <w:b/>
          <w:bCs/>
          <w:sz w:val="24"/>
        </w:rPr>
        <w:t xml:space="preserve">r) Una dependencia encargada del Bienestar Animal. </w:t>
      </w:r>
    </w:p>
    <w:p w14:paraId="17B72110" w14:textId="77777777" w:rsidR="00000077" w:rsidRPr="00B84C30" w:rsidRDefault="00000077" w:rsidP="00000077">
      <w:pPr>
        <w:spacing w:line="240" w:lineRule="auto"/>
        <w:rPr>
          <w:rFonts w:ascii="Times New Roman" w:hAnsi="Times New Roman" w:cs="Arial"/>
          <w:sz w:val="24"/>
        </w:rPr>
      </w:pPr>
      <w:r w:rsidRPr="00B84C30">
        <w:rPr>
          <w:rFonts w:ascii="Times New Roman" w:hAnsi="Times New Roman" w:cs="Arial"/>
          <w:sz w:val="24"/>
        </w:rPr>
        <w:t xml:space="preserve">(…)” </w:t>
      </w:r>
    </w:p>
    <w:p w14:paraId="677C2F63" w14:textId="77777777" w:rsidR="00000077" w:rsidRPr="00B84C30" w:rsidRDefault="00000077" w:rsidP="00000077">
      <w:pPr>
        <w:spacing w:line="240" w:lineRule="auto"/>
        <w:jc w:val="center"/>
        <w:rPr>
          <w:rFonts w:ascii="Times New Roman" w:hAnsi="Times New Roman" w:cs="Arial"/>
          <w:b/>
          <w:bCs/>
          <w:sz w:val="24"/>
        </w:rPr>
      </w:pPr>
      <w:r w:rsidRPr="00B84C30">
        <w:rPr>
          <w:rFonts w:ascii="Times New Roman" w:hAnsi="Times New Roman" w:cs="Arial"/>
          <w:b/>
          <w:bCs/>
          <w:sz w:val="24"/>
        </w:rPr>
        <w:t>T R A N S I T O R I O S</w:t>
      </w:r>
    </w:p>
    <w:p w14:paraId="2232DB3C"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b/>
          <w:sz w:val="24"/>
        </w:rPr>
        <w:t xml:space="preserve">PRIMERA. </w:t>
      </w:r>
      <w:r w:rsidRPr="00B84C30">
        <w:rPr>
          <w:rFonts w:ascii="Times New Roman" w:hAnsi="Times New Roman" w:cs="Arial"/>
          <w:sz w:val="24"/>
        </w:rPr>
        <w:t>Remítase el presente Decreto a la persona Titular del Poder Ejecutivo del Estado, para los fines que indican los artículos 44, 47 y 70, fracción XVII, inciso a), de la Constitución Política del Estado Libre y Soberano de Morelos.</w:t>
      </w:r>
    </w:p>
    <w:p w14:paraId="1411405A" w14:textId="77777777" w:rsidR="00000077" w:rsidRPr="00B84C30" w:rsidRDefault="00000077" w:rsidP="00000077">
      <w:pPr>
        <w:spacing w:after="0" w:line="240" w:lineRule="auto"/>
        <w:jc w:val="both"/>
        <w:rPr>
          <w:rFonts w:ascii="Times New Roman" w:hAnsi="Times New Roman" w:cs="Arial"/>
          <w:sz w:val="24"/>
        </w:rPr>
      </w:pPr>
    </w:p>
    <w:p w14:paraId="74DE6EF8" w14:textId="77777777" w:rsidR="00000077" w:rsidRPr="00B84C30" w:rsidRDefault="00000077" w:rsidP="00000077">
      <w:pPr>
        <w:spacing w:after="0" w:line="240" w:lineRule="auto"/>
        <w:jc w:val="both"/>
        <w:rPr>
          <w:rFonts w:ascii="Times New Roman" w:hAnsi="Times New Roman" w:cs="Arial"/>
          <w:sz w:val="24"/>
        </w:rPr>
      </w:pPr>
      <w:r w:rsidRPr="00B84C30">
        <w:rPr>
          <w:rFonts w:ascii="Times New Roman" w:hAnsi="Times New Roman" w:cs="Arial"/>
          <w:b/>
          <w:sz w:val="24"/>
        </w:rPr>
        <w:t>SEGUNDA.</w:t>
      </w:r>
      <w:r w:rsidRPr="00B84C30">
        <w:rPr>
          <w:rFonts w:ascii="Times New Roman" w:hAnsi="Times New Roman" w:cs="Arial"/>
          <w:sz w:val="24"/>
        </w:rPr>
        <w:t xml:space="preserve"> El presente Decreto entrará en vigor al día siguiente de su publicación </w:t>
      </w:r>
      <w:r w:rsidRPr="00B84C30">
        <w:rPr>
          <w:rFonts w:ascii="Times New Roman" w:hAnsi="Times New Roman" w:cs="Arial"/>
          <w:sz w:val="24"/>
        </w:rPr>
        <w:t>en el Periódico Oficial “Tierra y Libertad”, Órgano de Difusión Oficial del Gobierno del Estado Libre y Soberano de Morelos.</w:t>
      </w:r>
    </w:p>
    <w:p w14:paraId="14541BBA" w14:textId="77777777" w:rsidR="00000077" w:rsidRPr="00B84C30" w:rsidRDefault="00000077" w:rsidP="00000077">
      <w:pPr>
        <w:spacing w:after="0" w:line="240" w:lineRule="auto"/>
        <w:jc w:val="both"/>
        <w:rPr>
          <w:rFonts w:ascii="Times New Roman" w:hAnsi="Times New Roman" w:cs="Arial"/>
          <w:sz w:val="24"/>
          <w:szCs w:val="24"/>
        </w:rPr>
      </w:pPr>
    </w:p>
    <w:p w14:paraId="79B87D51"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IV.- VALORACIÓN DE LA INICIATIVA. </w:t>
      </w:r>
    </w:p>
    <w:p w14:paraId="370EF4A6"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De conformidad con las atribuciones conferidas a la Comisión de Fortalecimiento Municipal y Desarrollo Regional, por el artículo 79, de la Ley Orgánica para el Congreso del Estado de Morelos, y en cumplimiento a la fracción II, del artículo 104 del Reglamento para el Congreso del Estado de Morelos, se procede analizar en lo general y en lo particular la iniciativa presentada por la Diputada Tania Valentina Rodríguez Ruíz, para determinar su procedencia o improcedencia. </w:t>
      </w:r>
    </w:p>
    <w:p w14:paraId="53CC4F62" w14:textId="77777777" w:rsidR="00000077" w:rsidRPr="00B84C30" w:rsidRDefault="00000077" w:rsidP="00000077">
      <w:pPr>
        <w:spacing w:after="0" w:line="240" w:lineRule="auto"/>
        <w:jc w:val="both"/>
        <w:rPr>
          <w:rFonts w:ascii="Times New Roman" w:hAnsi="Times New Roman" w:cs="Arial"/>
          <w:sz w:val="24"/>
          <w:szCs w:val="24"/>
        </w:rPr>
      </w:pPr>
    </w:p>
    <w:p w14:paraId="600E3C97"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La iniciativa planteada por la Diputada proponente se considera viable por las legisladoras y legisladores integrantes de esta Comisión Dictaminadora, en concordancia con las atribuciones conferidas al Congreso del Estado, por la Constitución del Estado Libre y Soberano de Morelos en su artículo 40, se encuentra la facultad de expedir, aclarar, reformar, derogar o abrogar las Leyes, Decretos y Acuerdos, por lo que es evidente, le asisten todas las facultades constitucionales aludidas.</w:t>
      </w:r>
    </w:p>
    <w:p w14:paraId="1D374C77" w14:textId="77777777" w:rsidR="00000077" w:rsidRPr="00B84C30" w:rsidRDefault="00000077" w:rsidP="00000077">
      <w:pPr>
        <w:spacing w:after="0" w:line="240" w:lineRule="auto"/>
        <w:jc w:val="both"/>
        <w:rPr>
          <w:rFonts w:ascii="Times New Roman" w:hAnsi="Times New Roman" w:cs="Arial"/>
          <w:sz w:val="24"/>
          <w:szCs w:val="24"/>
        </w:rPr>
      </w:pPr>
    </w:p>
    <w:p w14:paraId="6D7D4260"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Por otra parte, y tomando en cuenta la exposición de motivos considerando su argumentación y proposición que ha realizado la Diputada iniciadora mediante su proyecto legislativo, el mismo se sujeta a los lineamientos establecidos en los artículos 95 y 96 del Reglamento para el Congreso del Estado de Morelos. </w:t>
      </w:r>
    </w:p>
    <w:p w14:paraId="79685236" w14:textId="77777777" w:rsidR="00000077" w:rsidRPr="00B84C30" w:rsidRDefault="00000077" w:rsidP="00000077">
      <w:pPr>
        <w:spacing w:after="0" w:line="240" w:lineRule="auto"/>
        <w:jc w:val="both"/>
        <w:rPr>
          <w:rFonts w:ascii="Times New Roman" w:hAnsi="Times New Roman" w:cs="Arial"/>
          <w:sz w:val="24"/>
          <w:szCs w:val="24"/>
        </w:rPr>
      </w:pPr>
    </w:p>
    <w:p w14:paraId="3226CCD7"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lastRenderedPageBreak/>
        <w:t xml:space="preserve">En ese sentido, y como resultado del análisis de la iniciativa a dictaminar y, de un estudio exhaustivo a la misma se desprende lo siguiente: </w:t>
      </w:r>
    </w:p>
    <w:p w14:paraId="158D2B40" w14:textId="77777777" w:rsidR="00000077" w:rsidRPr="00B84C30" w:rsidRDefault="00000077" w:rsidP="00000077">
      <w:pPr>
        <w:spacing w:after="0" w:line="240" w:lineRule="auto"/>
        <w:ind w:right="-2"/>
        <w:jc w:val="both"/>
        <w:rPr>
          <w:rFonts w:ascii="Times New Roman" w:hAnsi="Times New Roman" w:cs="Arial"/>
          <w:sz w:val="24"/>
          <w:szCs w:val="24"/>
        </w:rPr>
      </w:pPr>
    </w:p>
    <w:p w14:paraId="63C0F33D"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Como Diputadas y Diputados integrantes de la Quincuagésima Sexta Legislatura, debemos de trabajar en legislar y salvaguardar cada uno de los ordenamientos jurídicos vigentes en nuestro estado de Morelos, cuidando que se dé cumplimiento al objetivo de cada Ley, esto permitirá el contribuir en la interpretación jurídica adecuada de la norma. </w:t>
      </w:r>
    </w:p>
    <w:p w14:paraId="7C4065D0" w14:textId="77777777" w:rsidR="00000077" w:rsidRPr="00B84C30" w:rsidRDefault="00000077" w:rsidP="00000077">
      <w:pPr>
        <w:spacing w:after="0" w:line="240" w:lineRule="auto"/>
        <w:ind w:right="-2"/>
        <w:jc w:val="both"/>
        <w:rPr>
          <w:rFonts w:ascii="Times New Roman" w:hAnsi="Times New Roman" w:cs="Arial"/>
          <w:sz w:val="24"/>
          <w:szCs w:val="24"/>
        </w:rPr>
      </w:pPr>
    </w:p>
    <w:p w14:paraId="4D8EEA07"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Legislar en materia de bienestar animal es fundamental para continuar en el reconocimiento de los animales como seres sintientes, por lo que resulta pertinente garantizar su protección contra el maltrato e implementar acciones que promuevan un trato digno. </w:t>
      </w:r>
    </w:p>
    <w:p w14:paraId="7EB4E5FB" w14:textId="77777777" w:rsidR="00000077" w:rsidRPr="00B84C30" w:rsidRDefault="00000077" w:rsidP="00000077">
      <w:pPr>
        <w:spacing w:after="0" w:line="240" w:lineRule="auto"/>
        <w:ind w:right="-2"/>
        <w:jc w:val="both"/>
        <w:rPr>
          <w:rFonts w:ascii="Times New Roman" w:hAnsi="Times New Roman" w:cs="Arial"/>
          <w:sz w:val="24"/>
          <w:szCs w:val="24"/>
        </w:rPr>
      </w:pPr>
    </w:p>
    <w:p w14:paraId="7CE7CD69"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La propuesta presentada es acorde con la tendencia actual del constitucionalismo moderno, en el que, se exige superar la visión decimonónica que clasifica a los animales como bienes muebles, por lo que, resulta pertinente establecer que los municipios como autoridad de primer contacto con la ciudadanía, tenga la obligación de garantizar un entorno que prevenga el sufrimiento innecesario y promueva el trato digno de los animales. </w:t>
      </w:r>
    </w:p>
    <w:p w14:paraId="63C01F77" w14:textId="77777777" w:rsidR="00000077" w:rsidRPr="00B84C30" w:rsidRDefault="00000077" w:rsidP="00000077">
      <w:pPr>
        <w:spacing w:after="0" w:line="240" w:lineRule="auto"/>
        <w:ind w:right="-2"/>
        <w:jc w:val="both"/>
        <w:rPr>
          <w:rFonts w:ascii="Times New Roman" w:hAnsi="Times New Roman" w:cs="Arial"/>
          <w:sz w:val="24"/>
          <w:szCs w:val="24"/>
        </w:rPr>
      </w:pPr>
    </w:p>
    <w:p w14:paraId="5C840ED7"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En virtud, de que existe una correlación directa y documentada entre el maltrato animal y la violencia social, la atención institucional a la crueldad animal desde una instancia municipal permite la detección temprana de conductas antisociales, al establecer mecanismos de </w:t>
      </w:r>
      <w:r w:rsidRPr="00B84C30">
        <w:rPr>
          <w:rFonts w:ascii="Times New Roman" w:hAnsi="Times New Roman" w:cs="Arial"/>
          <w:sz w:val="24"/>
          <w:szCs w:val="24"/>
        </w:rPr>
        <w:t xml:space="preserve">vigilancia y sanción, el Ayuntamiento no solo protegerá a los animales, sino que interviene en la prevención de la violencia interpersonal, fortaleciendo la paz y el tejido social de la comunidad. </w:t>
      </w:r>
    </w:p>
    <w:p w14:paraId="513A3C8D" w14:textId="77777777" w:rsidR="00000077" w:rsidRPr="00B84C30" w:rsidRDefault="00000077" w:rsidP="00000077">
      <w:pPr>
        <w:spacing w:after="0" w:line="240" w:lineRule="auto"/>
        <w:ind w:right="-2"/>
        <w:jc w:val="both"/>
        <w:rPr>
          <w:rFonts w:ascii="Times New Roman" w:hAnsi="Times New Roman" w:cs="Arial"/>
          <w:sz w:val="24"/>
          <w:szCs w:val="24"/>
        </w:rPr>
      </w:pPr>
    </w:p>
    <w:p w14:paraId="4231BD05"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Las Diputadas y Diputados integrantes de esta comisión dictaminadora, bajo un enfoque de la Organización Mundial de la Salud, reconocen que la salud humana y animal son interdependiente, y con la creación de un área especializada en los municipios de Morelos permite gestionar de manera eficientes, diversos aspectos como son: </w:t>
      </w:r>
    </w:p>
    <w:p w14:paraId="092D53D1" w14:textId="77777777" w:rsidR="00000077" w:rsidRPr="00B84C30" w:rsidRDefault="00000077" w:rsidP="00000077">
      <w:pPr>
        <w:spacing w:after="0" w:line="240" w:lineRule="auto"/>
        <w:ind w:right="-2"/>
        <w:jc w:val="both"/>
        <w:rPr>
          <w:rFonts w:ascii="Times New Roman" w:hAnsi="Times New Roman" w:cs="Arial"/>
          <w:sz w:val="24"/>
          <w:szCs w:val="24"/>
        </w:rPr>
      </w:pPr>
    </w:p>
    <w:p w14:paraId="2AF53B17" w14:textId="77777777" w:rsidR="00000077" w:rsidRPr="00B84C30" w:rsidRDefault="00000077" w:rsidP="00AB1DF0">
      <w:pPr>
        <w:pStyle w:val="Prrafodelista"/>
        <w:numPr>
          <w:ilvl w:val="0"/>
          <w:numId w:val="18"/>
        </w:numPr>
        <w:spacing w:before="0" w:after="0" w:line="240" w:lineRule="auto"/>
        <w:ind w:right="-2"/>
        <w:jc w:val="both"/>
        <w:rPr>
          <w:rFonts w:ascii="Times New Roman" w:hAnsi="Times New Roman" w:cs="Arial"/>
          <w:sz w:val="24"/>
          <w:szCs w:val="24"/>
        </w:rPr>
      </w:pPr>
      <w:r w:rsidRPr="00B84C30">
        <w:rPr>
          <w:rFonts w:ascii="Times New Roman" w:hAnsi="Times New Roman" w:cs="Arial"/>
          <w:sz w:val="24"/>
          <w:szCs w:val="24"/>
        </w:rPr>
        <w:t>El control poblacional mediante programas permanentes de esterilización</w:t>
      </w:r>
    </w:p>
    <w:p w14:paraId="1CE8A3BF" w14:textId="77777777" w:rsidR="00000077" w:rsidRPr="00B84C30" w:rsidRDefault="00000077" w:rsidP="00AB1DF0">
      <w:pPr>
        <w:pStyle w:val="Prrafodelista"/>
        <w:numPr>
          <w:ilvl w:val="0"/>
          <w:numId w:val="18"/>
        </w:numPr>
        <w:spacing w:before="0" w:after="0" w:line="240" w:lineRule="auto"/>
        <w:ind w:right="-2"/>
        <w:jc w:val="both"/>
        <w:rPr>
          <w:rFonts w:ascii="Times New Roman" w:hAnsi="Times New Roman" w:cs="Arial"/>
          <w:sz w:val="24"/>
          <w:szCs w:val="24"/>
        </w:rPr>
      </w:pPr>
      <w:r w:rsidRPr="00B84C30">
        <w:rPr>
          <w:rFonts w:ascii="Times New Roman" w:hAnsi="Times New Roman" w:cs="Arial"/>
          <w:sz w:val="24"/>
          <w:szCs w:val="24"/>
        </w:rPr>
        <w:t>La prevención de enfermedades zoonóticas</w:t>
      </w:r>
    </w:p>
    <w:p w14:paraId="23DE8751" w14:textId="77777777" w:rsidR="00000077" w:rsidRPr="00B84C30" w:rsidRDefault="00000077" w:rsidP="00AB1DF0">
      <w:pPr>
        <w:pStyle w:val="Prrafodelista"/>
        <w:numPr>
          <w:ilvl w:val="0"/>
          <w:numId w:val="18"/>
        </w:numPr>
        <w:spacing w:before="0"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La gestión de desechos y la limpieza de espacios públicos. </w:t>
      </w:r>
    </w:p>
    <w:p w14:paraId="2AF9F95B" w14:textId="77777777" w:rsidR="00000077" w:rsidRPr="00B84C30" w:rsidRDefault="00000077" w:rsidP="00000077">
      <w:pPr>
        <w:spacing w:after="0" w:line="240" w:lineRule="auto"/>
        <w:ind w:right="-2"/>
        <w:jc w:val="both"/>
        <w:rPr>
          <w:rFonts w:ascii="Times New Roman" w:hAnsi="Times New Roman" w:cs="Arial"/>
          <w:sz w:val="24"/>
          <w:szCs w:val="24"/>
        </w:rPr>
      </w:pPr>
    </w:p>
    <w:p w14:paraId="52DFE41C"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Sin duda, estas acciones reducen significativamente el gasto público en salud a largo plazo y permite mejorar las condiciones sanitarias de las colonias y comunidades, por lo que, se generaría un ejercicio de transición hacia la figura real del cuidado animal, ya que implicaría que la compasión y la responsabilidad sean ejes rectores del actuar ciudadano. </w:t>
      </w:r>
    </w:p>
    <w:p w14:paraId="723EEE05" w14:textId="77777777" w:rsidR="00000077" w:rsidRPr="00B84C30" w:rsidRDefault="00000077" w:rsidP="00000077">
      <w:pPr>
        <w:spacing w:after="0" w:line="240" w:lineRule="auto"/>
        <w:ind w:right="-2"/>
        <w:jc w:val="both"/>
        <w:rPr>
          <w:rFonts w:ascii="Times New Roman" w:hAnsi="Times New Roman" w:cs="Arial"/>
          <w:sz w:val="24"/>
          <w:szCs w:val="24"/>
        </w:rPr>
      </w:pPr>
    </w:p>
    <w:p w14:paraId="733E2C93"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Una estructura municipal dedicada al bienestar animal, deberá de establecer y garantizar la capacidad de transformar la educación cívica, fomentado una sociedad más ética, empática y respetuosa de la vida en todas sus formas.  </w:t>
      </w:r>
    </w:p>
    <w:p w14:paraId="3340FFDC" w14:textId="77777777" w:rsidR="00000077" w:rsidRPr="00B84C30" w:rsidRDefault="00000077" w:rsidP="00000077">
      <w:pPr>
        <w:spacing w:after="0" w:line="240" w:lineRule="auto"/>
        <w:ind w:right="-2"/>
        <w:jc w:val="both"/>
        <w:rPr>
          <w:rFonts w:ascii="Times New Roman" w:hAnsi="Times New Roman" w:cs="Arial"/>
          <w:sz w:val="24"/>
          <w:szCs w:val="24"/>
        </w:rPr>
      </w:pPr>
    </w:p>
    <w:p w14:paraId="5FA46985"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El espíritu de la iniciativa en estudio reside en la transformación del paradigma social </w:t>
      </w:r>
      <w:r w:rsidRPr="00B84C30">
        <w:rPr>
          <w:rFonts w:ascii="Times New Roman" w:hAnsi="Times New Roman" w:cs="Arial"/>
          <w:sz w:val="24"/>
          <w:szCs w:val="24"/>
        </w:rPr>
        <w:lastRenderedPageBreak/>
        <w:t>respecto a la relación entre los seres humanos y las demás especies. La Diputada Iniciadora propone una evolución ética que transite hacia una responsabilidad civil y compasiva, fundamentada en la prevención del abandono y el cumplimiento irrestricto de las obligaciones de cuidado.</w:t>
      </w:r>
    </w:p>
    <w:p w14:paraId="417101E9" w14:textId="77777777" w:rsidR="00000077" w:rsidRPr="00B84C30" w:rsidRDefault="00000077" w:rsidP="00000077">
      <w:pPr>
        <w:spacing w:after="0" w:line="240" w:lineRule="auto"/>
        <w:ind w:right="-2"/>
        <w:jc w:val="both"/>
        <w:rPr>
          <w:rFonts w:ascii="Times New Roman" w:hAnsi="Times New Roman" w:cs="Arial"/>
          <w:sz w:val="24"/>
          <w:szCs w:val="24"/>
        </w:rPr>
      </w:pPr>
    </w:p>
    <w:p w14:paraId="27632562"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Para materializar este avance en la conciencia colectiva, resulta indispensable la descentralización de las facultades de protección ambiental. En tal virtud, se considera pertinente y necesario facultar a los Ayuntamientos para la creación de una instancia administrativa especializada en Bienestar Animal.</w:t>
      </w:r>
    </w:p>
    <w:p w14:paraId="219DDCFF" w14:textId="77777777" w:rsidR="00000077" w:rsidRPr="00B84C30" w:rsidRDefault="00000077" w:rsidP="00000077">
      <w:pPr>
        <w:spacing w:after="0" w:line="240" w:lineRule="auto"/>
        <w:ind w:right="-2"/>
        <w:jc w:val="both"/>
        <w:rPr>
          <w:rFonts w:ascii="Times New Roman" w:hAnsi="Times New Roman" w:cs="Arial"/>
          <w:sz w:val="24"/>
          <w:szCs w:val="24"/>
        </w:rPr>
      </w:pPr>
    </w:p>
    <w:p w14:paraId="4033E58C"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Esta área fungirá como el mecanismo institucional encargado de operativizar las acciones de prevención, vigilancia y fomento de una cultura de respeto hacia el ciudadano animal desde el ámbito de gobierno más cercano a la población.</w:t>
      </w:r>
    </w:p>
    <w:p w14:paraId="21FA0D91" w14:textId="77777777" w:rsidR="00000077" w:rsidRPr="00B84C30" w:rsidRDefault="00000077" w:rsidP="00000077">
      <w:pPr>
        <w:spacing w:after="0" w:line="240" w:lineRule="auto"/>
        <w:ind w:right="-2"/>
        <w:jc w:val="both"/>
        <w:rPr>
          <w:rFonts w:ascii="Times New Roman" w:hAnsi="Times New Roman" w:cs="Arial"/>
          <w:sz w:val="24"/>
          <w:szCs w:val="24"/>
        </w:rPr>
      </w:pPr>
    </w:p>
    <w:p w14:paraId="10E74820"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La creación de esta estructura municipal no solo atiende a un imperativo ético, sino también a una necesidad de salud pública y seguridad ciudadana, toda vez que el abandono y el maltrato animal son detonantes de problemáticas sociales complejas que deben ser atendidas de manera preventiva y sistemática por la autoridad local.</w:t>
      </w:r>
    </w:p>
    <w:p w14:paraId="13C69BF0" w14:textId="77777777" w:rsidR="00000077" w:rsidRPr="00B84C30" w:rsidRDefault="00000077" w:rsidP="00000077">
      <w:pPr>
        <w:spacing w:after="0" w:line="240" w:lineRule="auto"/>
        <w:ind w:right="-2"/>
        <w:jc w:val="both"/>
        <w:rPr>
          <w:rFonts w:ascii="Times New Roman" w:hAnsi="Times New Roman" w:cs="Arial"/>
          <w:sz w:val="24"/>
          <w:szCs w:val="24"/>
        </w:rPr>
      </w:pPr>
    </w:p>
    <w:p w14:paraId="45591563"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Es importante, precisar que en la actualidad existen algunos municipios del estado de Morelos, que han realizado avances significativos en su reglamentación y estructura municipal, ya que dichos ordenamientos municipales, establecen la creación y reglamentación de un área especializada en materia bienestar </w:t>
      </w:r>
      <w:r w:rsidRPr="00B84C30">
        <w:rPr>
          <w:rFonts w:ascii="Times New Roman" w:hAnsi="Times New Roman" w:cs="Arial"/>
          <w:sz w:val="24"/>
          <w:szCs w:val="24"/>
        </w:rPr>
        <w:t xml:space="preserve">animal, sin embargo, hasta el día de hoy no existe la obligación para que los 36 municipios instalen esta importante área que protege a los animales. </w:t>
      </w:r>
    </w:p>
    <w:p w14:paraId="05965095" w14:textId="77777777" w:rsidR="00000077" w:rsidRPr="00B84C30" w:rsidRDefault="00000077" w:rsidP="00000077">
      <w:pPr>
        <w:spacing w:after="0" w:line="240" w:lineRule="auto"/>
        <w:ind w:right="-2"/>
        <w:jc w:val="both"/>
        <w:rPr>
          <w:rFonts w:ascii="Times New Roman" w:hAnsi="Times New Roman" w:cs="Arial"/>
          <w:sz w:val="24"/>
          <w:szCs w:val="24"/>
        </w:rPr>
      </w:pPr>
    </w:p>
    <w:p w14:paraId="729E20E5"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El Ayuntamiento de Cuernavaca, implementó la Dirección de Protección Animal, la cual fue creada con el propósito de ser la instancia responsable del albergue de perros y gatos, su reconocimiento se da en el Reglamento de Acopio y Bienestar Animal, publicado el 24 de octubre de 2018, mediante el Periódico Oficial “Tierra y Libertad”, número 5644.</w:t>
      </w:r>
    </w:p>
    <w:p w14:paraId="3760D6F2" w14:textId="77777777" w:rsidR="00000077" w:rsidRPr="00B84C30" w:rsidRDefault="00000077" w:rsidP="00000077">
      <w:pPr>
        <w:spacing w:after="0" w:line="240" w:lineRule="auto"/>
        <w:ind w:right="-2"/>
        <w:jc w:val="both"/>
        <w:rPr>
          <w:rFonts w:ascii="Times New Roman" w:hAnsi="Times New Roman" w:cs="Arial"/>
          <w:sz w:val="24"/>
          <w:szCs w:val="24"/>
        </w:rPr>
      </w:pPr>
    </w:p>
    <w:p w14:paraId="1922CF2B"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En el mes de noviembre de 2025, el cabildo del Ayuntamiento de Temixco inauguró el Centro de Esterilización Canina y Felina, con esta acción administrativa se garantizan mecanismos que priorizan la calidad de vida de los animales. </w:t>
      </w:r>
    </w:p>
    <w:p w14:paraId="67726283" w14:textId="77777777" w:rsidR="00000077" w:rsidRPr="00B84C30" w:rsidRDefault="00000077" w:rsidP="00000077">
      <w:pPr>
        <w:spacing w:after="0" w:line="240" w:lineRule="auto"/>
        <w:ind w:right="-2"/>
        <w:jc w:val="both"/>
        <w:rPr>
          <w:rFonts w:ascii="Times New Roman" w:hAnsi="Times New Roman" w:cs="Arial"/>
          <w:sz w:val="24"/>
          <w:szCs w:val="24"/>
        </w:rPr>
      </w:pPr>
    </w:p>
    <w:p w14:paraId="2A3A16C7"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El municipio indígena de Xoxocotla, ha implementado una serie de acciones para fortalecer el bienestar animal en su demarcación territorial, por lo que han considerado realizar un trabajo coordinado con la Secretaría de Desarrollo Sustentable del Gobierno del Estado, al implementar jornadas integrales del Registro Único de Mascotas. </w:t>
      </w:r>
    </w:p>
    <w:p w14:paraId="1188AC4F" w14:textId="77777777" w:rsidR="00000077" w:rsidRPr="00B84C30" w:rsidRDefault="00000077" w:rsidP="00000077">
      <w:pPr>
        <w:spacing w:after="0" w:line="240" w:lineRule="auto"/>
        <w:ind w:right="-2"/>
        <w:jc w:val="both"/>
        <w:rPr>
          <w:rFonts w:ascii="Times New Roman" w:hAnsi="Times New Roman" w:cs="Arial"/>
          <w:sz w:val="24"/>
          <w:szCs w:val="24"/>
        </w:rPr>
      </w:pPr>
    </w:p>
    <w:p w14:paraId="43470846"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Las Diputadas y Diputados integrantes de esta Comisión Dictaminadora, consideran que es primordial que los municipios de Morelos, establezcan un área específica de bienestar animal debido a que se garantiza el cumplimiento a lo establecido en la Ley Estatal de Fauna, con esta adición a la Ley Orgánica Municipal del Estado de Morelos, se permitirá abordar la crisis de salud pública y fomentar la seguridad </w:t>
      </w:r>
      <w:r w:rsidRPr="00B84C30">
        <w:rPr>
          <w:rFonts w:ascii="Times New Roman" w:hAnsi="Times New Roman" w:cs="Arial"/>
          <w:sz w:val="24"/>
          <w:szCs w:val="24"/>
        </w:rPr>
        <w:lastRenderedPageBreak/>
        <w:t xml:space="preserve">ciudadana, ya que los ayuntamientos tienen la obligación de proteger a los animales como seres sintientes y gestionar acciones de sobrepoblación, particularmente de perros y gatos, reduciendo los problemas ambientales y de seguridad en cada uno de los municipios. </w:t>
      </w:r>
    </w:p>
    <w:p w14:paraId="17153A67" w14:textId="77777777" w:rsidR="00000077" w:rsidRPr="00B84C30" w:rsidRDefault="00000077" w:rsidP="00000077">
      <w:pPr>
        <w:spacing w:after="0" w:line="240" w:lineRule="auto"/>
        <w:ind w:right="-2"/>
        <w:jc w:val="both"/>
        <w:rPr>
          <w:rFonts w:ascii="Times New Roman" w:hAnsi="Times New Roman" w:cs="Arial"/>
          <w:sz w:val="24"/>
          <w:szCs w:val="24"/>
        </w:rPr>
      </w:pPr>
    </w:p>
    <w:p w14:paraId="246E3425"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La existencia de esta área transforma la gestión municipal de una respuesta reactiva a una política pública preventiva y de ética, alineando a los municipios con el mandado constitucional de proteger a los seres sintientes. </w:t>
      </w:r>
    </w:p>
    <w:p w14:paraId="32D34828" w14:textId="77777777" w:rsidR="00000077" w:rsidRPr="00B84C30" w:rsidRDefault="00000077" w:rsidP="00000077">
      <w:pPr>
        <w:spacing w:after="0" w:line="240" w:lineRule="auto"/>
        <w:ind w:right="-2"/>
        <w:jc w:val="both"/>
        <w:rPr>
          <w:rFonts w:ascii="Times New Roman" w:hAnsi="Times New Roman" w:cs="Arial"/>
          <w:sz w:val="24"/>
          <w:szCs w:val="24"/>
        </w:rPr>
      </w:pPr>
    </w:p>
    <w:p w14:paraId="6E8402C4"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En el año 2024, el Congreso de la Unión aprobó una reforma a los artículos 3, 4 y 73 de la Constitución Política de los Estados Unidos Mexicanos, con el objetivo de elevar a rango constitucional la protección, el trato digno y el bienestar animal. </w:t>
      </w:r>
    </w:p>
    <w:p w14:paraId="596B0A0B" w14:textId="77777777" w:rsidR="00000077" w:rsidRPr="00B84C30" w:rsidRDefault="00000077" w:rsidP="00000077">
      <w:pPr>
        <w:spacing w:after="0" w:line="240" w:lineRule="auto"/>
        <w:ind w:right="-2"/>
        <w:jc w:val="both"/>
        <w:rPr>
          <w:rFonts w:ascii="Times New Roman" w:hAnsi="Times New Roman" w:cs="Arial"/>
          <w:sz w:val="24"/>
          <w:szCs w:val="24"/>
        </w:rPr>
      </w:pPr>
    </w:p>
    <w:p w14:paraId="7A6D371D"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La entrada en vigencia de esta reforma, representó un cambio jurídico fundamental en los diferentes niveles de gobierno, por lo que permitió la creación de políticas públicas municipales enfocadas en el respeto y bienestar animal de conformidad con la normativa aplicable en la materia. </w:t>
      </w:r>
    </w:p>
    <w:p w14:paraId="4AE83BAF" w14:textId="77777777" w:rsidR="00000077" w:rsidRPr="00B84C30" w:rsidRDefault="00000077" w:rsidP="00000077">
      <w:pPr>
        <w:spacing w:after="0" w:line="240" w:lineRule="auto"/>
        <w:ind w:right="-2"/>
        <w:jc w:val="both"/>
        <w:rPr>
          <w:rFonts w:ascii="Times New Roman" w:hAnsi="Times New Roman" w:cs="Arial"/>
          <w:sz w:val="24"/>
          <w:szCs w:val="24"/>
        </w:rPr>
      </w:pPr>
    </w:p>
    <w:p w14:paraId="4A4694FF" w14:textId="77777777" w:rsidR="00000077" w:rsidRPr="00B84C30" w:rsidRDefault="00000077" w:rsidP="00000077">
      <w:pPr>
        <w:spacing w:after="0" w:line="240" w:lineRule="auto"/>
        <w:ind w:right="-2"/>
        <w:jc w:val="both"/>
        <w:rPr>
          <w:rFonts w:ascii="Times New Roman" w:hAnsi="Times New Roman" w:cs="Arial"/>
          <w:sz w:val="24"/>
          <w:szCs w:val="24"/>
        </w:rPr>
      </w:pPr>
      <w:r w:rsidRPr="00B84C30">
        <w:rPr>
          <w:rFonts w:ascii="Times New Roman" w:hAnsi="Times New Roman" w:cs="Arial"/>
          <w:sz w:val="24"/>
          <w:szCs w:val="24"/>
        </w:rPr>
        <w:t xml:space="preserve">Por lo anteriormente descrito, este Órgano Colegiado, considera la viabilidad de la presente reforma, ya que no representa una carga administrativa, sino una inversión en salud pública, seguridad y ética social. Fortalecer la facultad municipal en materia de Bienestar Animal es dotar a los ayuntamientos de Morelos de las herramientas necesarias para responder a una demanda ciudadana legítima y urgente del siglo XXI, por lo que se acuerda la procedencia de la iniciativa planteada por la Diputada Iniciadora. </w:t>
      </w:r>
    </w:p>
    <w:p w14:paraId="68C5C8FC"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V. MODIFICACIÓN DE LA INICIATIVA. </w:t>
      </w:r>
    </w:p>
    <w:p w14:paraId="06BC49F6" w14:textId="77777777" w:rsidR="00000077" w:rsidRPr="00B84C30" w:rsidRDefault="00000077" w:rsidP="00000077">
      <w:pPr>
        <w:spacing w:after="0" w:line="240" w:lineRule="auto"/>
        <w:jc w:val="both"/>
        <w:rPr>
          <w:rFonts w:ascii="Times New Roman" w:hAnsi="Times New Roman" w:cs="Arial"/>
          <w:sz w:val="24"/>
          <w:szCs w:val="24"/>
        </w:rPr>
      </w:pPr>
    </w:p>
    <w:p w14:paraId="006E10C1"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De un análisis exhaustivo a la iniciativa presentada por la Diputada Tania Valentina Rodríguez Ruíz, se precisa que cumple con la constitucionalidad y legalidad debidas, sin embargo, se detectaron diversas áreas de oportunidad en cuanto a la técnica legislativa. </w:t>
      </w:r>
    </w:p>
    <w:p w14:paraId="198559F0" w14:textId="77777777" w:rsidR="00000077" w:rsidRPr="00B84C30" w:rsidRDefault="00000077" w:rsidP="00000077">
      <w:pPr>
        <w:spacing w:after="0" w:line="240" w:lineRule="auto"/>
        <w:jc w:val="both"/>
        <w:rPr>
          <w:rFonts w:ascii="Times New Roman" w:hAnsi="Times New Roman" w:cs="Arial"/>
          <w:sz w:val="24"/>
          <w:szCs w:val="24"/>
        </w:rPr>
      </w:pPr>
    </w:p>
    <w:p w14:paraId="2BD80AE8"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“La Técnica Legislativa tiene por objeto detectar los problemas que la realización del ordenamiento jurídico plantea y formula las directrices para su solución, sirviendo a la seguridad jurídica; defendiéndose esta última como la suma de la certeza y legalidad, jerarquía y publicidad normativas, irretroactividad de lo no favorable, así como la interdicción de la arbitrariedad, equilibrada de tal suerte que permita promover, en el orden jurídico, la justicia y la igualdad, en libertad”.  </w:t>
      </w:r>
    </w:p>
    <w:p w14:paraId="1A272689" w14:textId="77777777" w:rsidR="00000077" w:rsidRPr="00B84C30" w:rsidRDefault="00000077" w:rsidP="00000077">
      <w:pPr>
        <w:spacing w:after="0" w:line="240" w:lineRule="auto"/>
        <w:jc w:val="both"/>
        <w:rPr>
          <w:rFonts w:ascii="Times New Roman" w:hAnsi="Times New Roman" w:cs="Arial"/>
          <w:sz w:val="24"/>
          <w:szCs w:val="24"/>
        </w:rPr>
      </w:pPr>
    </w:p>
    <w:p w14:paraId="6AFE1319"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Además, la técnica legislativa formal se puede concebir como el conjunto de factores para la estructuración de proyectos de ley y el uso del lenguaje apropiado en la norma, es decir, un significado estrecho o limitado del término, así como la materia que comprende tópicos sobre la evaluación de la calidad de las leyes, en donde son aplicables los conocimientos de la sociología, el análisis económico del derecho, la ciencia política y cuestiones de la teoría de la legislación, no obstante dicha intención, se advierte que debe considerarse oportunidades, tomando en cuenta que la eficacia y la conveniencia de los actos legislativos dependen en gran medida de que se satisfagan una serie de </w:t>
      </w:r>
      <w:r w:rsidRPr="00B84C30">
        <w:rPr>
          <w:rFonts w:ascii="Times New Roman" w:hAnsi="Times New Roman" w:cs="Arial"/>
          <w:sz w:val="24"/>
          <w:szCs w:val="24"/>
        </w:rPr>
        <w:lastRenderedPageBreak/>
        <w:t>exigencias técnicas, tanto en su vocabulario o terminología, como en su sintaxis, estructura y estilo; así pues, la redacción de las Leyes debe ser clara, sobria y gramaticalmente correcta, siendo necesario observar las reglas de ortografía y sintaxis.</w:t>
      </w:r>
    </w:p>
    <w:p w14:paraId="302F868E" w14:textId="77777777" w:rsidR="00000077" w:rsidRPr="00B84C30" w:rsidRDefault="00000077" w:rsidP="00000077">
      <w:pPr>
        <w:spacing w:after="0" w:line="240" w:lineRule="auto"/>
        <w:jc w:val="both"/>
        <w:rPr>
          <w:rFonts w:ascii="Times New Roman" w:hAnsi="Times New Roman" w:cs="Arial"/>
          <w:sz w:val="24"/>
          <w:szCs w:val="24"/>
        </w:rPr>
      </w:pPr>
    </w:p>
    <w:p w14:paraId="2A49B700"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En ese tenor, con la finalidad de robustecer la presente iniciativa y expedir un documento integral, claro y que resulte útil para para los destinatarios de la norma y, en general, cumpla con el objeto de la expedición de esta reforma, esta Comisión Dictaminadora estima pertinente realizar diversas adecuaciones a la iniciativa propuesta.</w:t>
      </w:r>
    </w:p>
    <w:p w14:paraId="68FE446D" w14:textId="77777777" w:rsidR="00000077" w:rsidRPr="00B84C30" w:rsidRDefault="00000077" w:rsidP="00000077">
      <w:pPr>
        <w:spacing w:after="0" w:line="240" w:lineRule="auto"/>
        <w:jc w:val="both"/>
        <w:rPr>
          <w:rFonts w:ascii="Times New Roman" w:hAnsi="Times New Roman" w:cs="Arial"/>
          <w:sz w:val="24"/>
          <w:szCs w:val="24"/>
        </w:rPr>
      </w:pPr>
    </w:p>
    <w:p w14:paraId="7D940A19"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Por lo que, de conformidad al artículo 106, fracción III, del Reglamento para el Congreso del Estado de Morelos, esta comisión debe realizar modificaciones a la iniciativa con la finalidad de que no existan interpretaciones ambiguas o fuera de contexto, se proponen realizar diversos ajustes legislativos en el proyecto que nos ocupa. </w:t>
      </w:r>
    </w:p>
    <w:p w14:paraId="33544EA1" w14:textId="77777777" w:rsidR="00000077" w:rsidRPr="00B84C30" w:rsidRDefault="00000077" w:rsidP="00000077">
      <w:pPr>
        <w:spacing w:after="0" w:line="240" w:lineRule="auto"/>
        <w:jc w:val="both"/>
        <w:rPr>
          <w:rFonts w:ascii="Times New Roman" w:hAnsi="Times New Roman" w:cs="Arial"/>
          <w:sz w:val="24"/>
          <w:szCs w:val="24"/>
        </w:rPr>
      </w:pPr>
    </w:p>
    <w:p w14:paraId="44593F8B"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No obstante, de esto, la argumentación aludida descansa y tiene sustento en el siguiente criterio emitido por el Poder Judicial de la Federación:</w:t>
      </w:r>
    </w:p>
    <w:p w14:paraId="2EE79528" w14:textId="77777777" w:rsidR="00000077" w:rsidRPr="00B84C30" w:rsidRDefault="00000077" w:rsidP="00000077">
      <w:pPr>
        <w:spacing w:after="0" w:line="240" w:lineRule="auto"/>
        <w:jc w:val="both"/>
        <w:rPr>
          <w:rFonts w:ascii="Times New Roman" w:hAnsi="Times New Roman" w:cs="Arial"/>
          <w:sz w:val="24"/>
          <w:szCs w:val="24"/>
        </w:rPr>
      </w:pPr>
    </w:p>
    <w:p w14:paraId="0551FB53"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b/>
          <w:bCs/>
          <w:sz w:val="24"/>
          <w:szCs w:val="24"/>
        </w:rPr>
        <w:t>Tesis de jurisprudencia de la Primera Sala de la Suprema Corte de Justicia de la Nación, visible en el Semanario Judicial de la Federación y su Gaceta, tomo XXXIII-abril de 2011</w:t>
      </w:r>
      <w:r w:rsidRPr="00B84C30">
        <w:rPr>
          <w:rFonts w:ascii="Times New Roman" w:hAnsi="Times New Roman" w:cs="Arial"/>
          <w:sz w:val="24"/>
          <w:szCs w:val="24"/>
        </w:rPr>
        <w:t>, página 228, mismo que es del rubro y textos siguientes:</w:t>
      </w:r>
    </w:p>
    <w:p w14:paraId="35233FD2" w14:textId="77777777" w:rsidR="00000077" w:rsidRPr="00B84C30" w:rsidRDefault="00000077" w:rsidP="00000077">
      <w:pPr>
        <w:spacing w:after="0" w:line="240" w:lineRule="auto"/>
        <w:jc w:val="both"/>
        <w:rPr>
          <w:rFonts w:ascii="Times New Roman" w:hAnsi="Times New Roman" w:cs="Arial"/>
          <w:sz w:val="24"/>
          <w:szCs w:val="24"/>
        </w:rPr>
      </w:pPr>
    </w:p>
    <w:p w14:paraId="24543C9F"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b/>
          <w:bCs/>
          <w:sz w:val="24"/>
          <w:szCs w:val="24"/>
        </w:rPr>
        <w:t xml:space="preserve">PROCESO LEGISLATIVO. LAS CÁMARAS QUE INTEGRAN EL </w:t>
      </w:r>
      <w:r w:rsidRPr="00B84C30">
        <w:rPr>
          <w:rFonts w:ascii="Times New Roman" w:hAnsi="Times New Roman" w:cs="Arial"/>
          <w:b/>
          <w:bCs/>
          <w:sz w:val="24"/>
          <w:szCs w:val="24"/>
        </w:rPr>
        <w:t>CONGRESO DE LA UNIÓN TIENEN LA FACULTAD PLENA DE APROBAR, RECHAZAR, MODIFICAR O ADICIONAR EL PROYECTO DE LEY O DECRETO, INDEPENDIENTEMENTE DEL SENTIDO EN EL QUE SE HUBIERE PRESENTADO ORIGINALMENTE LA INICIATIVA CORRESPONDIENTE.</w:t>
      </w:r>
      <w:r w:rsidRPr="00B84C30">
        <w:rPr>
          <w:rFonts w:ascii="Times New Roman" w:hAnsi="Times New Roman" w:cs="Arial"/>
          <w:sz w:val="24"/>
          <w:szCs w:val="24"/>
        </w:rPr>
        <w:t xml:space="preserve"> La iniciativa de ley o decreto, como causa que pone en marcha el mecanismo de creación de la norma general para satisfacer las necesidades que requieran regulación, fija el debate parlamentario en la propuesta contenida en la misma, sin que ello impida abordar otros temas que, en razón de su íntima vinculación con el proyecto, deban regularse para ajustarlos a la nueva normatividad. Así, por virtud de la potestad legislativa de los asambleístas para modificar y adicionar el proyecto de ley o decreto contenido en la iniciativa, pueden modificar la propuesta dándole un enfoque diverso al tema parlamentario de que se trate, ya que la Constitución Política de los Estados Unidos Mexicanos no prohíbe al Congreso de la Unión cambiar las razones o motivos que lo originaron, sino antes bien, lo permite. En ese sentido, las facultades previstas en los artículos 71 y 72 de la Constitución General de la República, específicamente la de presentar iniciativas de ley, no implica que por cada modificación legislativa que se busque establecer deba existir un proyecto de ley, lo cual permite a los órganos participantes en el proceso legislativo modificar una propuesta determinada. Por tanto, las Cámaras que integran el Congreso de la Unión tienen la facultad plena para realizar los actos que caracterizan su función principal, esto es, aprobar, rechazar, modificar o adicionar el proyecto de ley, </w:t>
      </w:r>
      <w:r w:rsidRPr="00B84C30">
        <w:rPr>
          <w:rFonts w:ascii="Times New Roman" w:hAnsi="Times New Roman" w:cs="Arial"/>
          <w:sz w:val="24"/>
          <w:szCs w:val="24"/>
        </w:rPr>
        <w:lastRenderedPageBreak/>
        <w:t>independientemente del sentido en el que hubiese sido propuesta la iniciativa correspondiente, ya que basta que ésta se presente en términos de dicho artículo 71 para que se abra la discusión sobre la posibilidad de modificar, reformar o adicionar determinados textos legales, lo cual no vincula al Congreso de la Unión para limitar su debate a la materia como originalmente fue propuesta, o específica y únicamente para determinadas disposiciones que incluía, y poder realizar nuevas modificaciones al proyecto.</w:t>
      </w:r>
    </w:p>
    <w:p w14:paraId="4EA677BA" w14:textId="77777777" w:rsidR="00000077" w:rsidRPr="00B84C30" w:rsidRDefault="00000077" w:rsidP="00000077">
      <w:pPr>
        <w:spacing w:after="0" w:line="240" w:lineRule="auto"/>
        <w:jc w:val="both"/>
        <w:rPr>
          <w:rFonts w:ascii="Times New Roman" w:hAnsi="Times New Roman" w:cs="Arial"/>
          <w:sz w:val="24"/>
          <w:szCs w:val="24"/>
        </w:rPr>
      </w:pPr>
    </w:p>
    <w:p w14:paraId="634BFDD9"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Las Diputadas y los Diputados integrantes de la Comisión de Fortalecimiento Municipal y Desarrollo Regional, posterior aún análisis exhaustivo se percatan que existen algunas deficiencias en cuanto a garantizar el principio fundamental de certeza jurídica que la propia iniciativa busca proteger.  </w:t>
      </w:r>
    </w:p>
    <w:p w14:paraId="75566185" w14:textId="77777777" w:rsidR="00000077" w:rsidRPr="00B84C30" w:rsidRDefault="00000077" w:rsidP="00000077">
      <w:pPr>
        <w:spacing w:after="0" w:line="240" w:lineRule="auto"/>
        <w:jc w:val="both"/>
        <w:rPr>
          <w:rFonts w:ascii="Times New Roman" w:hAnsi="Times New Roman" w:cs="Arial"/>
          <w:sz w:val="24"/>
          <w:szCs w:val="24"/>
        </w:rPr>
      </w:pPr>
    </w:p>
    <w:p w14:paraId="0DE8168B"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Ante esta tesitura y con el objetivo de entender lo antes mencionado sirve de referente el siguiente cuadro comparativo:  </w:t>
      </w:r>
    </w:p>
    <w:p w14:paraId="1BB58347" w14:textId="77777777" w:rsidR="00000077" w:rsidRPr="00B84C30" w:rsidRDefault="00000077" w:rsidP="00000077">
      <w:pPr>
        <w:spacing w:after="0" w:line="240" w:lineRule="auto"/>
        <w:jc w:val="both"/>
        <w:rPr>
          <w:rFonts w:ascii="Times New Roman" w:hAnsi="Times New Roman" w:cs="Arial"/>
          <w:sz w:val="24"/>
          <w:szCs w:val="24"/>
        </w:rPr>
      </w:pPr>
    </w:p>
    <w:tbl>
      <w:tblPr>
        <w:tblStyle w:val="Tablaconcuadrcula"/>
        <w:tblW w:w="0" w:type="auto"/>
        <w:jc w:val="center"/>
        <w:tblLook w:val="04A0" w:firstRow="1" w:lastRow="0" w:firstColumn="1" w:lastColumn="0" w:noHBand="0" w:noVBand="1"/>
      </w:tblPr>
      <w:tblGrid>
        <w:gridCol w:w="1137"/>
        <w:gridCol w:w="1448"/>
        <w:gridCol w:w="1486"/>
      </w:tblGrid>
      <w:tr w:rsidR="00000077" w:rsidRPr="00B84C30" w14:paraId="6D6F94B2" w14:textId="77777777" w:rsidTr="00000077">
        <w:trPr>
          <w:jc w:val="center"/>
        </w:trPr>
        <w:tc>
          <w:tcPr>
            <w:tcW w:w="0" w:type="auto"/>
            <w:shd w:val="clear" w:color="auto" w:fill="BFBFBF" w:themeFill="background1" w:themeFillShade="BF"/>
          </w:tcPr>
          <w:p w14:paraId="1D79F7C9" w14:textId="77777777" w:rsidR="00000077" w:rsidRPr="00B84C30" w:rsidRDefault="00000077" w:rsidP="00BE5CEE">
            <w:pPr>
              <w:jc w:val="center"/>
              <w:rPr>
                <w:rFonts w:ascii="Times New Roman" w:hAnsi="Times New Roman" w:cs="Arial"/>
                <w:b/>
                <w:bCs/>
                <w:sz w:val="24"/>
                <w:szCs w:val="24"/>
              </w:rPr>
            </w:pPr>
            <w:r w:rsidRPr="00B84C30">
              <w:rPr>
                <w:rFonts w:ascii="Times New Roman" w:hAnsi="Times New Roman" w:cs="Arial"/>
                <w:b/>
                <w:bCs/>
                <w:sz w:val="24"/>
                <w:szCs w:val="24"/>
              </w:rPr>
              <w:t>TEXTO VIGENTE</w:t>
            </w:r>
          </w:p>
        </w:tc>
        <w:tc>
          <w:tcPr>
            <w:tcW w:w="0" w:type="auto"/>
            <w:shd w:val="clear" w:color="auto" w:fill="BFBFBF" w:themeFill="background1" w:themeFillShade="BF"/>
          </w:tcPr>
          <w:p w14:paraId="6B23AE50" w14:textId="77777777" w:rsidR="00000077" w:rsidRPr="00B84C30" w:rsidRDefault="00000077" w:rsidP="00BE5CEE">
            <w:pPr>
              <w:jc w:val="center"/>
              <w:rPr>
                <w:rFonts w:ascii="Times New Roman" w:hAnsi="Times New Roman" w:cs="Arial"/>
                <w:b/>
                <w:bCs/>
                <w:sz w:val="24"/>
                <w:szCs w:val="24"/>
              </w:rPr>
            </w:pPr>
            <w:r w:rsidRPr="00B84C30">
              <w:rPr>
                <w:rFonts w:ascii="Times New Roman" w:hAnsi="Times New Roman" w:cs="Arial"/>
                <w:b/>
                <w:bCs/>
                <w:sz w:val="24"/>
                <w:szCs w:val="24"/>
              </w:rPr>
              <w:t>TEXTO PROPUESTO</w:t>
            </w:r>
          </w:p>
        </w:tc>
        <w:tc>
          <w:tcPr>
            <w:tcW w:w="0" w:type="auto"/>
            <w:shd w:val="clear" w:color="auto" w:fill="BFBFBF" w:themeFill="background1" w:themeFillShade="BF"/>
          </w:tcPr>
          <w:p w14:paraId="52E31A2A" w14:textId="77777777" w:rsidR="00000077" w:rsidRPr="00B84C30" w:rsidRDefault="00000077" w:rsidP="00BE5CEE">
            <w:pPr>
              <w:jc w:val="center"/>
              <w:rPr>
                <w:rFonts w:ascii="Times New Roman" w:hAnsi="Times New Roman" w:cs="Arial"/>
                <w:b/>
                <w:bCs/>
                <w:sz w:val="24"/>
                <w:szCs w:val="24"/>
              </w:rPr>
            </w:pPr>
            <w:r w:rsidRPr="00B84C30">
              <w:rPr>
                <w:rFonts w:ascii="Times New Roman" w:hAnsi="Times New Roman" w:cs="Arial"/>
                <w:b/>
                <w:bCs/>
                <w:sz w:val="24"/>
                <w:szCs w:val="24"/>
              </w:rPr>
              <w:t>MODIFICACIÓN PROPUESTA</w:t>
            </w:r>
          </w:p>
        </w:tc>
      </w:tr>
      <w:tr w:rsidR="00000077" w:rsidRPr="00B84C30" w14:paraId="752B9243" w14:textId="77777777" w:rsidTr="00000077">
        <w:trPr>
          <w:jc w:val="center"/>
        </w:trPr>
        <w:tc>
          <w:tcPr>
            <w:tcW w:w="0" w:type="auto"/>
          </w:tcPr>
          <w:p w14:paraId="6CA86FE4"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bCs/>
                <w:sz w:val="24"/>
              </w:rPr>
              <w:t xml:space="preserve">Artículo 75.- </w:t>
            </w:r>
            <w:r w:rsidRPr="00B84C30">
              <w:rPr>
                <w:rFonts w:ascii="Times New Roman" w:hAnsi="Times New Roman" w:cs="Arial"/>
                <w:sz w:val="24"/>
              </w:rPr>
              <w:t>Cada municipio tendrá como estructura administrativa la que determinen sus reglamentos, pero en todo caso contará con:</w:t>
            </w:r>
          </w:p>
          <w:p w14:paraId="14D96828" w14:textId="77777777" w:rsidR="00000077" w:rsidRPr="00B84C30" w:rsidRDefault="00000077" w:rsidP="00BE5CEE">
            <w:pPr>
              <w:jc w:val="both"/>
              <w:rPr>
                <w:rFonts w:ascii="Times New Roman" w:hAnsi="Times New Roman" w:cs="Arial"/>
                <w:sz w:val="24"/>
              </w:rPr>
            </w:pPr>
          </w:p>
          <w:p w14:paraId="737D706A"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 xml:space="preserve">a) a q) … </w:t>
            </w:r>
          </w:p>
          <w:p w14:paraId="2E4E80F4" w14:textId="77777777" w:rsidR="00000077" w:rsidRPr="00B84C30" w:rsidRDefault="00000077" w:rsidP="00BE5CEE">
            <w:pPr>
              <w:jc w:val="both"/>
              <w:rPr>
                <w:rFonts w:ascii="Times New Roman" w:hAnsi="Times New Roman" w:cs="Arial"/>
                <w:sz w:val="24"/>
              </w:rPr>
            </w:pPr>
          </w:p>
          <w:p w14:paraId="14B5E098"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w:t>
            </w:r>
          </w:p>
          <w:p w14:paraId="2075D36E"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w:t>
            </w:r>
          </w:p>
        </w:tc>
        <w:tc>
          <w:tcPr>
            <w:tcW w:w="0" w:type="auto"/>
          </w:tcPr>
          <w:p w14:paraId="633CDCE1"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bCs/>
                <w:sz w:val="24"/>
              </w:rPr>
              <w:t xml:space="preserve">Artículo 75.- </w:t>
            </w:r>
            <w:r w:rsidRPr="00B84C30">
              <w:rPr>
                <w:rFonts w:ascii="Times New Roman" w:hAnsi="Times New Roman" w:cs="Arial"/>
                <w:sz w:val="24"/>
              </w:rPr>
              <w:t>Cada municipio tendrá como estructura administrativa la que determinen sus reglamentos, pero en todo caso contará con:</w:t>
            </w:r>
          </w:p>
          <w:p w14:paraId="30F28D3D" w14:textId="77777777" w:rsidR="00000077" w:rsidRPr="00B84C30" w:rsidRDefault="00000077" w:rsidP="00BE5CEE">
            <w:pPr>
              <w:jc w:val="both"/>
              <w:rPr>
                <w:rFonts w:ascii="Times New Roman" w:hAnsi="Times New Roman" w:cs="Arial"/>
                <w:sz w:val="24"/>
              </w:rPr>
            </w:pPr>
          </w:p>
          <w:p w14:paraId="64212D68"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w:t>
            </w:r>
          </w:p>
          <w:p w14:paraId="67D7DD39"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 xml:space="preserve">r) Una dependencia encargada del Bienestar Animal. </w:t>
            </w:r>
          </w:p>
          <w:p w14:paraId="5F4EC9DE" w14:textId="77777777" w:rsidR="00000077" w:rsidRPr="00B84C30" w:rsidRDefault="00000077" w:rsidP="00BE5CEE">
            <w:pPr>
              <w:jc w:val="both"/>
              <w:rPr>
                <w:rFonts w:ascii="Times New Roman" w:hAnsi="Times New Roman" w:cs="Arial"/>
                <w:sz w:val="24"/>
              </w:rPr>
            </w:pPr>
          </w:p>
          <w:p w14:paraId="6CA334A5"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sz w:val="24"/>
              </w:rPr>
              <w:t>(…)”</w:t>
            </w:r>
          </w:p>
        </w:tc>
        <w:tc>
          <w:tcPr>
            <w:tcW w:w="0" w:type="auto"/>
          </w:tcPr>
          <w:p w14:paraId="4C278677" w14:textId="77777777" w:rsidR="00000077" w:rsidRPr="00B84C30" w:rsidRDefault="00000077" w:rsidP="00BE5CEE">
            <w:pPr>
              <w:jc w:val="both"/>
              <w:rPr>
                <w:rFonts w:ascii="Times New Roman" w:hAnsi="Times New Roman" w:cs="Arial"/>
                <w:bCs/>
                <w:sz w:val="24"/>
              </w:rPr>
            </w:pPr>
            <w:r w:rsidRPr="00B84C30">
              <w:rPr>
                <w:rFonts w:ascii="Times New Roman" w:hAnsi="Times New Roman" w:cs="Arial"/>
                <w:b/>
                <w:sz w:val="24"/>
              </w:rPr>
              <w:t xml:space="preserve">Artículo 75. - </w:t>
            </w:r>
            <w:r w:rsidRPr="00B84C30">
              <w:rPr>
                <w:rFonts w:ascii="Times New Roman" w:hAnsi="Times New Roman" w:cs="Arial"/>
                <w:bCs/>
                <w:sz w:val="24"/>
              </w:rPr>
              <w:t>…</w:t>
            </w:r>
          </w:p>
          <w:p w14:paraId="235E6C0F" w14:textId="77777777" w:rsidR="00000077" w:rsidRPr="00B84C30" w:rsidRDefault="00000077" w:rsidP="00BE5CEE">
            <w:pPr>
              <w:jc w:val="both"/>
              <w:rPr>
                <w:rFonts w:ascii="Times New Roman" w:hAnsi="Times New Roman" w:cs="Arial"/>
                <w:bCs/>
                <w:sz w:val="24"/>
              </w:rPr>
            </w:pPr>
          </w:p>
          <w:p w14:paraId="78643358" w14:textId="77777777" w:rsidR="00000077" w:rsidRPr="00B84C30" w:rsidRDefault="00000077" w:rsidP="00BE5CEE">
            <w:pPr>
              <w:jc w:val="both"/>
              <w:rPr>
                <w:rFonts w:ascii="Times New Roman" w:hAnsi="Times New Roman" w:cs="Arial"/>
                <w:bCs/>
                <w:sz w:val="24"/>
              </w:rPr>
            </w:pPr>
            <w:r w:rsidRPr="00B84C30">
              <w:rPr>
                <w:rFonts w:ascii="Times New Roman" w:hAnsi="Times New Roman" w:cs="Arial"/>
                <w:bCs/>
                <w:sz w:val="24"/>
              </w:rPr>
              <w:t>a) a o) …</w:t>
            </w:r>
          </w:p>
          <w:p w14:paraId="3712A424" w14:textId="77777777" w:rsidR="00000077" w:rsidRPr="00B84C30" w:rsidRDefault="00000077" w:rsidP="00BE5CEE">
            <w:pPr>
              <w:jc w:val="both"/>
              <w:rPr>
                <w:rFonts w:ascii="Times New Roman" w:hAnsi="Times New Roman" w:cs="Arial"/>
                <w:b/>
                <w:sz w:val="24"/>
              </w:rPr>
            </w:pPr>
            <w:r w:rsidRPr="00B84C30">
              <w:rPr>
                <w:rFonts w:ascii="Times New Roman" w:hAnsi="Times New Roman" w:cs="Arial"/>
                <w:bCs/>
                <w:sz w:val="24"/>
              </w:rPr>
              <w:t>p) Una Contraloría Municipal</w:t>
            </w:r>
            <w:r w:rsidRPr="00B84C30">
              <w:rPr>
                <w:rFonts w:ascii="Times New Roman" w:hAnsi="Times New Roman" w:cs="Arial"/>
                <w:b/>
                <w:sz w:val="24"/>
              </w:rPr>
              <w:t xml:space="preserve">; </w:t>
            </w:r>
          </w:p>
          <w:p w14:paraId="612FC594" w14:textId="77777777" w:rsidR="00000077" w:rsidRPr="00B84C30" w:rsidRDefault="00000077" w:rsidP="00BE5CEE">
            <w:pPr>
              <w:jc w:val="both"/>
              <w:rPr>
                <w:rFonts w:ascii="Times New Roman" w:hAnsi="Times New Roman" w:cs="Arial"/>
                <w:b/>
                <w:sz w:val="24"/>
              </w:rPr>
            </w:pPr>
            <w:r w:rsidRPr="00B84C30">
              <w:rPr>
                <w:rFonts w:ascii="Times New Roman" w:hAnsi="Times New Roman" w:cs="Arial"/>
                <w:bCs/>
                <w:sz w:val="24"/>
              </w:rPr>
              <w:t>q) Una Dirección de la Instancia de Atención a Personas con Discapacidad</w:t>
            </w:r>
            <w:r w:rsidRPr="00B84C30">
              <w:rPr>
                <w:rFonts w:ascii="Times New Roman" w:hAnsi="Times New Roman" w:cs="Arial"/>
                <w:b/>
                <w:sz w:val="24"/>
              </w:rPr>
              <w:t>, y</w:t>
            </w:r>
          </w:p>
          <w:p w14:paraId="00BBAA11" w14:textId="77777777" w:rsidR="00000077" w:rsidRPr="00B84C30" w:rsidRDefault="00000077" w:rsidP="00BE5CEE">
            <w:pPr>
              <w:jc w:val="both"/>
              <w:rPr>
                <w:rFonts w:ascii="Times New Roman" w:hAnsi="Times New Roman" w:cs="Arial"/>
                <w:b/>
                <w:sz w:val="24"/>
              </w:rPr>
            </w:pPr>
            <w:r w:rsidRPr="00B84C30">
              <w:rPr>
                <w:rFonts w:ascii="Times New Roman" w:hAnsi="Times New Roman" w:cs="Arial"/>
                <w:b/>
                <w:sz w:val="24"/>
              </w:rPr>
              <w:t>r) Una Instancia Administrativa Especializada en Bienestar Animal.</w:t>
            </w:r>
          </w:p>
          <w:p w14:paraId="3A7805D9" w14:textId="77777777" w:rsidR="00000077" w:rsidRPr="00B84C30" w:rsidRDefault="00000077" w:rsidP="00BE5CEE">
            <w:pPr>
              <w:jc w:val="both"/>
              <w:rPr>
                <w:rFonts w:ascii="Times New Roman" w:hAnsi="Times New Roman" w:cs="Arial"/>
                <w:b/>
                <w:sz w:val="24"/>
              </w:rPr>
            </w:pPr>
          </w:p>
          <w:p w14:paraId="29852E1A" w14:textId="77777777" w:rsidR="00000077" w:rsidRPr="00B84C30" w:rsidRDefault="00000077" w:rsidP="00BE5CEE">
            <w:pPr>
              <w:jc w:val="both"/>
              <w:rPr>
                <w:rFonts w:ascii="Times New Roman" w:hAnsi="Times New Roman" w:cs="Arial"/>
                <w:b/>
                <w:sz w:val="24"/>
              </w:rPr>
            </w:pPr>
            <w:r w:rsidRPr="00B84C30">
              <w:rPr>
                <w:rFonts w:ascii="Times New Roman" w:hAnsi="Times New Roman" w:cs="Arial"/>
                <w:b/>
                <w:sz w:val="24"/>
              </w:rPr>
              <w:t>…</w:t>
            </w:r>
          </w:p>
          <w:p w14:paraId="75465955" w14:textId="77777777" w:rsidR="00000077" w:rsidRPr="00B84C30" w:rsidRDefault="00000077" w:rsidP="00BE5CEE">
            <w:pPr>
              <w:jc w:val="both"/>
              <w:rPr>
                <w:rFonts w:ascii="Times New Roman" w:hAnsi="Times New Roman" w:cs="Arial"/>
                <w:b/>
                <w:sz w:val="24"/>
              </w:rPr>
            </w:pPr>
            <w:r w:rsidRPr="00B84C30">
              <w:rPr>
                <w:rFonts w:ascii="Times New Roman" w:hAnsi="Times New Roman" w:cs="Arial"/>
                <w:b/>
                <w:sz w:val="24"/>
              </w:rPr>
              <w:t>…</w:t>
            </w:r>
          </w:p>
          <w:p w14:paraId="26DE136F" w14:textId="77777777" w:rsidR="00000077" w:rsidRPr="00B84C30" w:rsidRDefault="00000077" w:rsidP="00BE5CEE">
            <w:pPr>
              <w:jc w:val="both"/>
              <w:rPr>
                <w:rFonts w:ascii="Times New Roman" w:hAnsi="Times New Roman" w:cs="Arial"/>
                <w:sz w:val="24"/>
              </w:rPr>
            </w:pPr>
          </w:p>
          <w:p w14:paraId="309C3F0D" w14:textId="77777777" w:rsidR="00000077" w:rsidRPr="00B84C30" w:rsidRDefault="00000077" w:rsidP="00BE5CEE">
            <w:pPr>
              <w:jc w:val="both"/>
              <w:rPr>
                <w:rFonts w:ascii="Times New Roman" w:hAnsi="Times New Roman" w:cs="Arial"/>
                <w:sz w:val="24"/>
              </w:rPr>
            </w:pPr>
          </w:p>
        </w:tc>
      </w:tr>
      <w:tr w:rsidR="00000077" w:rsidRPr="00B84C30" w14:paraId="4B851670" w14:textId="77777777" w:rsidTr="00000077">
        <w:trPr>
          <w:jc w:val="center"/>
        </w:trPr>
        <w:tc>
          <w:tcPr>
            <w:tcW w:w="0" w:type="auto"/>
          </w:tcPr>
          <w:p w14:paraId="23970B8E" w14:textId="77777777" w:rsidR="00000077" w:rsidRPr="00B84C30" w:rsidRDefault="00000077" w:rsidP="00BE5CEE">
            <w:pPr>
              <w:jc w:val="both"/>
              <w:rPr>
                <w:rFonts w:ascii="Times New Roman" w:hAnsi="Times New Roman" w:cs="Arial"/>
                <w:b/>
                <w:bCs/>
                <w:sz w:val="24"/>
              </w:rPr>
            </w:pPr>
          </w:p>
        </w:tc>
        <w:tc>
          <w:tcPr>
            <w:tcW w:w="0" w:type="auto"/>
          </w:tcPr>
          <w:p w14:paraId="74A2F9C2" w14:textId="77777777" w:rsidR="00000077" w:rsidRPr="00B84C30" w:rsidRDefault="00000077" w:rsidP="00BE5CEE">
            <w:pPr>
              <w:jc w:val="center"/>
              <w:rPr>
                <w:rFonts w:ascii="Times New Roman" w:hAnsi="Times New Roman" w:cs="Arial"/>
                <w:b/>
                <w:bCs/>
                <w:sz w:val="24"/>
              </w:rPr>
            </w:pPr>
            <w:r w:rsidRPr="00B84C30">
              <w:rPr>
                <w:rFonts w:ascii="Times New Roman" w:hAnsi="Times New Roman" w:cs="Arial"/>
                <w:b/>
                <w:bCs/>
                <w:sz w:val="24"/>
              </w:rPr>
              <w:t>TRANSITORIOS</w:t>
            </w:r>
          </w:p>
          <w:p w14:paraId="2B548A01" w14:textId="77777777" w:rsidR="00000077" w:rsidRPr="00B84C30" w:rsidRDefault="00000077" w:rsidP="00BE5CEE">
            <w:pPr>
              <w:jc w:val="both"/>
              <w:rPr>
                <w:rFonts w:ascii="Times New Roman" w:hAnsi="Times New Roman" w:cs="Arial"/>
                <w:b/>
                <w:bCs/>
                <w:sz w:val="24"/>
              </w:rPr>
            </w:pPr>
          </w:p>
          <w:p w14:paraId="653F0C06"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sz w:val="24"/>
              </w:rPr>
              <w:t xml:space="preserve">PRIMERA. </w:t>
            </w:r>
            <w:r w:rsidRPr="00B84C30">
              <w:rPr>
                <w:rFonts w:ascii="Times New Roman" w:hAnsi="Times New Roman" w:cs="Arial"/>
                <w:sz w:val="24"/>
              </w:rPr>
              <w:t>Remítase el presente Decreto a la persona Titular del Poder Ejecutivo del Estado, para los fines que indican los artículos 44, 47 y 70, fracción XVII, inciso a), de la Constitución Política del Estado Libre y Soberano de Morelos.</w:t>
            </w:r>
          </w:p>
          <w:p w14:paraId="3EBD1CD8" w14:textId="77777777" w:rsidR="00000077" w:rsidRPr="00B84C30" w:rsidRDefault="00000077" w:rsidP="00BE5CEE">
            <w:pPr>
              <w:jc w:val="both"/>
              <w:rPr>
                <w:rFonts w:ascii="Times New Roman" w:hAnsi="Times New Roman" w:cs="Arial"/>
                <w:sz w:val="24"/>
              </w:rPr>
            </w:pPr>
          </w:p>
          <w:p w14:paraId="78085C10"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sz w:val="24"/>
              </w:rPr>
              <w:t>SEGUNDA.</w:t>
            </w:r>
            <w:r w:rsidRPr="00B84C30">
              <w:rPr>
                <w:rFonts w:ascii="Times New Roman" w:hAnsi="Times New Roman" w:cs="Arial"/>
                <w:sz w:val="24"/>
              </w:rPr>
              <w:t xml:space="preserve"> El presente Decreto entrará en vigor al día siguiente de su publicación en el Periódico Oficial “Tierra y Libertad”, Órgano de Difusión Oficial del Gobierno del Estado Libre y Soberano de Morelos.</w:t>
            </w:r>
          </w:p>
          <w:p w14:paraId="73C0CA98" w14:textId="77777777" w:rsidR="00000077" w:rsidRPr="00B84C30" w:rsidRDefault="00000077" w:rsidP="00BE5CEE">
            <w:pPr>
              <w:jc w:val="both"/>
              <w:rPr>
                <w:rFonts w:ascii="Times New Roman" w:hAnsi="Times New Roman" w:cs="Arial"/>
                <w:b/>
                <w:bCs/>
                <w:sz w:val="24"/>
              </w:rPr>
            </w:pPr>
          </w:p>
          <w:p w14:paraId="462921EE" w14:textId="77777777" w:rsidR="00000077" w:rsidRPr="00B84C30" w:rsidRDefault="00000077" w:rsidP="00BE5CEE">
            <w:pPr>
              <w:jc w:val="both"/>
              <w:rPr>
                <w:rFonts w:ascii="Times New Roman" w:hAnsi="Times New Roman" w:cs="Arial"/>
                <w:b/>
                <w:bCs/>
                <w:sz w:val="24"/>
              </w:rPr>
            </w:pPr>
          </w:p>
        </w:tc>
        <w:tc>
          <w:tcPr>
            <w:tcW w:w="0" w:type="auto"/>
          </w:tcPr>
          <w:p w14:paraId="330772EA" w14:textId="77777777" w:rsidR="00000077" w:rsidRPr="00B84C30" w:rsidRDefault="00000077" w:rsidP="00BE5CEE">
            <w:pPr>
              <w:jc w:val="center"/>
              <w:rPr>
                <w:rFonts w:ascii="Times New Roman" w:hAnsi="Times New Roman" w:cs="Arial"/>
                <w:b/>
                <w:bCs/>
                <w:sz w:val="24"/>
              </w:rPr>
            </w:pPr>
            <w:r w:rsidRPr="00B84C30">
              <w:rPr>
                <w:rFonts w:ascii="Times New Roman" w:hAnsi="Times New Roman" w:cs="Arial"/>
                <w:b/>
                <w:bCs/>
                <w:sz w:val="24"/>
              </w:rPr>
              <w:t>DISPOSICIONES TRANSITORIAS</w:t>
            </w:r>
          </w:p>
          <w:p w14:paraId="3FD0517A" w14:textId="77777777" w:rsidR="00000077" w:rsidRPr="00B84C30" w:rsidRDefault="00000077" w:rsidP="00BE5CEE">
            <w:pPr>
              <w:rPr>
                <w:rFonts w:ascii="Times New Roman" w:hAnsi="Times New Roman" w:cs="Arial"/>
                <w:b/>
                <w:sz w:val="24"/>
              </w:rPr>
            </w:pPr>
          </w:p>
          <w:p w14:paraId="35D28053"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sz w:val="24"/>
              </w:rPr>
              <w:t xml:space="preserve">PRIMERA. </w:t>
            </w:r>
            <w:r w:rsidRPr="00B84C30">
              <w:rPr>
                <w:rFonts w:ascii="Times New Roman" w:hAnsi="Times New Roman" w:cs="Arial"/>
                <w:sz w:val="24"/>
              </w:rPr>
              <w:t>Remítase el presente Decreto a la persona Titular del Poder Ejecutivo del Estado, para los fines que indican los artículos 44, 47 y 70, fracción XVII, inciso a), de la Constitución Política del Estado Libre y Soberano de Morelos.</w:t>
            </w:r>
          </w:p>
          <w:p w14:paraId="6791C32C" w14:textId="77777777" w:rsidR="00000077" w:rsidRPr="00B84C30" w:rsidRDefault="00000077" w:rsidP="00BE5CEE">
            <w:pPr>
              <w:jc w:val="both"/>
              <w:rPr>
                <w:rFonts w:ascii="Times New Roman" w:hAnsi="Times New Roman" w:cs="Arial"/>
                <w:sz w:val="24"/>
              </w:rPr>
            </w:pPr>
          </w:p>
          <w:p w14:paraId="5DF952B6"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sz w:val="24"/>
              </w:rPr>
              <w:t>SEGUNDA.</w:t>
            </w:r>
            <w:r w:rsidRPr="00B84C30">
              <w:rPr>
                <w:rFonts w:ascii="Times New Roman" w:hAnsi="Times New Roman" w:cs="Arial"/>
                <w:sz w:val="24"/>
              </w:rPr>
              <w:t xml:space="preserve"> La obligatoriedad prevista en el inciso r) del artículo 75 de la Ley Orgánica Municipal del Estado de Morelos, del presente Decreto entrará en vigor el primero de enero de 2028. </w:t>
            </w:r>
          </w:p>
          <w:p w14:paraId="40E70741" w14:textId="77777777" w:rsidR="00000077" w:rsidRPr="00B84C30" w:rsidRDefault="00000077" w:rsidP="00BE5CEE">
            <w:pPr>
              <w:jc w:val="both"/>
              <w:rPr>
                <w:rFonts w:ascii="Times New Roman" w:hAnsi="Times New Roman" w:cs="Arial"/>
                <w:sz w:val="24"/>
              </w:rPr>
            </w:pPr>
          </w:p>
          <w:p w14:paraId="7A0E1B1B"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bCs/>
                <w:sz w:val="24"/>
              </w:rPr>
              <w:t>TERCERA.</w:t>
            </w:r>
            <w:r w:rsidRPr="00B84C30">
              <w:rPr>
                <w:rFonts w:ascii="Times New Roman" w:hAnsi="Times New Roman" w:cs="Arial"/>
                <w:sz w:val="24"/>
              </w:rPr>
              <w:t xml:space="preserve"> La creación y operación de la instancia administrativa a que se refiere el presente Decreto, se realizará de manera gradual y estará sujeta a la disponibilidad y suficiencia presupuestaria de cada Municipio, debiendo considerarse las previsiones necesarias en sus respectivos Presupuestos de Egresos para los ejercicios fiscales subsecuentes.</w:t>
            </w:r>
          </w:p>
          <w:p w14:paraId="0A32DA7D" w14:textId="77777777" w:rsidR="00000077" w:rsidRPr="00B84C30" w:rsidRDefault="00000077" w:rsidP="00BE5CEE">
            <w:pPr>
              <w:jc w:val="both"/>
              <w:rPr>
                <w:rFonts w:ascii="Times New Roman" w:hAnsi="Times New Roman" w:cs="Arial"/>
                <w:sz w:val="24"/>
              </w:rPr>
            </w:pPr>
          </w:p>
          <w:p w14:paraId="5BF4B4AA"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bCs/>
                <w:sz w:val="24"/>
              </w:rPr>
              <w:t>CUARTA.</w:t>
            </w:r>
            <w:r w:rsidRPr="00B84C30">
              <w:rPr>
                <w:rFonts w:ascii="Times New Roman" w:hAnsi="Times New Roman" w:cs="Arial"/>
                <w:sz w:val="24"/>
              </w:rPr>
              <w:t xml:space="preserve"> Los Ayuntamientos del Estado de Morelos deberán realizar las adecuaciones a sus Bandos de Policía y Gobierno, Reglamentos de la Administración Pública Municipal y demás normativa aplicable, en un plazo no mayor a 180 días naturales previos a la </w:t>
            </w:r>
            <w:r w:rsidRPr="00B84C30">
              <w:rPr>
                <w:rFonts w:ascii="Times New Roman" w:hAnsi="Times New Roman" w:cs="Arial"/>
                <w:sz w:val="24"/>
              </w:rPr>
              <w:lastRenderedPageBreak/>
              <w:t>entrada en vigor del presente Decreto.</w:t>
            </w:r>
          </w:p>
          <w:p w14:paraId="55C3D3FE" w14:textId="77777777" w:rsidR="00000077" w:rsidRPr="00B84C30" w:rsidRDefault="00000077" w:rsidP="00BE5CEE">
            <w:pPr>
              <w:jc w:val="both"/>
              <w:rPr>
                <w:rFonts w:ascii="Times New Roman" w:hAnsi="Times New Roman" w:cs="Arial"/>
                <w:sz w:val="24"/>
              </w:rPr>
            </w:pPr>
          </w:p>
          <w:p w14:paraId="54A8A93D" w14:textId="77777777" w:rsidR="00000077" w:rsidRPr="00B84C30" w:rsidRDefault="00000077" w:rsidP="00BE5CEE">
            <w:pPr>
              <w:jc w:val="both"/>
              <w:rPr>
                <w:rFonts w:ascii="Times New Roman" w:hAnsi="Times New Roman" w:cs="Arial"/>
                <w:sz w:val="24"/>
              </w:rPr>
            </w:pPr>
            <w:r w:rsidRPr="00B84C30">
              <w:rPr>
                <w:rFonts w:ascii="Times New Roman" w:hAnsi="Times New Roman" w:cs="Arial"/>
                <w:b/>
                <w:bCs/>
                <w:sz w:val="24"/>
              </w:rPr>
              <w:t>QUINTA.</w:t>
            </w:r>
            <w:r w:rsidRPr="00B84C30">
              <w:rPr>
                <w:rFonts w:ascii="Times New Roman" w:hAnsi="Times New Roman" w:cs="Arial"/>
                <w:sz w:val="24"/>
              </w:rPr>
              <w:t xml:space="preserve"> Se derogan todas las disposiciones de igual o menor rango que se opongan al presente Decreto.</w:t>
            </w:r>
          </w:p>
          <w:p w14:paraId="65716D90" w14:textId="77777777" w:rsidR="00000077" w:rsidRPr="00B84C30" w:rsidRDefault="00000077" w:rsidP="00BE5CEE">
            <w:pPr>
              <w:jc w:val="both"/>
              <w:rPr>
                <w:rFonts w:ascii="Times New Roman" w:hAnsi="Times New Roman" w:cs="Arial"/>
                <w:b/>
                <w:sz w:val="24"/>
              </w:rPr>
            </w:pPr>
          </w:p>
        </w:tc>
      </w:tr>
    </w:tbl>
    <w:p w14:paraId="4BBA9A75" w14:textId="77777777" w:rsidR="00000077" w:rsidRPr="00B84C30" w:rsidRDefault="00000077" w:rsidP="00000077">
      <w:pPr>
        <w:spacing w:after="0" w:line="240" w:lineRule="auto"/>
        <w:jc w:val="both"/>
        <w:rPr>
          <w:rFonts w:ascii="Times New Roman" w:hAnsi="Times New Roman" w:cs="Arial"/>
          <w:sz w:val="24"/>
          <w:szCs w:val="24"/>
        </w:rPr>
      </w:pPr>
    </w:p>
    <w:p w14:paraId="50C45731"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Como se aprecia en el cuadro comparativo anterior, esta Comisión Dictaminadora coincide en que la intención de la Diputada Iniciadora es loable desde una perspectiva social y derecho administrativo municipal; no obstante, la redacción original presentaba riesgos de técnica legislativa y de operatividad presupuestal que debían ser subsanados.</w:t>
      </w:r>
    </w:p>
    <w:p w14:paraId="1751C0BB" w14:textId="77777777" w:rsidR="00000077" w:rsidRPr="00B84C30" w:rsidRDefault="00000077" w:rsidP="00000077">
      <w:pPr>
        <w:spacing w:after="0" w:line="240" w:lineRule="auto"/>
        <w:jc w:val="both"/>
        <w:rPr>
          <w:rFonts w:ascii="Times New Roman" w:hAnsi="Times New Roman" w:cs="Arial"/>
          <w:sz w:val="24"/>
          <w:szCs w:val="24"/>
        </w:rPr>
      </w:pPr>
    </w:p>
    <w:p w14:paraId="365B75D0"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Para garantizar la autonomía municipal que se establece en el artículo 115 de la Constitución Política de los Estados Unidos Mexicanos, es importante modificar la redacción del inciso r) en virtud de que el concepto de Dependencia que plantea la Iniciadora pone en riesgo la constitucionalidad de la reforma, mientras que el término Instancia Administrativa armoniza de manera adecuada con la fracción II del mismo artículo.</w:t>
      </w:r>
    </w:p>
    <w:p w14:paraId="6DC38906" w14:textId="77777777" w:rsidR="00000077" w:rsidRPr="00B84C30" w:rsidRDefault="00000077" w:rsidP="00000077">
      <w:pPr>
        <w:spacing w:after="0" w:line="240" w:lineRule="auto"/>
        <w:jc w:val="both"/>
        <w:rPr>
          <w:rFonts w:ascii="Times New Roman" w:hAnsi="Times New Roman" w:cs="Arial"/>
          <w:sz w:val="24"/>
          <w:szCs w:val="24"/>
        </w:rPr>
      </w:pPr>
    </w:p>
    <w:p w14:paraId="016C8A91"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Las personas integrantes de este Órgano Colegiado concuerdan realizar diversas modificaciones al apartado denominado Disposiciones Transitorias conforme a lo planteado por la Diputada Iniciadora, se prevé adicionar tres nuevas disposiciones y reformar la segunda disposición propuesta por la promovente, relativa a la entrada en vigor del presente decreto, las cuales se sustentan en el tenor de lo siguiente: </w:t>
      </w:r>
    </w:p>
    <w:p w14:paraId="3C0C98FE" w14:textId="77777777" w:rsidR="00000077" w:rsidRPr="00B84C30" w:rsidRDefault="00000077" w:rsidP="00000077">
      <w:pPr>
        <w:spacing w:after="0" w:line="240" w:lineRule="auto"/>
        <w:jc w:val="both"/>
        <w:rPr>
          <w:rFonts w:ascii="Times New Roman" w:hAnsi="Times New Roman" w:cs="Arial"/>
          <w:sz w:val="24"/>
          <w:szCs w:val="24"/>
        </w:rPr>
      </w:pPr>
    </w:p>
    <w:p w14:paraId="4A562A95"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Al reformar la disposición segunda de la propuesta original, las y los integrantes de la Comisión de Fortalecimiento Municipal y Desarrollo Regional, se encuentran aplicando el principio de </w:t>
      </w:r>
      <w:proofErr w:type="spellStart"/>
      <w:r w:rsidRPr="00B84C30">
        <w:rPr>
          <w:rFonts w:ascii="Times New Roman" w:hAnsi="Times New Roman" w:cs="Arial"/>
          <w:sz w:val="24"/>
          <w:szCs w:val="24"/>
        </w:rPr>
        <w:t>vacatio</w:t>
      </w:r>
      <w:proofErr w:type="spellEnd"/>
      <w:r w:rsidRPr="00B84C30">
        <w:rPr>
          <w:rFonts w:ascii="Times New Roman" w:hAnsi="Times New Roman" w:cs="Arial"/>
          <w:sz w:val="24"/>
          <w:szCs w:val="24"/>
        </w:rPr>
        <w:t xml:space="preserve"> </w:t>
      </w:r>
      <w:proofErr w:type="spellStart"/>
      <w:r w:rsidRPr="00B84C30">
        <w:rPr>
          <w:rFonts w:ascii="Times New Roman" w:hAnsi="Times New Roman" w:cs="Arial"/>
          <w:sz w:val="24"/>
          <w:szCs w:val="24"/>
        </w:rPr>
        <w:t>legis</w:t>
      </w:r>
      <w:proofErr w:type="spellEnd"/>
      <w:r w:rsidRPr="00B84C30">
        <w:rPr>
          <w:rFonts w:ascii="Times New Roman" w:hAnsi="Times New Roman" w:cs="Arial"/>
          <w:sz w:val="24"/>
          <w:szCs w:val="24"/>
        </w:rPr>
        <w:t xml:space="preserve">, evitando que el decreto sea letra muerta, suponiendo que el decreto entrara en vigor al día siguiente de su publicación en el Periódico Oficial “Tierra y Libertad” órgano de difusión del gobierno del estado de Morelos, la mayoría de los  municipios estaría en incumplimiento legal inmediato, pues ninguno cuenta con el presupuesto ni estructura necesaria para ello, sin embargo, al postergar la vigencia hasta el 2028, se armoniza con los ciclos de planeación municipal. </w:t>
      </w:r>
    </w:p>
    <w:p w14:paraId="66AC610E" w14:textId="77777777" w:rsidR="00000077" w:rsidRPr="00B84C30" w:rsidRDefault="00000077" w:rsidP="00000077">
      <w:pPr>
        <w:spacing w:after="0" w:line="240" w:lineRule="auto"/>
        <w:jc w:val="both"/>
        <w:rPr>
          <w:rFonts w:ascii="Times New Roman" w:hAnsi="Times New Roman" w:cs="Arial"/>
          <w:sz w:val="24"/>
          <w:szCs w:val="24"/>
        </w:rPr>
      </w:pPr>
    </w:p>
    <w:p w14:paraId="7E14487F"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Referente a la tercera disposición transitoria, las Diputadas y Diputados integrantes consideran que es imprescindible para dar cumplimiento con la Ley de Disciplina Financiera, ya que el establecer la creación de la instancia administrativa, estará sujeta a la disponibilidad financiera, lo que evita que el municipio pueda argumentar la imposición de una carga económica inconstitucional. </w:t>
      </w:r>
    </w:p>
    <w:p w14:paraId="6B2E3E59" w14:textId="77777777" w:rsidR="00000077" w:rsidRPr="00B84C30" w:rsidRDefault="00000077" w:rsidP="00000077">
      <w:pPr>
        <w:spacing w:after="0" w:line="240" w:lineRule="auto"/>
        <w:jc w:val="both"/>
        <w:rPr>
          <w:rFonts w:ascii="Times New Roman" w:hAnsi="Times New Roman" w:cs="Arial"/>
          <w:sz w:val="24"/>
          <w:szCs w:val="24"/>
        </w:rPr>
      </w:pPr>
    </w:p>
    <w:p w14:paraId="681AD33E"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El establecer el plazo para la adecuación reglamentaria, se garantiza que los ayuntamientos reformen sus reglamentos internos antes de que la ley sea exigible, esta acción da sustento al principio de legalidad, para la instancia de Bienestar Animal tenga facultades expresas. </w:t>
      </w:r>
    </w:p>
    <w:p w14:paraId="6826D58D" w14:textId="77777777" w:rsidR="00000077" w:rsidRPr="00B84C30" w:rsidRDefault="00000077" w:rsidP="00000077">
      <w:pPr>
        <w:spacing w:after="0" w:line="240" w:lineRule="auto"/>
        <w:jc w:val="both"/>
        <w:rPr>
          <w:rFonts w:ascii="Times New Roman" w:hAnsi="Times New Roman" w:cs="Arial"/>
          <w:sz w:val="24"/>
          <w:szCs w:val="24"/>
        </w:rPr>
      </w:pPr>
    </w:p>
    <w:p w14:paraId="34DB6EDF"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Esta propuesta guarda congruencia con el artículo 115 de la Constitución Política de los Estados Unidos Mexicanos, toda vez que no invade esferas de competencia </w:t>
      </w:r>
      <w:r w:rsidRPr="00B84C30">
        <w:rPr>
          <w:rFonts w:ascii="Times New Roman" w:hAnsi="Times New Roman" w:cs="Arial"/>
          <w:sz w:val="24"/>
          <w:szCs w:val="24"/>
        </w:rPr>
        <w:lastRenderedPageBreak/>
        <w:t>federal y, por el contrario, fortalece la autonomía municipal al dotar al Ayuntamiento de normas claras para su debida integración. De igual forma, se respeta la autonomía municipal, garantizando con ello la seguridad jurídica y la gobernabilidad permanente en favor de la ciudadanía.</w:t>
      </w:r>
    </w:p>
    <w:p w14:paraId="61392306" w14:textId="77777777" w:rsidR="00000077" w:rsidRPr="00B84C30" w:rsidRDefault="00000077" w:rsidP="00000077">
      <w:pPr>
        <w:spacing w:after="0" w:line="240" w:lineRule="auto"/>
        <w:jc w:val="both"/>
        <w:rPr>
          <w:rFonts w:ascii="Times New Roman" w:hAnsi="Times New Roman" w:cs="Arial"/>
          <w:sz w:val="24"/>
          <w:szCs w:val="24"/>
        </w:rPr>
      </w:pPr>
    </w:p>
    <w:p w14:paraId="680177FE"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Por lo expuesto, esta Comisión Dictaminadora considera procedente adicionar el inciso r) al artículo 75 de la Ley Orgánica Municipal del Estado de Morelos, introduciendo las mejoras técnicas necesarias para asegurar su operatividad. Dichas modificaciones no alteran el espíritu de la iniciativa, sino que perfeccionan el texto normativo para asegurar su adecuada implementación en el ordenamiento jurídico vigente.</w:t>
      </w:r>
    </w:p>
    <w:p w14:paraId="1B652ACF" w14:textId="77777777" w:rsidR="00000077" w:rsidRPr="00B84C30" w:rsidRDefault="00000077" w:rsidP="00000077">
      <w:pPr>
        <w:spacing w:after="0" w:line="240" w:lineRule="auto"/>
        <w:jc w:val="both"/>
        <w:rPr>
          <w:rFonts w:ascii="Times New Roman" w:hAnsi="Times New Roman" w:cs="Arial"/>
          <w:sz w:val="24"/>
          <w:szCs w:val="24"/>
        </w:rPr>
      </w:pPr>
    </w:p>
    <w:p w14:paraId="13281162"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VI. ESTIMACIÓN DE IMPACTO PRESUPUESTARIO. </w:t>
      </w:r>
    </w:p>
    <w:p w14:paraId="032F8956" w14:textId="77777777" w:rsidR="00000077" w:rsidRPr="00B84C30" w:rsidRDefault="00000077" w:rsidP="00000077">
      <w:pPr>
        <w:spacing w:after="0" w:line="240" w:lineRule="auto"/>
        <w:jc w:val="both"/>
        <w:rPr>
          <w:rFonts w:ascii="Times New Roman" w:hAnsi="Times New Roman" w:cs="Arial"/>
          <w:sz w:val="24"/>
          <w:szCs w:val="24"/>
        </w:rPr>
      </w:pPr>
    </w:p>
    <w:p w14:paraId="51B46C93"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De acuerdo con el artículo 99 del Reglamento para el Congreso del Estado de Morelos, se realiza la valoración del impacto presupuestal de la presente iniciativa </w:t>
      </w:r>
    </w:p>
    <w:p w14:paraId="11B6366C" w14:textId="77777777" w:rsidR="00000077" w:rsidRPr="00B84C30" w:rsidRDefault="00000077" w:rsidP="00000077">
      <w:pPr>
        <w:spacing w:after="0" w:line="240" w:lineRule="auto"/>
        <w:jc w:val="both"/>
        <w:rPr>
          <w:rFonts w:ascii="Times New Roman" w:hAnsi="Times New Roman" w:cs="Arial"/>
          <w:sz w:val="24"/>
          <w:szCs w:val="24"/>
        </w:rPr>
      </w:pPr>
    </w:p>
    <w:p w14:paraId="165290BF"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Esta Comisión Dictaminadora considera que la propuesta si incluye disposiciones que generan impacto presupuestario adicional para los ayuntamientos al establecer la creación de una instancia administrativa en materia de bienestar animal, sin embargo, el cumplimiento de esta disposición se realizara de acuerdo a la suficiencia presupuestal de cada uno de los municipios, de acuerdo al contemplado en el presupuesto aprobado para el ejercicio fiscal correspondiente, por lo que no se afecta en forma alguna el </w:t>
      </w:r>
      <w:r w:rsidRPr="00B84C30">
        <w:rPr>
          <w:rFonts w:ascii="Times New Roman" w:hAnsi="Times New Roman" w:cs="Arial"/>
          <w:sz w:val="24"/>
          <w:szCs w:val="24"/>
        </w:rPr>
        <w:t>presupuesto de egresos del Gobierno del Estado de Morelos de manera inmediata.</w:t>
      </w:r>
    </w:p>
    <w:p w14:paraId="7887BC1C" w14:textId="77777777" w:rsidR="00000077" w:rsidRPr="00B84C30" w:rsidRDefault="00000077" w:rsidP="00000077">
      <w:pPr>
        <w:spacing w:after="0" w:line="240" w:lineRule="auto"/>
        <w:jc w:val="both"/>
        <w:rPr>
          <w:rFonts w:ascii="Times New Roman" w:hAnsi="Times New Roman" w:cs="Arial"/>
          <w:sz w:val="24"/>
          <w:szCs w:val="24"/>
        </w:rPr>
      </w:pPr>
    </w:p>
    <w:p w14:paraId="0A487E61"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En ese tenor, estimando que el espíritu y efectos del impacto presupuestario consiste en lograr que la aprobación y ejecución de nuevas obligaciones financieras derivadas de la legislación local, se realicen en el marco del principio de balance presupuestario sostenible, esta Comisión Dictaminadora considera que la reforma del artículo no afecta de forma gradual los recursos propios del Ayuntamiento.  </w:t>
      </w:r>
    </w:p>
    <w:p w14:paraId="1A24FAA0" w14:textId="77777777" w:rsidR="00000077" w:rsidRPr="00B84C30" w:rsidRDefault="00000077" w:rsidP="00000077">
      <w:pPr>
        <w:spacing w:after="0" w:line="240" w:lineRule="auto"/>
        <w:jc w:val="both"/>
        <w:rPr>
          <w:rFonts w:ascii="Times New Roman" w:hAnsi="Times New Roman" w:cs="Arial"/>
          <w:sz w:val="24"/>
          <w:szCs w:val="24"/>
        </w:rPr>
      </w:pPr>
    </w:p>
    <w:p w14:paraId="17AF861F"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 xml:space="preserve">Por lo anterior y con fundamento en las atribuciones conferidas en los artículos 43 de la Constitución Política del Estado Libre y Soberano de Morelos; 53, 55, 59, numeral 19, y 79 de la Ley Orgánica para el Congreso del Estado de Morelos; 51, 54, fracción I, 60, 104, y 106 del Reglamento para el Congreso del Estado de Morelos, los integrantes de la Comisión de Fortalecimiento Municipal y Desarrollo Regional, de la LVI Legislatura del estado de Morelos, dictaminan en </w:t>
      </w:r>
      <w:r w:rsidRPr="00B84C30">
        <w:rPr>
          <w:rFonts w:ascii="Times New Roman" w:hAnsi="Times New Roman" w:cs="Arial"/>
          <w:b/>
          <w:bCs/>
          <w:sz w:val="24"/>
          <w:szCs w:val="24"/>
        </w:rPr>
        <w:t>SENTIDO POSITIVO</w:t>
      </w:r>
      <w:r w:rsidRPr="00B84C30">
        <w:rPr>
          <w:rFonts w:ascii="Times New Roman" w:hAnsi="Times New Roman" w:cs="Arial"/>
          <w:sz w:val="24"/>
          <w:szCs w:val="24"/>
        </w:rPr>
        <w:t xml:space="preserve">, la </w:t>
      </w:r>
      <w:r w:rsidRPr="00B84C30">
        <w:rPr>
          <w:rFonts w:ascii="Times New Roman" w:hAnsi="Times New Roman" w:cs="Arial"/>
          <w:b/>
          <w:bCs/>
          <w:sz w:val="24"/>
          <w:szCs w:val="24"/>
        </w:rPr>
        <w:t>“INICIATIVA CON PROYECTO DE DECRETO POR EL QUE SE REFORMA EL ARTÍCULO 75 DE LA LEY ORGÁNICA MUNICIPAL DEL ESTADO DE MORELOS”</w:t>
      </w:r>
      <w:r w:rsidRPr="00B84C30">
        <w:rPr>
          <w:rFonts w:ascii="Times New Roman" w:hAnsi="Times New Roman" w:cs="Arial"/>
          <w:sz w:val="24"/>
          <w:szCs w:val="24"/>
        </w:rPr>
        <w:t>, toda vez que del estudio y análisis de la misma se encontró procedente en lo general y en lo particular; por las razones expuestas en el presente documento, por lo que se emite el siguiente Dictamen con proyecto de:</w:t>
      </w:r>
    </w:p>
    <w:p w14:paraId="43B91D5E" w14:textId="77777777" w:rsidR="00000077" w:rsidRPr="00B84C30" w:rsidRDefault="00000077" w:rsidP="00000077">
      <w:pPr>
        <w:spacing w:after="0" w:line="240" w:lineRule="auto"/>
        <w:jc w:val="both"/>
        <w:rPr>
          <w:rFonts w:ascii="Times New Roman" w:hAnsi="Times New Roman" w:cs="Arial"/>
          <w:sz w:val="24"/>
          <w:szCs w:val="24"/>
        </w:rPr>
      </w:pPr>
    </w:p>
    <w:p w14:paraId="2FA86B47"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DECRETO POR EL QUE SE REFORMA EL ARTÍCULO 75 DE LA LEY ORGÁNICA MUNICIPAL DEL ESTADO DE MORELOS.   </w:t>
      </w:r>
    </w:p>
    <w:p w14:paraId="03DBA288"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b/>
          <w:bCs/>
          <w:sz w:val="24"/>
          <w:szCs w:val="24"/>
        </w:rPr>
        <w:lastRenderedPageBreak/>
        <w:t>ARTÍCULO ÚNICO.</w:t>
      </w:r>
      <w:r w:rsidRPr="00B84C30">
        <w:rPr>
          <w:rFonts w:ascii="Times New Roman" w:hAnsi="Times New Roman" w:cs="Arial"/>
          <w:sz w:val="24"/>
          <w:szCs w:val="24"/>
        </w:rPr>
        <w:t xml:space="preserve"> Se reforma los incisos p) y q), y se adiciona el inciso r) al artículo 75 a la Ley Orgánica Municipal del Estado de Morelos, para quedar como sigue:</w:t>
      </w:r>
    </w:p>
    <w:p w14:paraId="6AB8AB76" w14:textId="77777777" w:rsidR="00000077" w:rsidRPr="00B84C30" w:rsidRDefault="00000077" w:rsidP="00000077">
      <w:pPr>
        <w:spacing w:after="0" w:line="240" w:lineRule="auto"/>
        <w:jc w:val="both"/>
        <w:rPr>
          <w:rFonts w:ascii="Times New Roman" w:hAnsi="Times New Roman" w:cs="Arial"/>
          <w:bCs/>
          <w:sz w:val="24"/>
          <w:szCs w:val="24"/>
        </w:rPr>
      </w:pPr>
      <w:r w:rsidRPr="00B84C30">
        <w:rPr>
          <w:rFonts w:ascii="Times New Roman" w:hAnsi="Times New Roman" w:cs="Arial"/>
          <w:b/>
          <w:sz w:val="24"/>
          <w:szCs w:val="24"/>
        </w:rPr>
        <w:t>Artículo 75.-</w:t>
      </w:r>
      <w:r w:rsidRPr="00B84C30">
        <w:rPr>
          <w:rFonts w:ascii="Times New Roman" w:hAnsi="Times New Roman" w:cs="Arial"/>
          <w:bCs/>
          <w:sz w:val="24"/>
          <w:szCs w:val="24"/>
        </w:rPr>
        <w:t xml:space="preserve"> …</w:t>
      </w:r>
    </w:p>
    <w:p w14:paraId="37C8AD18" w14:textId="77777777" w:rsidR="00000077" w:rsidRPr="00B84C30" w:rsidRDefault="00000077" w:rsidP="00000077">
      <w:pPr>
        <w:spacing w:after="0" w:line="240" w:lineRule="auto"/>
        <w:jc w:val="both"/>
        <w:rPr>
          <w:rFonts w:ascii="Times New Roman" w:hAnsi="Times New Roman" w:cs="Arial"/>
          <w:bCs/>
          <w:sz w:val="24"/>
          <w:szCs w:val="24"/>
        </w:rPr>
      </w:pPr>
      <w:r w:rsidRPr="00B84C30">
        <w:rPr>
          <w:rFonts w:ascii="Times New Roman" w:hAnsi="Times New Roman" w:cs="Arial"/>
          <w:bCs/>
          <w:sz w:val="24"/>
          <w:szCs w:val="24"/>
        </w:rPr>
        <w:t>a) a o) …</w:t>
      </w:r>
    </w:p>
    <w:p w14:paraId="28A53EF9" w14:textId="77777777" w:rsidR="00000077" w:rsidRPr="00B84C30" w:rsidRDefault="00000077" w:rsidP="00000077">
      <w:pPr>
        <w:spacing w:after="0" w:line="240" w:lineRule="auto"/>
        <w:jc w:val="both"/>
        <w:rPr>
          <w:rFonts w:ascii="Times New Roman" w:hAnsi="Times New Roman" w:cs="Arial"/>
          <w:b/>
          <w:sz w:val="24"/>
          <w:szCs w:val="24"/>
        </w:rPr>
      </w:pPr>
      <w:r w:rsidRPr="00B84C30">
        <w:rPr>
          <w:rFonts w:ascii="Times New Roman" w:hAnsi="Times New Roman" w:cs="Arial"/>
          <w:bCs/>
          <w:sz w:val="24"/>
          <w:szCs w:val="24"/>
        </w:rPr>
        <w:t xml:space="preserve">p) Una Contraloría Municipal; </w:t>
      </w:r>
    </w:p>
    <w:p w14:paraId="666D9459" w14:textId="77777777" w:rsidR="00000077" w:rsidRPr="00B84C30" w:rsidRDefault="00000077" w:rsidP="00000077">
      <w:pPr>
        <w:spacing w:after="0" w:line="240" w:lineRule="auto"/>
        <w:jc w:val="both"/>
        <w:rPr>
          <w:rFonts w:ascii="Times New Roman" w:hAnsi="Times New Roman" w:cs="Arial"/>
          <w:b/>
          <w:sz w:val="24"/>
          <w:szCs w:val="24"/>
        </w:rPr>
      </w:pPr>
      <w:r w:rsidRPr="00B84C30">
        <w:rPr>
          <w:rFonts w:ascii="Times New Roman" w:hAnsi="Times New Roman" w:cs="Arial"/>
          <w:bCs/>
          <w:sz w:val="24"/>
          <w:szCs w:val="24"/>
        </w:rPr>
        <w:t>q) Una Dirección de la Instancia de Atención a Personas con Discapacidad</w:t>
      </w:r>
      <w:r w:rsidRPr="00B84C30">
        <w:rPr>
          <w:rFonts w:ascii="Times New Roman" w:hAnsi="Times New Roman" w:cs="Arial"/>
          <w:b/>
          <w:sz w:val="24"/>
          <w:szCs w:val="24"/>
        </w:rPr>
        <w:t xml:space="preserve">, </w:t>
      </w:r>
      <w:r w:rsidRPr="00B84C30">
        <w:rPr>
          <w:rFonts w:ascii="Times New Roman" w:hAnsi="Times New Roman" w:cs="Arial"/>
          <w:bCs/>
          <w:sz w:val="24"/>
          <w:szCs w:val="24"/>
        </w:rPr>
        <w:t>y</w:t>
      </w:r>
    </w:p>
    <w:p w14:paraId="14E0F586" w14:textId="77777777" w:rsidR="00000077" w:rsidRPr="00B84C30" w:rsidRDefault="00000077" w:rsidP="00000077">
      <w:pPr>
        <w:spacing w:after="0" w:line="240" w:lineRule="auto"/>
        <w:jc w:val="both"/>
        <w:rPr>
          <w:rFonts w:ascii="Times New Roman" w:hAnsi="Times New Roman" w:cs="Arial"/>
          <w:bCs/>
          <w:sz w:val="24"/>
          <w:szCs w:val="24"/>
        </w:rPr>
      </w:pPr>
      <w:r w:rsidRPr="00B84C30">
        <w:rPr>
          <w:rFonts w:ascii="Times New Roman" w:hAnsi="Times New Roman" w:cs="Arial"/>
          <w:bCs/>
          <w:sz w:val="24"/>
          <w:szCs w:val="24"/>
        </w:rPr>
        <w:t>r) Una Instancia Administrativa Especializada en Bienestar Animal.</w:t>
      </w:r>
    </w:p>
    <w:p w14:paraId="18803175" w14:textId="77777777" w:rsidR="00000077" w:rsidRPr="00B84C30" w:rsidRDefault="00000077" w:rsidP="00000077">
      <w:pPr>
        <w:spacing w:after="0" w:line="240" w:lineRule="auto"/>
        <w:jc w:val="both"/>
        <w:rPr>
          <w:rFonts w:ascii="Times New Roman" w:hAnsi="Times New Roman" w:cs="Arial"/>
          <w:bCs/>
          <w:sz w:val="24"/>
          <w:szCs w:val="24"/>
        </w:rPr>
      </w:pPr>
      <w:r w:rsidRPr="00B84C30">
        <w:rPr>
          <w:rFonts w:ascii="Times New Roman" w:hAnsi="Times New Roman" w:cs="Arial"/>
          <w:bCs/>
          <w:sz w:val="24"/>
          <w:szCs w:val="24"/>
        </w:rPr>
        <w:t>…</w:t>
      </w:r>
    </w:p>
    <w:p w14:paraId="08F6041D" w14:textId="77777777" w:rsidR="00000077" w:rsidRPr="00B84C30" w:rsidRDefault="00000077" w:rsidP="00000077">
      <w:pPr>
        <w:spacing w:after="0" w:line="240" w:lineRule="auto"/>
        <w:jc w:val="both"/>
        <w:rPr>
          <w:rFonts w:ascii="Times New Roman" w:hAnsi="Times New Roman" w:cs="Arial"/>
          <w:bCs/>
          <w:sz w:val="24"/>
          <w:szCs w:val="24"/>
        </w:rPr>
      </w:pPr>
      <w:r w:rsidRPr="00B84C30">
        <w:rPr>
          <w:rFonts w:ascii="Times New Roman" w:hAnsi="Times New Roman" w:cs="Arial"/>
          <w:bCs/>
          <w:sz w:val="24"/>
          <w:szCs w:val="24"/>
        </w:rPr>
        <w:t>…</w:t>
      </w:r>
    </w:p>
    <w:p w14:paraId="61087F43" w14:textId="77777777" w:rsidR="00000077" w:rsidRPr="00B84C30" w:rsidRDefault="00000077" w:rsidP="00000077">
      <w:pPr>
        <w:spacing w:after="0" w:line="240" w:lineRule="auto"/>
        <w:jc w:val="center"/>
        <w:rPr>
          <w:rFonts w:ascii="Times New Roman" w:hAnsi="Times New Roman" w:cs="Arial"/>
          <w:b/>
          <w:bCs/>
          <w:sz w:val="24"/>
          <w:szCs w:val="24"/>
        </w:rPr>
      </w:pPr>
      <w:r w:rsidRPr="00B84C30">
        <w:rPr>
          <w:rFonts w:ascii="Times New Roman" w:hAnsi="Times New Roman" w:cs="Arial"/>
          <w:b/>
          <w:bCs/>
          <w:sz w:val="24"/>
          <w:szCs w:val="24"/>
        </w:rPr>
        <w:t>DISPOSICIONES TRANSITORIAS</w:t>
      </w:r>
    </w:p>
    <w:p w14:paraId="0E802353"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PRIMERA. </w:t>
      </w:r>
      <w:r w:rsidRPr="00B84C30">
        <w:rPr>
          <w:rFonts w:ascii="Times New Roman" w:hAnsi="Times New Roman" w:cs="Arial"/>
          <w:sz w:val="24"/>
          <w:szCs w:val="24"/>
        </w:rPr>
        <w:t>Remítase el presente Decreto a la persona titular del Poder Ejecutivo Estatal para su publicación en el Periódico Oficial “Tierra y Libertad”.</w:t>
      </w:r>
    </w:p>
    <w:p w14:paraId="4B5D9C75"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SEGUNDA. </w:t>
      </w:r>
      <w:r w:rsidRPr="00B84C30">
        <w:rPr>
          <w:rFonts w:ascii="Times New Roman" w:hAnsi="Times New Roman" w:cs="Arial"/>
          <w:sz w:val="24"/>
          <w:szCs w:val="24"/>
        </w:rPr>
        <w:t xml:space="preserve">La obligatoriedad prevista en el inciso r) del artículo 75 de la Ley Orgánica Municipal del Estado de Morelos, objeto del presente Decreto, entrará en vigor el primero de enero de 2028. </w:t>
      </w:r>
    </w:p>
    <w:p w14:paraId="246976FF"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TERCERA. </w:t>
      </w:r>
      <w:r w:rsidRPr="00B84C30">
        <w:rPr>
          <w:rFonts w:ascii="Times New Roman" w:hAnsi="Times New Roman" w:cs="Arial"/>
          <w:sz w:val="24"/>
          <w:szCs w:val="24"/>
        </w:rPr>
        <w:t>La creación y operación de la instancia administrativa a que se refiere el presente Decreto, se realizará de manera gradual y estará sujeta a la disponibilidad y suficiencia presupuestaria de cada Municipio, debiendo considerarse las previsiones necesarias en sus respectivos Presupuestos de Egresos para los ejercicios fiscales subsecuentes.</w:t>
      </w:r>
    </w:p>
    <w:p w14:paraId="0ACFD456" w14:textId="77777777" w:rsidR="00000077" w:rsidRPr="00B84C30" w:rsidRDefault="00000077" w:rsidP="00000077">
      <w:pPr>
        <w:spacing w:after="0" w:line="240" w:lineRule="auto"/>
        <w:jc w:val="both"/>
        <w:rPr>
          <w:rFonts w:ascii="Times New Roman" w:hAnsi="Times New Roman" w:cs="Arial"/>
          <w:b/>
          <w:bCs/>
          <w:sz w:val="24"/>
          <w:szCs w:val="24"/>
        </w:rPr>
      </w:pPr>
      <w:r w:rsidRPr="00B84C30">
        <w:rPr>
          <w:rFonts w:ascii="Times New Roman" w:hAnsi="Times New Roman" w:cs="Arial"/>
          <w:b/>
          <w:bCs/>
          <w:sz w:val="24"/>
          <w:szCs w:val="24"/>
        </w:rPr>
        <w:t xml:space="preserve">CUARTA. </w:t>
      </w:r>
      <w:r w:rsidRPr="00B84C30">
        <w:rPr>
          <w:rFonts w:ascii="Times New Roman" w:hAnsi="Times New Roman" w:cs="Arial"/>
          <w:sz w:val="24"/>
          <w:szCs w:val="24"/>
        </w:rPr>
        <w:t>Los Ayuntamientos del Estado de Morelos deberán realizar las adecuaciones a sus Bandos de Policía y Gobierno, Reglamentos de la Administración Pública Municipal y demás normativa aplicable, en un plazo no mayor a 180 días naturales previos a la entrada en vigor del presente Decreto.</w:t>
      </w:r>
    </w:p>
    <w:p w14:paraId="596C0AE0"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b/>
          <w:bCs/>
          <w:sz w:val="24"/>
          <w:szCs w:val="24"/>
        </w:rPr>
        <w:t xml:space="preserve">QUINTA. </w:t>
      </w:r>
      <w:r w:rsidRPr="00B84C30">
        <w:rPr>
          <w:rFonts w:ascii="Times New Roman" w:hAnsi="Times New Roman" w:cs="Arial"/>
          <w:sz w:val="24"/>
          <w:szCs w:val="24"/>
        </w:rPr>
        <w:t>Se derogan todas las disposiciones de igual o menor rango que se opongan al presente Decreto.</w:t>
      </w:r>
    </w:p>
    <w:p w14:paraId="20EA1981" w14:textId="77777777" w:rsidR="00000077" w:rsidRPr="00B84C30" w:rsidRDefault="00000077" w:rsidP="00000077">
      <w:pPr>
        <w:spacing w:after="0" w:line="240" w:lineRule="auto"/>
        <w:jc w:val="both"/>
        <w:rPr>
          <w:rFonts w:ascii="Times New Roman" w:hAnsi="Times New Roman" w:cs="Arial"/>
          <w:sz w:val="24"/>
          <w:szCs w:val="24"/>
        </w:rPr>
      </w:pPr>
    </w:p>
    <w:p w14:paraId="4FE13371" w14:textId="77777777" w:rsidR="00000077" w:rsidRPr="00B84C30" w:rsidRDefault="00000077" w:rsidP="00000077">
      <w:pPr>
        <w:spacing w:after="0" w:line="240" w:lineRule="auto"/>
        <w:jc w:val="both"/>
        <w:rPr>
          <w:rFonts w:ascii="Times New Roman" w:hAnsi="Times New Roman" w:cs="Arial"/>
          <w:sz w:val="24"/>
          <w:szCs w:val="24"/>
        </w:rPr>
      </w:pPr>
      <w:r w:rsidRPr="00B84C30">
        <w:rPr>
          <w:rFonts w:ascii="Times New Roman" w:hAnsi="Times New Roman" w:cs="Arial"/>
          <w:sz w:val="24"/>
          <w:szCs w:val="24"/>
        </w:rPr>
        <w:t>Dado en el Recinto Legislativo a los veintiocho días del mes de mayo del dos mil veintiséis.</w:t>
      </w:r>
    </w:p>
    <w:p w14:paraId="73373A77" w14:textId="77777777" w:rsidR="00B066D5" w:rsidRPr="00965E92" w:rsidRDefault="00B066D5" w:rsidP="00B066D5">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LAS DIPUTADAS Y DIPUTADOS INTEGRANTES DE LA COMISIÓN DE FORTALECIMIENTO MUNICIPAL Y DESARROLLO REGIONAL DEL CONGRESO DEL ESTADO DE MORELOS.</w:t>
      </w:r>
    </w:p>
    <w:p w14:paraId="28CAE483" w14:textId="77777777" w:rsidR="00B066D5" w:rsidRPr="00B066D5" w:rsidRDefault="00B066D5" w:rsidP="00B066D5">
      <w:pPr>
        <w:spacing w:after="0" w:line="240" w:lineRule="auto"/>
        <w:jc w:val="center"/>
        <w:rPr>
          <w:rFonts w:ascii="Times New Roman" w:hAnsi="Times New Roman"/>
          <w:sz w:val="24"/>
        </w:rPr>
      </w:pPr>
    </w:p>
    <w:p w14:paraId="0AAD440B"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GUILLERMINA MAYA RENDÓN</w:t>
      </w:r>
    </w:p>
    <w:p w14:paraId="3418144B"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PRESIDENTA</w:t>
      </w:r>
    </w:p>
    <w:p w14:paraId="1ACF40DD" w14:textId="77777777" w:rsidR="00B066D5" w:rsidRPr="00B066D5" w:rsidRDefault="00B066D5" w:rsidP="00B066D5">
      <w:pPr>
        <w:spacing w:after="0" w:line="240" w:lineRule="auto"/>
        <w:jc w:val="center"/>
        <w:rPr>
          <w:rFonts w:ascii="Times New Roman" w:hAnsi="Times New Roman"/>
          <w:b/>
          <w:bCs/>
          <w:sz w:val="24"/>
        </w:rPr>
      </w:pPr>
    </w:p>
    <w:p w14:paraId="1BF819EE"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SERGIO OMAR LIVERA CHAVARRÍA</w:t>
      </w:r>
    </w:p>
    <w:p w14:paraId="1807896B"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SECRETARIO</w:t>
      </w:r>
    </w:p>
    <w:p w14:paraId="742F8C0F" w14:textId="77777777" w:rsidR="00B066D5" w:rsidRPr="00B066D5" w:rsidRDefault="00B066D5" w:rsidP="00B066D5">
      <w:pPr>
        <w:spacing w:after="0" w:line="240" w:lineRule="auto"/>
        <w:jc w:val="center"/>
        <w:rPr>
          <w:rFonts w:ascii="Times New Roman" w:hAnsi="Times New Roman"/>
          <w:b/>
          <w:bCs/>
          <w:sz w:val="24"/>
        </w:rPr>
      </w:pPr>
    </w:p>
    <w:p w14:paraId="5F1D1282"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TANIA VALENTINA RODRÍGUEZ RUÍZ</w:t>
      </w:r>
    </w:p>
    <w:p w14:paraId="795BF730"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VOCAL</w:t>
      </w:r>
    </w:p>
    <w:p w14:paraId="5826F734" w14:textId="77777777" w:rsidR="00B066D5" w:rsidRPr="00B066D5" w:rsidRDefault="00B066D5" w:rsidP="00B066D5">
      <w:pPr>
        <w:spacing w:after="0" w:line="240" w:lineRule="auto"/>
        <w:jc w:val="center"/>
        <w:rPr>
          <w:rFonts w:ascii="Times New Roman" w:hAnsi="Times New Roman"/>
          <w:b/>
          <w:bCs/>
          <w:sz w:val="24"/>
        </w:rPr>
      </w:pPr>
    </w:p>
    <w:p w14:paraId="69E66F03"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OSCAR DANIEL MARTÍNEZ TERRAZAS</w:t>
      </w:r>
    </w:p>
    <w:p w14:paraId="483DC039"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VOCAL</w:t>
      </w:r>
    </w:p>
    <w:p w14:paraId="04042766" w14:textId="77777777" w:rsidR="00B066D5" w:rsidRPr="00B066D5" w:rsidRDefault="00B066D5" w:rsidP="00B066D5">
      <w:pPr>
        <w:spacing w:after="0" w:line="240" w:lineRule="auto"/>
        <w:jc w:val="center"/>
        <w:rPr>
          <w:rFonts w:ascii="Times New Roman" w:hAnsi="Times New Roman"/>
          <w:b/>
          <w:bCs/>
          <w:sz w:val="24"/>
        </w:rPr>
      </w:pPr>
    </w:p>
    <w:p w14:paraId="2E681B9E"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ISAAC PIMENTEL MEJÍA</w:t>
      </w:r>
    </w:p>
    <w:p w14:paraId="6AF852A3" w14:textId="7C6AF376" w:rsid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lastRenderedPageBreak/>
        <w:t>VOCAL</w:t>
      </w:r>
    </w:p>
    <w:p w14:paraId="2E0AE0F1" w14:textId="726446C1" w:rsidR="00000077" w:rsidRDefault="00000077" w:rsidP="00B066D5">
      <w:pPr>
        <w:spacing w:after="0" w:line="240" w:lineRule="auto"/>
        <w:ind w:left="360"/>
        <w:jc w:val="center"/>
        <w:rPr>
          <w:rFonts w:ascii="Times New Roman" w:hAnsi="Times New Roman"/>
          <w:b/>
          <w:bCs/>
          <w:sz w:val="24"/>
        </w:rPr>
      </w:pPr>
    </w:p>
    <w:p w14:paraId="0BFB45B7" w14:textId="41AE2AAA" w:rsidR="00000077" w:rsidRDefault="00000077" w:rsidP="00B066D5">
      <w:pPr>
        <w:spacing w:after="0" w:line="240" w:lineRule="auto"/>
        <w:ind w:left="360"/>
        <w:jc w:val="center"/>
        <w:rPr>
          <w:rFonts w:ascii="Times New Roman" w:hAnsi="Times New Roman"/>
          <w:b/>
          <w:bCs/>
          <w:sz w:val="24"/>
        </w:rPr>
      </w:pPr>
    </w:p>
    <w:p w14:paraId="51A7838A" w14:textId="226E1F6C" w:rsidR="00000077" w:rsidRDefault="00000077" w:rsidP="00B066D5">
      <w:pPr>
        <w:spacing w:after="0" w:line="240" w:lineRule="auto"/>
        <w:ind w:left="360"/>
        <w:jc w:val="center"/>
        <w:rPr>
          <w:rFonts w:ascii="Times New Roman" w:hAnsi="Times New Roman"/>
          <w:b/>
          <w:bCs/>
          <w:sz w:val="24"/>
        </w:rPr>
      </w:pPr>
    </w:p>
    <w:p w14:paraId="75B8475A" w14:textId="77777777" w:rsidR="00000077" w:rsidRPr="00B066D5" w:rsidRDefault="00000077" w:rsidP="00B066D5">
      <w:pPr>
        <w:spacing w:after="0" w:line="240" w:lineRule="auto"/>
        <w:ind w:left="360"/>
        <w:jc w:val="center"/>
        <w:rPr>
          <w:rFonts w:ascii="Times New Roman" w:hAnsi="Times New Roman"/>
          <w:b/>
          <w:bCs/>
          <w:sz w:val="24"/>
        </w:rPr>
      </w:pPr>
    </w:p>
    <w:p w14:paraId="456E9554" w14:textId="77777777" w:rsidR="009A4873" w:rsidRDefault="009A4873" w:rsidP="009A4873">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698CAF04" w14:textId="77777777" w:rsidR="009A4873" w:rsidRDefault="009A4873" w:rsidP="009A4873">
      <w:pPr>
        <w:pStyle w:val="Ttulo2"/>
      </w:pPr>
      <w:bookmarkStart w:id="49" w:name="_Toc234220127"/>
      <w:r>
        <w:t xml:space="preserve">Dictamen emanado de la Comisión de Fortalecimiento Municipal y Desarrollo Regional, por el cual se adiciona el artículo 124 </w:t>
      </w:r>
      <w:proofErr w:type="spellStart"/>
      <w:r>
        <w:t>quáter</w:t>
      </w:r>
      <w:proofErr w:type="spellEnd"/>
      <w:r>
        <w:t xml:space="preserve"> al Capítulo I del Título Séptimo de la Ley Orgánica Municipal del Estado de Morelos.</w:t>
      </w:r>
      <w:bookmarkEnd w:id="49"/>
    </w:p>
    <w:p w14:paraId="3094BFF5" w14:textId="77777777" w:rsidR="009D3DE2" w:rsidRPr="00052108" w:rsidRDefault="009D3DE2" w:rsidP="009D3DE2">
      <w:pPr>
        <w:spacing w:before="200" w:line="240" w:lineRule="auto"/>
        <w:jc w:val="right"/>
        <w:rPr>
          <w:rFonts w:ascii="Times New Roman" w:hAnsi="Times New Roman" w:cs="Arial"/>
          <w:sz w:val="24"/>
          <w:szCs w:val="24"/>
        </w:rPr>
      </w:pPr>
      <w:r w:rsidRPr="00052108">
        <w:rPr>
          <w:rFonts w:ascii="Times New Roman" w:hAnsi="Times New Roman" w:cs="Arial"/>
          <w:sz w:val="24"/>
          <w:szCs w:val="24"/>
        </w:rPr>
        <w:t>Recinto Legislativo, 28 de mayo de 2026.</w:t>
      </w:r>
    </w:p>
    <w:p w14:paraId="4A64C4CB" w14:textId="77777777" w:rsidR="009D3DE2" w:rsidRPr="00052108" w:rsidRDefault="009D3DE2" w:rsidP="009D3DE2">
      <w:pPr>
        <w:spacing w:after="0" w:line="240" w:lineRule="auto"/>
        <w:rPr>
          <w:rFonts w:ascii="Times New Roman" w:hAnsi="Times New Roman" w:cs="Arial"/>
          <w:b/>
          <w:bCs/>
          <w:sz w:val="24"/>
          <w:szCs w:val="24"/>
        </w:rPr>
      </w:pPr>
      <w:r w:rsidRPr="00052108">
        <w:rPr>
          <w:rFonts w:ascii="Times New Roman" w:hAnsi="Times New Roman" w:cs="Arial"/>
          <w:b/>
          <w:bCs/>
          <w:sz w:val="24"/>
          <w:szCs w:val="24"/>
        </w:rPr>
        <w:t xml:space="preserve">H. PLENO DEL CONGRESO DEL </w:t>
      </w:r>
    </w:p>
    <w:p w14:paraId="16DE7611" w14:textId="77777777" w:rsidR="009D3DE2" w:rsidRPr="00052108" w:rsidRDefault="009D3DE2" w:rsidP="009D3DE2">
      <w:pPr>
        <w:spacing w:after="0" w:line="240" w:lineRule="auto"/>
        <w:rPr>
          <w:rFonts w:ascii="Times New Roman" w:hAnsi="Times New Roman" w:cs="Arial"/>
          <w:b/>
          <w:bCs/>
          <w:sz w:val="24"/>
          <w:szCs w:val="24"/>
        </w:rPr>
      </w:pPr>
      <w:r w:rsidRPr="00052108">
        <w:rPr>
          <w:rFonts w:ascii="Times New Roman" w:hAnsi="Times New Roman" w:cs="Arial"/>
          <w:b/>
          <w:bCs/>
          <w:sz w:val="24"/>
          <w:szCs w:val="24"/>
        </w:rPr>
        <w:t xml:space="preserve">ESTADO DE MORELOS </w:t>
      </w:r>
    </w:p>
    <w:p w14:paraId="6F64273D" w14:textId="77777777" w:rsidR="009D3DE2" w:rsidRPr="00052108" w:rsidRDefault="009D3DE2" w:rsidP="009D3DE2">
      <w:pPr>
        <w:spacing w:after="0" w:line="240" w:lineRule="auto"/>
        <w:rPr>
          <w:rFonts w:ascii="Times New Roman" w:hAnsi="Times New Roman" w:cs="Arial"/>
          <w:b/>
          <w:bCs/>
          <w:sz w:val="24"/>
          <w:szCs w:val="24"/>
        </w:rPr>
      </w:pPr>
      <w:r w:rsidRPr="00052108">
        <w:rPr>
          <w:rFonts w:ascii="Times New Roman" w:hAnsi="Times New Roman" w:cs="Arial"/>
          <w:b/>
          <w:bCs/>
          <w:sz w:val="24"/>
          <w:szCs w:val="24"/>
        </w:rPr>
        <w:t xml:space="preserve">P R E S E N T E. </w:t>
      </w:r>
    </w:p>
    <w:p w14:paraId="3B221226"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A la Comisión de Fortalecimiento Municipal y Desarrollo Regional, le fue remitida para su análisis y dictamen correspondiente, la </w:t>
      </w:r>
      <w:r w:rsidRPr="00052108">
        <w:rPr>
          <w:rFonts w:ascii="Times New Roman" w:hAnsi="Times New Roman" w:cs="Arial"/>
          <w:b/>
          <w:bCs/>
          <w:sz w:val="24"/>
          <w:szCs w:val="24"/>
        </w:rPr>
        <w:t>“INICIATIVA CON PROYECTO DE DECRETO POR EL CUAL SE ADICIONA EL ARTÍCULO 124 TER AL CAPÍTULO I DEL TÍTULO SÉPTIMO DE LA LEY ORGÁNICA MUNICIPAL DEL ESTADO DE MORELOS”,</w:t>
      </w:r>
      <w:r w:rsidRPr="00052108">
        <w:rPr>
          <w:rFonts w:ascii="Times New Roman" w:hAnsi="Times New Roman" w:cs="Arial"/>
          <w:sz w:val="24"/>
          <w:szCs w:val="24"/>
        </w:rPr>
        <w:t xml:space="preserve"> presentada por la Diputada Martha Melissa Montes de Oca Montoya, integrante de la Quincuagésima Sexta Legislatura del Congreso del Estado de Morelos. </w:t>
      </w:r>
    </w:p>
    <w:p w14:paraId="251F21A2"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Con fundamento en lo dispuesto en los artículos 43 de la Constitución Política del Estado Libre y Soberano de Morelos; 53, 55, 59, numeral 19, y 79 de la Ley Orgánica para el Congreso del Estado de Morelos; 51, 54, fracción I, y 61, 104 y 106 del Reglamento para el Congreso del Estado de Morelos; se somete a consideración de esta Asamblea el presente: </w:t>
      </w:r>
    </w:p>
    <w:p w14:paraId="365A17EC" w14:textId="77777777" w:rsidR="009D3DE2" w:rsidRPr="00052108" w:rsidRDefault="009D3DE2" w:rsidP="009D3DE2">
      <w:pPr>
        <w:spacing w:before="120" w:after="120" w:line="240" w:lineRule="auto"/>
        <w:jc w:val="center"/>
        <w:rPr>
          <w:rFonts w:ascii="Times New Roman" w:hAnsi="Times New Roman" w:cs="Arial"/>
          <w:b/>
          <w:bCs/>
          <w:sz w:val="24"/>
          <w:szCs w:val="24"/>
        </w:rPr>
      </w:pPr>
      <w:r w:rsidRPr="00052108">
        <w:rPr>
          <w:rFonts w:ascii="Times New Roman" w:hAnsi="Times New Roman" w:cs="Arial"/>
          <w:b/>
          <w:bCs/>
          <w:sz w:val="24"/>
          <w:szCs w:val="24"/>
        </w:rPr>
        <w:t>D I C T A M E N</w:t>
      </w:r>
    </w:p>
    <w:p w14:paraId="39548AEE" w14:textId="77777777" w:rsidR="009D3DE2" w:rsidRPr="00052108" w:rsidRDefault="009D3DE2" w:rsidP="009D3DE2">
      <w:pPr>
        <w:spacing w:before="120" w:after="120" w:line="240" w:lineRule="auto"/>
        <w:rPr>
          <w:rFonts w:ascii="Times New Roman" w:hAnsi="Times New Roman" w:cs="Arial"/>
          <w:b/>
          <w:bCs/>
          <w:sz w:val="24"/>
          <w:szCs w:val="24"/>
        </w:rPr>
      </w:pPr>
      <w:r w:rsidRPr="00052108">
        <w:rPr>
          <w:rFonts w:ascii="Times New Roman" w:hAnsi="Times New Roman" w:cs="Arial"/>
          <w:b/>
          <w:bCs/>
          <w:sz w:val="24"/>
          <w:szCs w:val="24"/>
        </w:rPr>
        <w:t>I.- ANTECEDENTES.</w:t>
      </w:r>
    </w:p>
    <w:p w14:paraId="7B62B043"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1. En sesión ordinaria de Pleno, de fecha 04 de septiembre de 2025, fue presentada, por parte de la Diputada Martha Melissa Montes de Oca Montoya, la “</w:t>
      </w:r>
      <w:r w:rsidRPr="00052108">
        <w:rPr>
          <w:rFonts w:ascii="Times New Roman" w:hAnsi="Times New Roman" w:cs="Arial"/>
          <w:b/>
          <w:bCs/>
          <w:sz w:val="24"/>
          <w:szCs w:val="24"/>
        </w:rPr>
        <w:t>INICIATIVA CON PROYECTO DE DECRETO POR EL CUAL SE ADICIONA EL ARTÍCULO 124 TER AL CAPÍTULO I DEL TÍTULO SÉPTIMO DE LA LEY ORGÁNICA MUNICIPAL DEL ESTADO DE MORELOS</w:t>
      </w:r>
      <w:r w:rsidRPr="00052108">
        <w:rPr>
          <w:rFonts w:ascii="Times New Roman" w:hAnsi="Times New Roman" w:cs="Arial"/>
          <w:bCs/>
          <w:sz w:val="24"/>
          <w:szCs w:val="24"/>
        </w:rPr>
        <w:t xml:space="preserve">”. </w:t>
      </w:r>
    </w:p>
    <w:p w14:paraId="1410F872"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2. En consecuencia, de lo anterior el Diputado Isaac Pimentel Mejía, </w:t>
      </w:r>
      <w:proofErr w:type="gramStart"/>
      <w:r w:rsidRPr="00052108">
        <w:rPr>
          <w:rFonts w:ascii="Times New Roman" w:hAnsi="Times New Roman" w:cs="Arial"/>
          <w:sz w:val="24"/>
          <w:szCs w:val="24"/>
        </w:rPr>
        <w:t>Presidente</w:t>
      </w:r>
      <w:proofErr w:type="gramEnd"/>
      <w:r w:rsidRPr="00052108">
        <w:rPr>
          <w:rFonts w:ascii="Times New Roman" w:hAnsi="Times New Roman" w:cs="Arial"/>
          <w:sz w:val="24"/>
          <w:szCs w:val="24"/>
        </w:rPr>
        <w:t xml:space="preserve"> de la Mesa Directiva de la LVI Legislatura del Congreso del Estado de Morelos, dio cuenta de la iniciativa citada al epígrafe, ordenando su remisión a esta Comisión Dictaminadora, por lo que mediante el turno </w:t>
      </w:r>
      <w:proofErr w:type="spellStart"/>
      <w:r w:rsidRPr="00052108">
        <w:rPr>
          <w:rFonts w:ascii="Times New Roman" w:hAnsi="Times New Roman" w:cs="Arial"/>
          <w:sz w:val="24"/>
          <w:szCs w:val="24"/>
        </w:rPr>
        <w:t>SSLyP</w:t>
      </w:r>
      <w:proofErr w:type="spellEnd"/>
      <w:r w:rsidRPr="00052108">
        <w:rPr>
          <w:rFonts w:ascii="Times New Roman" w:hAnsi="Times New Roman" w:cs="Arial"/>
          <w:sz w:val="24"/>
          <w:szCs w:val="24"/>
        </w:rPr>
        <w:t>/</w:t>
      </w:r>
      <w:proofErr w:type="spellStart"/>
      <w:r w:rsidRPr="00052108">
        <w:rPr>
          <w:rFonts w:ascii="Times New Roman" w:hAnsi="Times New Roman" w:cs="Arial"/>
          <w:sz w:val="24"/>
          <w:szCs w:val="24"/>
        </w:rPr>
        <w:t>DPyTL</w:t>
      </w:r>
      <w:proofErr w:type="spellEnd"/>
      <w:r w:rsidRPr="00052108">
        <w:rPr>
          <w:rFonts w:ascii="Times New Roman" w:hAnsi="Times New Roman" w:cs="Arial"/>
          <w:sz w:val="24"/>
          <w:szCs w:val="24"/>
        </w:rPr>
        <w:t xml:space="preserve">/AÑO2/P.O.1/935/25 se remitió para su análisis y dictamen correspondiente. </w:t>
      </w:r>
    </w:p>
    <w:p w14:paraId="6A17FBDD"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3. En cumplimiento al Decreto 1159 por el que se reforman los numerales 19, 27, 28 y se adiciona el numeral 29 todos al artículo 59; se reforma el artículo 79; y se adiciona el artículo 83 </w:t>
      </w:r>
      <w:proofErr w:type="spellStart"/>
      <w:r w:rsidRPr="00052108">
        <w:rPr>
          <w:rFonts w:ascii="Times New Roman" w:hAnsi="Times New Roman" w:cs="Arial"/>
          <w:sz w:val="24"/>
          <w:szCs w:val="24"/>
        </w:rPr>
        <w:t>Decies</w:t>
      </w:r>
      <w:proofErr w:type="spellEnd"/>
      <w:r w:rsidRPr="00052108">
        <w:rPr>
          <w:rFonts w:ascii="Times New Roman" w:hAnsi="Times New Roman" w:cs="Arial"/>
          <w:sz w:val="24"/>
          <w:szCs w:val="24"/>
        </w:rPr>
        <w:t xml:space="preserve"> todos de la Ley Orgánica para el Congreso del Estado de Morelos, aprobado en la Sesión Ordinaria de Pleno de fecha 25 de marzo de 2026, y a la fracción II, del artículo 79 de la Ley Orgánica para el Congreso del Estado de Morelos, es competencia de la Comisión de Fortalecimiento Municipal y Desarrollo Regional, el análisis y dictamen correspondiente a la iniciativa de referencia.</w:t>
      </w:r>
    </w:p>
    <w:p w14:paraId="35262DF2" w14:textId="436731F6" w:rsidR="009D3DE2"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4. En reunión ordinaria de la Comisión de Fortalecimiento Municipal y Desarrollo Regional, de fecha veintiocho de mayo de dos mil veintiséis, se sometió a consideración de las Diputadas y Diputados integrantes el presente Dictamen. </w:t>
      </w:r>
    </w:p>
    <w:p w14:paraId="68F490CB" w14:textId="0963A134" w:rsidR="00FA55C5" w:rsidRDefault="00FA55C5" w:rsidP="009D3DE2">
      <w:pPr>
        <w:spacing w:before="120" w:after="120" w:line="240" w:lineRule="auto"/>
        <w:jc w:val="both"/>
        <w:rPr>
          <w:rFonts w:ascii="Times New Roman" w:hAnsi="Times New Roman" w:cs="Arial"/>
          <w:sz w:val="24"/>
          <w:szCs w:val="24"/>
        </w:rPr>
      </w:pPr>
    </w:p>
    <w:p w14:paraId="4E2BF91E" w14:textId="77777777" w:rsidR="00FA55C5" w:rsidRPr="00052108" w:rsidRDefault="00FA55C5" w:rsidP="009D3DE2">
      <w:pPr>
        <w:spacing w:before="120" w:after="120" w:line="240" w:lineRule="auto"/>
        <w:jc w:val="both"/>
        <w:rPr>
          <w:rFonts w:ascii="Times New Roman" w:hAnsi="Times New Roman" w:cs="Arial"/>
          <w:sz w:val="24"/>
          <w:szCs w:val="24"/>
        </w:rPr>
      </w:pPr>
    </w:p>
    <w:p w14:paraId="14BD5C88" w14:textId="77777777" w:rsidR="009D3DE2" w:rsidRPr="00052108" w:rsidRDefault="009D3DE2" w:rsidP="009D3DE2">
      <w:pPr>
        <w:spacing w:before="120" w:after="120" w:line="240" w:lineRule="auto"/>
        <w:jc w:val="both"/>
        <w:rPr>
          <w:rFonts w:ascii="Times New Roman" w:hAnsi="Times New Roman" w:cs="Arial"/>
          <w:b/>
          <w:bCs/>
          <w:sz w:val="24"/>
          <w:szCs w:val="24"/>
        </w:rPr>
      </w:pPr>
      <w:r w:rsidRPr="00052108">
        <w:rPr>
          <w:rFonts w:ascii="Times New Roman" w:hAnsi="Times New Roman" w:cs="Arial"/>
          <w:b/>
          <w:bCs/>
          <w:sz w:val="24"/>
          <w:szCs w:val="24"/>
        </w:rPr>
        <w:t xml:space="preserve">II.- MATERIA DE LA INICIATIVA. </w:t>
      </w:r>
    </w:p>
    <w:p w14:paraId="3F93890D"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La iniciativa a dictaminar tiene como finalidad incorporar en la Ley Orgánica Municipal del Estado de Morelos disposiciones relacionadas con la regulación de estacionamientos vinculados a plazas comerciales, tiendas de autoservicio, tiendas departamentales y establecimientos similares, particularmente respecto a esquemas de gratuidad temporal para personas usuarias que acrediten consumo dentro de dichos establecimientos. </w:t>
      </w:r>
    </w:p>
    <w:p w14:paraId="19FD81AE"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Asimismo, la propuesta legislativa busca fortalecer las facultades regulatorias de los ayuntamientos en materia de funcionamiento comercial, movilidad y orden administrativo, estableciendo bases normativas para la emisión de reglamentos municipales relacionados con la operación de estacionamientos. </w:t>
      </w:r>
    </w:p>
    <w:p w14:paraId="2D64AE67"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b/>
          <w:bCs/>
          <w:sz w:val="24"/>
          <w:szCs w:val="24"/>
        </w:rPr>
        <w:t>III.- CONTENIDO DE LA INICIATIVA</w:t>
      </w:r>
      <w:r w:rsidRPr="00052108">
        <w:rPr>
          <w:rFonts w:ascii="Times New Roman" w:hAnsi="Times New Roman" w:cs="Arial"/>
          <w:sz w:val="24"/>
          <w:szCs w:val="24"/>
        </w:rPr>
        <w:t xml:space="preserve">. </w:t>
      </w:r>
    </w:p>
    <w:p w14:paraId="0A83761F"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La iniciativa propuesta por la Diputada Martha Melissa Montes de Oca Montoya, se basa en la siguiente exposición de motivos: </w:t>
      </w:r>
    </w:p>
    <w:p w14:paraId="7057286C"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 xml:space="preserve">“…En los últimos tiempos, la expansión urbana acelerada y la multiplicación desarticulada del parque vehicular en diversos municipios del Estado de Morelos han desencadenado una presión sostenida y creciente sobre el uso racional del espacio público, así como sobre las condiciones estructurales de la movilidad urbana. Entre los múltiples retos que esta compleja realidad plantea, destaca con particular notoriedad la problemática vinculada a los espacios destinados al estacionamiento de vehículos, la cual ha adquirido una dimensión sensible para la ciudadanía, en tanto afecta directamente su vida cotidiana y su interacción con los entornos comerciales. En este sentido, se ha observado con preocupación cómo el auge de centros comerciales, supermercados y grandes cadenas de autoservicio ha estado acompañado por un modelo de gestión que desplaza al consumidor la carga económica del estacionamiento, </w:t>
      </w:r>
      <w:proofErr w:type="spellStart"/>
      <w:r w:rsidRPr="00052108">
        <w:rPr>
          <w:rFonts w:ascii="Times New Roman" w:hAnsi="Times New Roman" w:cs="Arial"/>
          <w:sz w:val="24"/>
          <w:szCs w:val="21"/>
        </w:rPr>
        <w:t>aún</w:t>
      </w:r>
      <w:proofErr w:type="spellEnd"/>
      <w:r w:rsidRPr="00052108">
        <w:rPr>
          <w:rFonts w:ascii="Times New Roman" w:hAnsi="Times New Roman" w:cs="Arial"/>
          <w:sz w:val="24"/>
          <w:szCs w:val="21"/>
        </w:rPr>
        <w:t xml:space="preserve"> cuando su presencia en dichos espacios sea consecuencia directa de su decisión de adquirir bienes o servicios en ellos. Tal esquema, lejos de estar debidamente justificado, ha sido señalado con insistencia como una práctica carente de equidad y fundamento legítimo.</w:t>
      </w:r>
    </w:p>
    <w:p w14:paraId="5AB6BB08"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Este fenómeno no solo impone un costo adicional que resulta, en muchos casos, arbitrario y desproporcionado para los usuarios, sino que también entraña una afectación a principios fundamentales de equidad y protección al consumidor, al encubrir bajo la figura de un servicio accesorio lo que en realidad constituye una obligación implícita del prestador hacia quien sostiene su actividad económica. El cobro por estacionamiento, cuando se exige sin distinción ni condiciones proporcionales, deviene en una práctica inequitativa que tiende a desdibujar la frontera entre el servicio efectivamente brindado y el simple aprovechamiento de la necesidad del consumidor. Esta situación se agrava cuando no existen disposiciones jurídicas claras que regulen de forma específica esta clase de actividades, en especial cuando los establecimientos comerciales obtienen su rentabilidad precisamente de la afluencia de personas, lo cual revela una omisión normativa que deja a los municipios sin herramientas eficaces para ejercer su rectoría en un ámbito que incide directamente en el ordenamiento urbano, el uso del suelo y el desarrollo económico local.</w:t>
      </w:r>
    </w:p>
    <w:p w14:paraId="2F320F3A"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Frente a este contexto, se propone la presente iniciativa con el propósito de dotar al orden jurídico de un instrumento legal coherente y suficiente que regule de manera integral el servicio de estacionamiento ofrecido al público en establecimientos comerciales. Se plantea, en ese sentido, establecer una definición legal precisa de dicho servicio, delinear las condiciones mínimas para su prestación y, sobre todo, incorporar principios de equidad que resguarden los derechos de los consumidores. Como elemento central, se propone consagrar el derecho de los usuarios a disponer de un lapso de gratuidad equivalente a dos horas, siempre que acrediten haber realizado un consumo dentro del establecimiento respectivo. Esta disposición no debe entenderse como una carga excesiva para los operadores del servicio, sino como una manifestación básica de responsabilidad social empresarial, en virtud de la cual se reconoce la contribución indispensable del consumidor en la sostenibilidad económica de dichos negocios.</w:t>
      </w:r>
    </w:p>
    <w:p w14:paraId="2E7EFE6F"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De esta forma, la propuesta normativa no se limita a subsanar un vacío legal, sino que pretende erigir un marco regulatorio que faculte a los Ayuntamientos para ejercer una supervisión efectiva y dictar ordenamientos acordes a las condiciones específicas de su demarcación. Asimismo, busca garantizar que el acceso al espacio urbano y la interacción comercial se rijan por principios de proporcionalidad, equidad y bien común. Al incorporar estos elementos, se avanza hacia una regulación más justa y coherente del fenómeno urbano-comercial, al tiempo que se protege al ciudadano frente a prácticas inequitativas y se fortalece el papel de las autoridades municipales en la administración de los recursos públicos vinculados al ordenamiento del territorio.</w:t>
      </w:r>
    </w:p>
    <w:p w14:paraId="58F3C469"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El contenido central de la presente iniciativa legislativa se orienta a introducir, dentro del marco normativo de la Ley Orgánica Municipal del Estado de Morelos, una disposición novedosa en forma del artículo 124 Ter, con el objetivo de reconocer expresamente el carácter de servicio público del estacionamiento en los términos de las atribuciones municipales. Esta inclusión normativa no sólo tiene el efecto de formalizar la competencia de los Ayuntamientos sobre esta materia, sino que permite delinear con claridad los márgenes bajo los cuales este servicio puede ser ofrecido, ya sea directamente por las administraciones municipales o bien a través de concesionarios particulares, siempre que se cumplan las disposiciones jurídicas y reglamentarias correspondientes.</w:t>
      </w:r>
    </w:p>
    <w:p w14:paraId="1AC2D30D"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El nuevo artículo propuesto no se limita a definir el servicio en términos genéricos, sino que lo vincula expresamente con la Ley de Ingresos de cada municipio, al establecer que las tarifas cobradas deberán estar autorizadas conforme a dicha legislación. Asimismo, se incorpora una obligación concreta para las autoridades municipales: la de emitir un reglamento que norme de manera específica la prestación de este servicio en su territorio. Dentro de dicho ordenamiento se prevé como disposición esencial el establecimiento de un lapso de gratuidad mínimo —dos horas— en aquellos estacionamientos ubicados en centros comerciales, supermercados y establecimientos similares, condicionando dicho beneficio a la acreditación de consumo por parte del usuario. Esta previsión constituye no sólo una forma de garantizar un trato más equitativo al consumidor, sino también un reconocimiento institucional de su relevancia en el dinamismo económico local y del principio de reciprocidad que debe regir la interacción entre prestadores de servicios y usuarios.</w:t>
      </w:r>
    </w:p>
    <w:p w14:paraId="3F276A92"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Desde una perspectiva sociológica, la problemática que se busca remediar con esta reforma normativa radica en la incongruencia entre el diseño funcional de los espacios comerciales y las condiciones impuestas a quienes los utilizan. Es común que las personas acudan a estos centros de consumo con la intención de adquirir productos o contratar servicios, y que, pese a ello, deban asumir un costo adicional por estacionar sus vehículos, aun cuando la existencia misma del estacionamiento responde a la necesidad de facilitar ese acceso. Esta práctica ha provocado un malestar generalizado entre la población, que la percibe como una carga económica injustificada, particularmente gravosa para sectores con ingresos limitados, y que en ocasiones opera como una barrera disuasiva al consumo local.</w:t>
      </w:r>
    </w:p>
    <w:p w14:paraId="66303C80"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 xml:space="preserve">El vacío jurídico en la materia ha generado condiciones propicias para que los operadores privados establezcan reglas unilaterales sobre el uso de los estacionamientos, sin estar sujetos a lineamientos uniformes ni a mecanismos de supervisión efectivos por parte del gobierno municipal. Esta situación merma la capacidad regulatoria de las autoridades locales, debilita la defensa de los intereses colectivos y </w:t>
      </w:r>
      <w:proofErr w:type="gramStart"/>
      <w:r w:rsidRPr="00052108">
        <w:rPr>
          <w:rFonts w:ascii="Times New Roman" w:hAnsi="Times New Roman" w:cs="Arial"/>
          <w:sz w:val="24"/>
          <w:szCs w:val="21"/>
        </w:rPr>
        <w:t>propicia prácticas</w:t>
      </w:r>
      <w:proofErr w:type="gramEnd"/>
      <w:r w:rsidRPr="00052108">
        <w:rPr>
          <w:rFonts w:ascii="Times New Roman" w:hAnsi="Times New Roman" w:cs="Arial"/>
          <w:sz w:val="24"/>
          <w:szCs w:val="21"/>
        </w:rPr>
        <w:t xml:space="preserve"> que resultan contrarias a los principios de justicia social, uso racional del espacio urbano y protección del consumidor. Frente a ello, la presente propuesta busca dotar a los municipios de herramientas normativas claras y eficaces, que les permitan regular con legitimidad este servicio, asegurar el cumplimiento de principios mínimos de equidad y responder a una demanda social largamente postergada.</w:t>
      </w:r>
    </w:p>
    <w:p w14:paraId="638DF60E"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En cuanto a las fuentes que respaldan esta propuesta, se ha realizado una revisión minuciosa de estudios especializados en políticas públicas vinculadas a la movilidad urbana, la gestión de servicios complementarios al transporte y el aprovechamiento del espacio público. Se han considerado los marcos normativos adoptados en otras entidades federativas —entre ellas la Ciudad de México, Jalisco y Nuevo León— que han implementado modelos de regulación que subordinan el cobro por estacionamiento a criterios de proporcionalidad, equidad y acreditación de consumo. De igual forma, se han integrado las recomendaciones emitidas por la Procuraduría Federal del Consumidor, particularmente en lo que respecta a la identificación y sanción de prácticas abusivas en el ámbito comercial.</w:t>
      </w:r>
    </w:p>
    <w:p w14:paraId="58256514"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El 17 de julio de 2019, se publicó en el Periódico Oficial “Tierra y Libertad”, número 5726, el Decreto número 390, mediante el cual se reformó la fracción III del artículo 184 Bis de la Ley de Ordenamiento Territorial y Desarrollo Urbano Sustentable del Estado de Morelos, con el objeto de establecer el derecho de los consumidores a contar con dos horas de estacionamiento gratuito en fraccionamientos y condominios comerciales y de servicios, sin la imposición de condiciones relacionadas con montos mínimos de consumo o penalizaciones por boletos extraviados. El decreto estableció, además, la obligación expresa para los municipios de modificar y actualizar sus reglamentos en un plazo máximo de 60 días naturales, a partir de su entrada en vigor, para armonizarlos con la reforma.</w:t>
      </w:r>
    </w:p>
    <w:p w14:paraId="2DA3A2FB"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Pese a la claridad del mandato legal y a la finalidad protectora de la norma, la realidad actual evidencia que su contenido no ha sido materializado. Han transcurrido más de cinco años desde su promulgación sin que los municipios hayan cumplido cabalmente con su obligación de armonizar los reglamentos locales. Esta inercia ha generado un vacío normativo en el ámbito municipal que ha impedido la aplicación efectiva de la gratuidad, perpetuando prácticas injustas por parte de diversos establecimientos comerciales que continúan cobrando tarifas por el uso del estacionamiento, incluso a personas que han realizado compras en dichos lugares. Lo anterior constituye no solo un incumplimiento técnico de la legislación vigente, sino una afrenta directa al principio de equidad y al derecho de los consumidores a no ser objeto de cargas desproporcionadas por servicios que, conforme a la ley, deben ofrecerse gratuitamente en determinadas circunstancias.</w:t>
      </w:r>
    </w:p>
    <w:p w14:paraId="79B0548B"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Ante esta omisión reiterada, la propuesta de adición del artículo 124 Ter a la Ley Orgánica Municipal del Estado de Morelos representa una respuesta legislativa oportuna y necesaria. Esta disposición redefine el servicio de estacionamiento como un servicio público sujeto a regulación por parte del Ayuntamiento, permitiendo su prestación tanto por el gobierno municipal como por particulares, y estableciendo expresamente las condiciones en que deberá operarse. Más aún, el artículo incluye una cláusula de aplicación directa que elimina cualquier ambigüedad interpretativa: la gratuidad de hasta dos horas deberá respetarse en los estacionamientos de plazas comerciales, tiendas departamentales, de autoservicio o similares, siempre que el usuario acredite haber realizado un consumo en cualquiera de los establecimientos del conjunto. Este derecho será exigible de forma inmediata, aun en ausencia de reglamentación municipal, y su incumplimiento podrá derivar en la revocación de la licencia de funcionamiento del establecimiento correspondiente.</w:t>
      </w:r>
    </w:p>
    <w:p w14:paraId="7CA83EC5"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Este rediseño normativo no solo fortalece la competencia municipal en materia de regulación de servicios públicos, sino que responde a una demanda social legítima basada en principios de justicia retributiva. Es decir, busca restituir al consumidor un beneficio justo y proporcional a su contribución al dinamismo económico local. Si una persona realiza un gasto dentro de un centro comercial, lo mínimo que puede esperarse es que no se le imponga un cobro adicional por estacionar su vehículo en el mismo espacio al que acudió como cliente. La doble carga que actualmente padecen muchos usuarios —pagar por consumir y además por estacionarse— resulta inequitativa y contraria al principio de razonabilidad administrativa.</w:t>
      </w:r>
    </w:p>
    <w:p w14:paraId="5D7D0985"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Las disposiciones transitorias que acompañan esta iniciativa refuerzan su naturaleza inmediata y operativa. Se fija un nuevo plazo, más estricto, de treinta días naturales para que los Ayuntamientos emitan o modifiquen los reglamentos respectivos, y se les impone la obligación de establecer mecanismos eficaces de inspección, verificación y sanción. No obstante, se prevé de manera clara que el derecho a la gratuidad no quedará condicionado a la existencia de dichos reglamentos ni a convenios particulares entre operadores y autoridades. Incluso durante el tiempo en que se elaboran o actualizan los marcos normativos municipales, los concesionarios y particulares estarán obligados a aplicar de forma directa lo dispuesto en la ley.</w:t>
      </w:r>
    </w:p>
    <w:p w14:paraId="20E31A32"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El espíritu de esta reforma no es otro que dar plena vigencia a una garantía que lleva años siendo letra muerta, transformándola en un derecho efectivo, exigible, y protegido institucionalmente. Se trata de evitar que los ciudadanos continúen siendo víctimas de una carga económica injusta, en un contexto donde el Estado tiene la responsabilidad de proteger su poder adquisitivo, fomentar el comercio justo y eliminar las prácticas abusivas normalizadas bajo la tolerancia institucional.</w:t>
      </w:r>
    </w:p>
    <w:p w14:paraId="4370B2B3"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En suma, esta propuesta legislativa no solo reafirma el mandato contenido en el Decreto 390, sino que lo perfecciona al establecer una vía de cumplimiento inmediato que no dependa de la voluntad municipal. Se privilegia así el interés colectivo por encima de los intereses privados, y se recupera el sentido ético del derecho como herramienta de justicia cotidiana. La gratuidad del estacionamiento en casos de consumo no puede seguir siendo una aspiración inconclusa, sino una obligación jurídica clara y vigente, cuya efectividad ya no admite demora.</w:t>
      </w:r>
    </w:p>
    <w:p w14:paraId="55846241"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Asimismo, se valoraron insumos provenientes de la opinión pública, tales como manifestaciones ciudadanas difundidas en redes sociales, coberturas periodísticas y ejercicios de consulta abiertos a nivel local, los cuales reflejan un consenso creciente en torno a la necesidad de una regulación más justa de este servicio. Finalmente, se tomaron en cuenta experiencias internacionales y legislación comparada que aportan criterios útiles sobre cómo evitar que el estacionamiento se convierta en un medio de recaudación encubierta o excesiva, contrariando los principios de razonabilidad y protección efectiva al consumidor que deben guiar toda intervención del Estado en la vida económica y social.</w:t>
      </w:r>
    </w:p>
    <w:p w14:paraId="52BA40A9"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IMPACTO PRESUPUESTAL</w:t>
      </w:r>
    </w:p>
    <w:p w14:paraId="4E4F868F"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La presente iniciativa, conforme al artículo 43 de la Constitución Política del Estado Libre y Soberano de Morelos y el artículo 97 del Reglamento para el Congreso del Estado de Morelos, no generará un impacto presupuestal adicional. La presente reforma normativa no implica, bajo ninguna circunstancia, una afectación presupuestal para los municipios del Estado de Morelos, toda vez que su contenido se limita a la incorporación de una disposición legal que otorga certeza jurídica al carácter del servicio público de estacionamiento, dotándolo de una definición formal y asignando al Ayuntamiento la responsabilidad de emitir el reglamento correspondiente. Esta atribución regulatoria se ejerce dentro del ámbito de competencias que la legislación vigente ya confiere a las autoridades municipales, particularmente en lo relativo al diseño, operación y control de los servicios públicos, conforme al marco establecido por la Ley Orgánica Municipal del Estado de Morelos. No se contempla, por tanto, la necesidad de establecer nuevas oficinas, organismos desconcentrados, órganos administrativos auxiliares ni unidades técnicas que impliquen gasto público adicional o la creación de estructuras institucionales inéditas.</w:t>
      </w:r>
    </w:p>
    <w:p w14:paraId="5BE9FCC1"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Por otra parte, es importante destacar que la disposición relativa a la obligación de garantizar un periodo de gratuidad de dos horas en estacionamientos ubicados en centros comerciales, tiendas departamentales o de autoservicio, no representa una carga económica directa para el municipio, dado que su cumplimiento corresponde exclusivamente a los sujetos privados que explotan comercialmente dichos espacios. La norma proyectada no supone un subsidio, inversión ni transferencia de recursos por parte del erario municipal, sino una condición reglamentaria de carácter general que se integrará a los permisos o autorizaciones que otorguen los Ayuntamientos en el ejercicio de su función de control urbano y vigilancia de los servicios públicos concesionados. En este sentido, la medida busca corregir un desbalance en la relación entre consumidores y prestadores, pero sin comprometer recursos públicos ni generar obligaciones pecuniarias para el Estado o los municipios.</w:t>
      </w:r>
    </w:p>
    <w:p w14:paraId="3A926C07"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Así, puede afirmarse con claridad que la implementación de esta reforma no origina ninguna obligación presupuestaria adicional ni requiere modificaciones a las partidas autorizadas en los presupuestos de egresos municipales. Las acciones administrativas necesarias para su ejecución —que consisten fundamentalmente en la elaboración de reglamentos, la emisión de lineamientos y el seguimiento ordinario del cumplimiento normativo— se encuentran dentro de las capacidades institucionales y funcionales que ya poseen los Ayuntamientos. La propuesta, en consecuencia, se inscribe plenamente en el principio de eficiencia del gasto público, sin demandar recursos extraordinarios ni afectar las finanzas locales.</w:t>
      </w:r>
    </w:p>
    <w:p w14:paraId="1E47224F"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PROYECTO DE DECRETO</w:t>
      </w:r>
    </w:p>
    <w:p w14:paraId="29FBFB68"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ARTÍCULO ÚNICO. Se adiciona el artículo 124 Ter al Capítulo I del Título Séptimo de la Ley Orgánica Municipal del Estado de Morelos.</w:t>
      </w:r>
    </w:p>
    <w:p w14:paraId="42E87BEE"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TEXTO VIGENTE</w:t>
      </w:r>
      <w:r w:rsidRPr="00052108">
        <w:rPr>
          <w:rFonts w:ascii="Times New Roman" w:hAnsi="Times New Roman" w:cs="Arial"/>
          <w:sz w:val="24"/>
          <w:szCs w:val="21"/>
        </w:rPr>
        <w:tab/>
        <w:t>TEXTO PROPUESTO</w:t>
      </w:r>
    </w:p>
    <w:p w14:paraId="6BE7274F"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Sin correlativo</w:t>
      </w:r>
      <w:r w:rsidRPr="00052108">
        <w:rPr>
          <w:rFonts w:ascii="Times New Roman" w:hAnsi="Times New Roman" w:cs="Arial"/>
          <w:sz w:val="24"/>
          <w:szCs w:val="21"/>
        </w:rPr>
        <w:tab/>
        <w:t xml:space="preserve">Artículo 124 </w:t>
      </w:r>
      <w:proofErr w:type="gramStart"/>
      <w:r w:rsidRPr="00052108">
        <w:rPr>
          <w:rFonts w:ascii="Times New Roman" w:hAnsi="Times New Roman" w:cs="Arial"/>
          <w:sz w:val="24"/>
          <w:szCs w:val="21"/>
        </w:rPr>
        <w:t>Ter.-</w:t>
      </w:r>
      <w:proofErr w:type="gramEnd"/>
      <w:r w:rsidRPr="00052108">
        <w:rPr>
          <w:rFonts w:ascii="Times New Roman" w:hAnsi="Times New Roman" w:cs="Arial"/>
          <w:sz w:val="24"/>
          <w:szCs w:val="21"/>
        </w:rPr>
        <w:t xml:space="preserve"> El servicio público de estacionamiento consiste en la recepción guarda temporal, depósito, protección y devolución de vehículos en los lugares autorizados.</w:t>
      </w:r>
    </w:p>
    <w:p w14:paraId="1DDBF757"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En los estacionamientos públicos, el servicio puede prestarse por hora, minutos o periodos preestablecidos, a cambio del pago que señalen las tarifas correspondientes, especificadas en la Ley de Ingresos del Municipio correspondiente.</w:t>
      </w:r>
    </w:p>
    <w:p w14:paraId="1AAC7EFA"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El servicio público de estacionamiento podrá ser prestado por el propio Ayuntamiento o personas físicas y morales; estará dirigido a cualquier usuario que desee hacer uso de este.</w:t>
      </w:r>
    </w:p>
    <w:p w14:paraId="66900367"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El servicio se prestará en los términos y condiciones establecidas en el Reglamento que para el efecto expida el Ayuntamiento.</w:t>
      </w:r>
    </w:p>
    <w:p w14:paraId="3DDF644E"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a gratuidad no podrá quedar sujeta a la existencia del reglamento municipal respectivo ni a convenios particulares entre las autoridades y los operadores.</w:t>
      </w:r>
    </w:p>
    <w:p w14:paraId="3E17CEAA"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En los estacionamientos de las Plazas Comerciales, Tiendas de Autoservicio, Tiendas Departamentales o similares, se hará efectiva otorgar la gratuidad de dos horas de uso a quienes demuestren haber consumido en dicho comercio o alguno de los que la conforman.</w:t>
      </w:r>
    </w:p>
    <w:p w14:paraId="326030CB"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En todos los casos, y sin perjuicio de que el Ayuntamiento emita o adecue su reglamento, los establecimientos comerciales, plazas, tiendas departamentales, de autoservicio o similares que operen estacionamientos deberán garantizar la gratuidad del servicio por un periodo de hasta dos horas a los usuarios que acrediten haber realizado consumo en cualquiera de los locales del conjunto. Esta disposición tendrá efectos directos y será de observancia general, aún en ausencia de reglamentación municipal, y su incumplimiento será con la cancelación de la licencia de funcionamiento.</w:t>
      </w:r>
    </w:p>
    <w:p w14:paraId="2F3C97D7"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Por los motivos antes expuesto se somete a consideración de esta asamblea el presente proyecto de decreto:</w:t>
      </w:r>
    </w:p>
    <w:p w14:paraId="4299E082"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ARTÍCULO ÚNICO. Se adiciona el artículo 124 Ter al Capítulo I del Título Séptimo de la Ley Orgánica Municipal del Estado de Morelos, para quedar como sigue:</w:t>
      </w:r>
    </w:p>
    <w:p w14:paraId="2446A70E"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 xml:space="preserve">Artículo 124 </w:t>
      </w:r>
      <w:proofErr w:type="gramStart"/>
      <w:r w:rsidRPr="00052108">
        <w:rPr>
          <w:rFonts w:ascii="Times New Roman" w:hAnsi="Times New Roman" w:cs="Arial"/>
          <w:sz w:val="24"/>
          <w:szCs w:val="21"/>
        </w:rPr>
        <w:t>Ter.-</w:t>
      </w:r>
      <w:proofErr w:type="gramEnd"/>
      <w:r w:rsidRPr="00052108">
        <w:rPr>
          <w:rFonts w:ascii="Times New Roman" w:hAnsi="Times New Roman" w:cs="Arial"/>
          <w:sz w:val="24"/>
          <w:szCs w:val="21"/>
        </w:rPr>
        <w:t xml:space="preserve"> El servicio público de estacionamiento consiste en la recepción guarda temporal, depósito, protección y devolución de vehículos en los lugares autorizados.</w:t>
      </w:r>
    </w:p>
    <w:p w14:paraId="45839708"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En los estacionamientos públicos, el servicio puede prestarse por hora, minutos o periodos preestablecidos, a cambio del pago que señalen las tarifas correspondientes, especificadas en la Ley de Ingresos del Municipio correspondiente.</w:t>
      </w:r>
    </w:p>
    <w:p w14:paraId="6445EAAA"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El servicio público de estacionamiento podrá ser prestado por el propio Ayuntamiento o personas físicas y morales; estará dirigido a cualquier usuario que desee hacer uso de este.</w:t>
      </w:r>
    </w:p>
    <w:p w14:paraId="69487703"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El servicio se prestará en los términos y condiciones establecidas en el Reglamento que para el efecto expida el Ayuntamiento.</w:t>
      </w:r>
    </w:p>
    <w:p w14:paraId="1C0AA694"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En los estacionamientos de las Plazas Comerciales, Tiendas de Autoservicio, Tiendas Departamentales o similares, se hará efectiva otorgar la gratuidad de dos horas de uso a quienes demuestren haber consumido en dicho comercio o alguno de los que la conforman.</w:t>
      </w:r>
    </w:p>
    <w:p w14:paraId="5FA5323D"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DISPOSICIONES TRANSITORIAS</w:t>
      </w:r>
    </w:p>
    <w:p w14:paraId="5F852A05"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PRIMERA. Remítase el presente decreto a la Titular del Poder Ejecutivo Estatal para su publicación correspondiente en el Periódico Oficial “Tierra y Libertad”, órgano de difusión oficial del estado de Morelos.</w:t>
      </w:r>
    </w:p>
    <w:p w14:paraId="12A9F62F"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SEGUNDA. El presente Decreto entrará en vigor al día siguiente de su publicación en el Periódico Oficial “Tierra y Libertad”, órgano de difusión oficial del estado de Morelos.</w:t>
      </w:r>
    </w:p>
    <w:p w14:paraId="1D561FED"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TERCERA. Se derogan todas las disposiciones jurídicas de igual o menor rango jerárquico normativo que se opongan a lo dispuesto en el presente Decreto.</w:t>
      </w:r>
    </w:p>
    <w:p w14:paraId="0C137914" w14:textId="77777777" w:rsidR="009D3DE2" w:rsidRPr="00052108" w:rsidRDefault="009D3DE2" w:rsidP="009D3DE2">
      <w:pPr>
        <w:spacing w:before="200" w:line="240" w:lineRule="auto"/>
        <w:jc w:val="both"/>
        <w:rPr>
          <w:rFonts w:ascii="Times New Roman" w:hAnsi="Times New Roman" w:cs="Arial"/>
          <w:sz w:val="24"/>
          <w:szCs w:val="21"/>
        </w:rPr>
      </w:pPr>
      <w:proofErr w:type="gramStart"/>
      <w:r w:rsidRPr="00052108">
        <w:rPr>
          <w:rFonts w:ascii="Times New Roman" w:hAnsi="Times New Roman" w:cs="Arial"/>
          <w:sz w:val="24"/>
          <w:szCs w:val="21"/>
        </w:rPr>
        <w:t>CUARTA.-</w:t>
      </w:r>
      <w:proofErr w:type="gramEnd"/>
      <w:r w:rsidRPr="00052108">
        <w:rPr>
          <w:rFonts w:ascii="Times New Roman" w:hAnsi="Times New Roman" w:cs="Arial"/>
          <w:sz w:val="24"/>
          <w:szCs w:val="21"/>
        </w:rPr>
        <w:t xml:space="preserve"> En un plazo no mayor a treinta días naturales, contados a partir de la entrada en vigor del presente Decreto, los Ayuntamientos deberán elaborar o adecuar, en su caso, el reglamento al que alude el presente Decreto, debiendo informar al Honorable Congreso del Estado de la aprobación correspondiente.</w:t>
      </w:r>
    </w:p>
    <w:p w14:paraId="6218ADA9" w14:textId="77777777" w:rsidR="009D3DE2" w:rsidRPr="00052108" w:rsidRDefault="009D3DE2" w:rsidP="009D3DE2">
      <w:pPr>
        <w:spacing w:before="200" w:line="240" w:lineRule="auto"/>
        <w:jc w:val="both"/>
        <w:rPr>
          <w:rFonts w:ascii="Times New Roman" w:hAnsi="Times New Roman" w:cs="Arial"/>
          <w:sz w:val="24"/>
          <w:szCs w:val="21"/>
        </w:rPr>
      </w:pPr>
      <w:r w:rsidRPr="00052108">
        <w:rPr>
          <w:rFonts w:ascii="Times New Roman" w:hAnsi="Times New Roman" w:cs="Arial"/>
          <w:sz w:val="24"/>
          <w:szCs w:val="21"/>
        </w:rPr>
        <w:t>QUINTA.- A partir de la entrada en vigor del presente decreto, los Ayuntamientos del Estado deberán establecer mecanismos de inspección, vigilancia y verificación, a fin de asegurar que los concesionarios, permisionarios o cualquier persona física o moral que preste el servicio de estacionamiento en plazas comerciales, tiendas de autoservicio, tiendas departamentales o establecimientos similares, cumplan de manera efectiva con la disposición relativa al otorgamiento de dos horas de gratuidad a los usuarios que acrediten haber realizado consumo. Para tal efecto, podrán llevar a cabo visitas de verificación, requerir informes, aplicar medidas correctivas y, en su caso, imponer las sanciones que correspondan conforme al reglamento municipal que al efecto se emita.</w:t>
      </w:r>
    </w:p>
    <w:p w14:paraId="67CB0B7A" w14:textId="77777777" w:rsidR="009D3DE2" w:rsidRPr="00052108" w:rsidRDefault="009D3DE2" w:rsidP="009D3DE2">
      <w:pPr>
        <w:spacing w:before="200" w:line="240" w:lineRule="auto"/>
        <w:jc w:val="both"/>
        <w:rPr>
          <w:rFonts w:ascii="Times New Roman" w:hAnsi="Times New Roman" w:cs="Arial"/>
          <w:sz w:val="24"/>
          <w:szCs w:val="21"/>
        </w:rPr>
      </w:pPr>
      <w:proofErr w:type="gramStart"/>
      <w:r w:rsidRPr="00052108">
        <w:rPr>
          <w:rFonts w:ascii="Times New Roman" w:hAnsi="Times New Roman" w:cs="Arial"/>
          <w:sz w:val="24"/>
          <w:szCs w:val="21"/>
        </w:rPr>
        <w:t>SEXTO.-</w:t>
      </w:r>
      <w:proofErr w:type="gramEnd"/>
      <w:r w:rsidRPr="00052108">
        <w:rPr>
          <w:rFonts w:ascii="Times New Roman" w:hAnsi="Times New Roman" w:cs="Arial"/>
          <w:sz w:val="24"/>
          <w:szCs w:val="21"/>
        </w:rPr>
        <w:t xml:space="preserve"> En tanto los Ayuntamientos expiden o actualizan el Reglamento a que se refiere el presente Decreto, los particulares que operen estacionamientos en plazas comerciales, tiendas de autoservicio, tiendas departamentales o establecimientos similares, estarán obligados a aplicar la gratuidad por dos horas a quienes acrediten consumo en los términos establecidos por la presente Ley. </w:t>
      </w:r>
    </w:p>
    <w:p w14:paraId="7384346A" w14:textId="77777777" w:rsidR="009D3DE2" w:rsidRPr="00052108" w:rsidRDefault="009D3DE2" w:rsidP="009D3DE2">
      <w:pPr>
        <w:spacing w:before="200" w:line="240" w:lineRule="auto"/>
        <w:jc w:val="both"/>
        <w:rPr>
          <w:rFonts w:ascii="Times New Roman" w:hAnsi="Times New Roman" w:cs="Arial"/>
          <w:sz w:val="24"/>
          <w:szCs w:val="21"/>
        </w:rPr>
      </w:pPr>
      <w:proofErr w:type="gramStart"/>
      <w:r w:rsidRPr="00052108">
        <w:rPr>
          <w:rFonts w:ascii="Times New Roman" w:hAnsi="Times New Roman" w:cs="Arial"/>
          <w:sz w:val="24"/>
          <w:szCs w:val="21"/>
        </w:rPr>
        <w:t>SÉPTIMO.-</w:t>
      </w:r>
      <w:proofErr w:type="gramEnd"/>
      <w:r w:rsidRPr="00052108">
        <w:rPr>
          <w:rFonts w:ascii="Times New Roman" w:hAnsi="Times New Roman" w:cs="Arial"/>
          <w:sz w:val="24"/>
          <w:szCs w:val="21"/>
        </w:rPr>
        <w:t xml:space="preserve"> A partir de la entrada en vigor del presente Decreto, ningún ciudadano podrá ser obligado a realizar pago alguno por concepto de las primeras dos horas de estacionamiento, en plazas comerciales, tiendas de autoservicio, tiendas departamentales o establecimientos similares, cuando acredite haber realizado un consumo en cualquiera de los comercios que integran dicho conjunto. Esta obligación será exigible de manera directa por los usuarios y será de cumplimiento inmediato para los operadores de estacionamientos…”.</w:t>
      </w:r>
    </w:p>
    <w:p w14:paraId="31DBB255" w14:textId="77777777" w:rsidR="009D3DE2" w:rsidRPr="00052108" w:rsidRDefault="009D3DE2" w:rsidP="009D3DE2">
      <w:pPr>
        <w:spacing w:before="200" w:line="240" w:lineRule="auto"/>
        <w:jc w:val="both"/>
        <w:rPr>
          <w:rFonts w:ascii="Times New Roman" w:hAnsi="Times New Roman" w:cs="Arial"/>
          <w:b/>
          <w:bCs/>
          <w:sz w:val="24"/>
          <w:szCs w:val="24"/>
        </w:rPr>
      </w:pPr>
      <w:r w:rsidRPr="00052108">
        <w:rPr>
          <w:rFonts w:ascii="Times New Roman" w:hAnsi="Times New Roman" w:cs="Arial"/>
          <w:b/>
          <w:bCs/>
          <w:sz w:val="24"/>
          <w:szCs w:val="24"/>
        </w:rPr>
        <w:t xml:space="preserve">IV.- VALORACIÓN DE LA INICIATIVA. </w:t>
      </w:r>
    </w:p>
    <w:p w14:paraId="5455290A"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De conformidad con las atribuciones conferidas a la Comisión de Fortalecimiento Municipal y Desarrollo Regional, en el artículo 79 de la Ley Orgánica para el Congreso del Estado de Morelos y en cumplimiento a la fracción II, del artículo 104 del Reglamento para el Congreso del Estado de Morelos, se procede a analizar en lo general y en lo particular la iniciativa presentada por la Diputada Martha Melissa Montes de Oca Montoya, para determinar su procedencia o improcedencia. </w:t>
      </w:r>
    </w:p>
    <w:p w14:paraId="62144D61"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La iniciativa sometida a estudio se considera jurídicamente viable, toda vez que atiende una problemática social vinculada con la regulación de estacionamientos relacionados con plazas comerciales, tiendas de autoservicio, tiendas departamentales y establecimientos similares, particularmente respecto de prácticas que pueden generar afectaciones económicas desproporcionadas a las personas consumidoras.</w:t>
      </w:r>
    </w:p>
    <w:p w14:paraId="3FE97FE5"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Esta Comisión Dictaminadora considera que los ayuntamientos cuentan con facultades constitucionales y legales suficientes para regular aspectos relacionados con el funcionamiento de establecimientos comerciales, movilidad, desarrollo urbano, orden administrativo municipal y uso del espacio urbano, de conformidad con lo dispuesto por el artículo 115 de la Constitución Política de los Estados Unidos Mexicanos, así como por la legislación estatal aplicable en materia municipal y de desarrollo urbano.</w:t>
      </w:r>
    </w:p>
    <w:p w14:paraId="7BDC3F1E"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ese sentido, se estima jurídicamente procedente reconocer facultades regulatorias municipales respecto de estacionamientos vinculados a actividades comerciales, particularmente cuando dichas actividades impactan directamente en la movilidad y ordenamiento territorial de los municipios.</w:t>
      </w:r>
    </w:p>
    <w:p w14:paraId="4B6E5450"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De igual manera, esta Comisión advierte que la iniciativa encuentra sustento en antecedentes legislativos previamente impulsados por este Poder Legislativo en materia de regulación de estacionamientos vinculados a establecimientos comerciales.</w:t>
      </w:r>
    </w:p>
    <w:p w14:paraId="62A568FC"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Al respecto, debe señalarse que el 17 de julio de 2019, se publicó en el Periódico Oficial “Tierra y Libertad”, número 5726, el Decreto número 390, mediante el cual se reformó la fracción III del artículo 184 Bis de la Ley de Ordenamiento Territorial y Desarrollo Urbano Sustentable del Estado de Morelos, con la finalidad de establecer el derecho de las personas consumidoras a contar con dos horas de estacionamiento gratuito en fraccionamientos y condominios comerciales y de servicios, sin la imposición de condiciones relacionadas con montos mínimos de consumo o penalizaciones por boletos extraviados.</w:t>
      </w:r>
    </w:p>
    <w:p w14:paraId="7EB98946"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Dicho decreto estableció además la obligación expresa para los municipios de modificar y actualizar sus reglamentos en un plazo máximo de sesenta días naturales contados a partir de su entrada en vigor, a efecto de armonizarlos con la reforma aprobada.</w:t>
      </w:r>
    </w:p>
    <w:p w14:paraId="2ED43AB1"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No obstante lo anterior, esta Comisión Dictaminadora advierte que, a pesar de la existencia del referido antecedente legislativo, persisten problemáticas relacionadas con la operación y regulación de estacionamientos vinculados a establecimientos comerciales, particularmente derivadas de la falta de armonización reglamentaria en diversos municipios y de la ausencia de mecanismos administrativos homogéneos que permitan una adecuada implementación de las disposiciones previamente aprobadas por esta Soberanía.</w:t>
      </w:r>
    </w:p>
    <w:p w14:paraId="1EDC604F"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consecuencia, se estima que la presente iniciativa no constituye un esfuerzo legislativo aislado, sino una continuidad de las acciones emprendidas previamente por el Congreso del Estado para fortalecer mecanismos de protección a las personas usuarias y establecer criterios regulatorios orientados a garantizar condiciones de proporcionalidad y equilibrio entre actividad económica y derechos de las personas consumidoras.</w:t>
      </w:r>
    </w:p>
    <w:p w14:paraId="07677F89"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Asimismo, esta Comisión Dictaminadora advierte que la regulación relacionada con estacionamientos vinculados a establecimientos comerciales constituye una tendencia normativa observada tanto en diversas entidades federativas del país como en distintos sistemas jurídicos internacionales, particularmente bajo enfoques orientados a la protección de las personas consumidoras, movilidad urbana sostenible y recuperación equilibrada del espacio urbano.</w:t>
      </w:r>
    </w:p>
    <w:p w14:paraId="28944D2A"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el ámbito comparado, diversas ciudades han desarrollado esquemas regulatorios relacionados con gratuidad temporal, validación de consumo, límites tarifarios y regulación administrativa de estacionamientos comerciales, con la finalidad de evitar prácticas desproporcionadas en perjuicio de las personas usuarias y garantizar condiciones adecuadas de accesibilidad y movilidad.</w:t>
      </w:r>
    </w:p>
    <w:p w14:paraId="5C61060B"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De manera particular, en países como España y Francia, así como en diversas ciudades de América Latina, las regulaciones urbanas y comerciales han evolucionado hacia modelos que reconocen la necesidad de establecer mecanismos de equilibrio entre la actividad económica privada y los derechos de las personas consumidoras, especialmente en espacios de alta concentración comercial.</w:t>
      </w:r>
    </w:p>
    <w:p w14:paraId="1131C045"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 xml:space="preserve">Asimismo, organismos internacionales vinculados con el desarrollo urbano sostenible y la movilidad urbana, tales como ONU-Hábitat, han destacado la importancia de fortalecer políticas públicas orientadas a mejorar la accesibilidad, racionalizar el uso del espacio público y garantizar condiciones adecuadas para las personas usuarias de servicios vinculados a actividades comerciales. </w:t>
      </w:r>
    </w:p>
    <w:p w14:paraId="3CA9DC9A"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ese sentido, se reconoce la necesidad de que los gobiernos locales cuenten con herramientas regulatorias suficientes para ordenar servicios complementarios relacionados con movilidad y estacionamientos, procurando equilibrio entre actividad económica y protección de las personas consumidoras.</w:t>
      </w:r>
    </w:p>
    <w:p w14:paraId="5B80C900"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ese sentido, la iniciativa objeto del presente dictamen al buscar fortalecer herramientas regulatorias municipales relacionadas con estacionamientos vinculados a establecimientos comerciales es acorde con criterios de protección a las personas consumidoras.</w:t>
      </w:r>
    </w:p>
    <w:p w14:paraId="76ABE2A8"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No obstante, esta Comisión Dictaminadora estima necesario precisar que la presente reforma no implica una intervención desproporcionada en la libertad de comercio ni en la autonomía reglamentaria municipal, toda vez que únicamente establece bases generales de regulación vinculadas al interés público, protección de las personas consumidoras y ordenamiento urbano, conservando los ayuntamientos la facultad de emitir las disposiciones reglamentarias, administrativas y operativas necesarias para su adecuada implementación conforme a las condiciones particulares de cada municipio.</w:t>
      </w:r>
    </w:p>
    <w:p w14:paraId="3B23492F"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La Comisión Dictaminadora estima que la finalidad de la iniciativa resulta oportuna, particularmente respecto de la necesidad de evitar prácticas irracionales que puedan afectar a las personas consumidoras o generar desequilibrios entre el servicio prestado y el consumo realizado en establecimientos comerciales.</w:t>
      </w:r>
    </w:p>
    <w:p w14:paraId="53BB572E"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Sin embargo, a pesar de la finalidad social y jurídica de la propuesta, esta Comisión considera necesario realizar adecuaciones normativas a la iniciativa originalmente planteada, con la finalidad de armonizar la protección de las personas usuarias con los principios constitucionales de proporcionalidad, libertad de comercio y autonomía municipal.</w:t>
      </w:r>
    </w:p>
    <w:p w14:paraId="550C6803"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ese tenor, se considera que una regulación rígida o absoluta respecto de esquemas obligatorios de gratuidad podría generar problemas de interpretación jurídica y posibles afectaciones desproporcionadas a la actividad económica, razón por la cual se estima necesario establecer un modelo normativo flexible que permita a los ayuntamientos emitir disposiciones reglamentarias conforme a las condiciones económicas, urbanas y territoriales de cada municipio.</w:t>
      </w:r>
    </w:p>
    <w:p w14:paraId="57FF0EEF"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 xml:space="preserve">Lo anterior obedece a que los municipios del estado de Morelos cuentan con realidades administrativas, presupuestales, territoriales y demográficas distintas, por lo que resulta necesario preservar un margen razonable de autonomía reglamentaria que permita a cada ayuntamiento establecer mecanismos acordes con sus condiciones particulares de infraestructura urbana, actividad económica y capacidad operativa. </w:t>
      </w:r>
    </w:p>
    <w:p w14:paraId="6EECCA7A"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De igual manera, esta Comisión Dictaminadora considera necesario privilegiar mecanismos de regulación sustentados en el debido proceso, proporcionalidad administrativa y facultad reglamentaria municipal, evitando disposiciones que pudieran interpretarse restricciones a la actividad comercial.</w:t>
      </w:r>
    </w:p>
    <w:p w14:paraId="0D209A7E"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Por lo anterior, esta Comisión Dictaminadora considera jurídicamente procedente la iniciativa materia del presente dictamen, estimando necesario realizar adecuaciones de técnica legislativa, seguridad jurídica y proporcionalidad normativa, a efecto de fortalecer su viabilidad constitucional y operativa.</w:t>
      </w:r>
    </w:p>
    <w:p w14:paraId="36D3841A" w14:textId="77777777" w:rsidR="009D3DE2" w:rsidRPr="00052108" w:rsidRDefault="009D3DE2" w:rsidP="009D3DE2">
      <w:pPr>
        <w:spacing w:before="200" w:line="240" w:lineRule="auto"/>
        <w:jc w:val="both"/>
        <w:rPr>
          <w:rFonts w:ascii="Times New Roman" w:hAnsi="Times New Roman" w:cs="Arial"/>
          <w:b/>
          <w:bCs/>
          <w:sz w:val="24"/>
          <w:szCs w:val="24"/>
        </w:rPr>
      </w:pPr>
      <w:r w:rsidRPr="00052108">
        <w:rPr>
          <w:rFonts w:ascii="Times New Roman" w:hAnsi="Times New Roman" w:cs="Arial"/>
          <w:b/>
          <w:bCs/>
          <w:sz w:val="24"/>
          <w:szCs w:val="24"/>
        </w:rPr>
        <w:t xml:space="preserve">V. MODIFICACIÓN DE LA INICIATIVA. </w:t>
      </w:r>
    </w:p>
    <w:p w14:paraId="6B7FB95A"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Derivado del análisis integral de la iniciativa presentada por la Diputada Martha Melissa Montes de Oca Montoya, esta Comisión Dictaminadora determinó </w:t>
      </w:r>
      <w:r w:rsidRPr="00052108">
        <w:rPr>
          <w:rFonts w:ascii="Times New Roman" w:eastAsia="Times New Roman" w:hAnsi="Times New Roman" w:cs="Arial"/>
          <w:sz w:val="24"/>
          <w:szCs w:val="24"/>
        </w:rPr>
        <w:t>realizar adecuaciones de técnica legislativa, seguridad jurídica y proporcionalidad normativa, a efecto de fortalecer su viabilidad constitucional y operativa</w:t>
      </w:r>
      <w:r w:rsidRPr="00052108">
        <w:rPr>
          <w:rFonts w:ascii="Times New Roman" w:hAnsi="Times New Roman" w:cs="Arial"/>
          <w:sz w:val="24"/>
          <w:szCs w:val="24"/>
        </w:rPr>
        <w:t>, sin alterar en modo alguno su finalidad sustantiva ni el espíritu que la integra.</w:t>
      </w:r>
    </w:p>
    <w:p w14:paraId="1DF69EB8"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Las modificaciones tienen como finalidad dotar de mayor certeza jurídica, proporcionalidad, técnica legislativa y viabilidad operativa a la propuesta, tomando en consideración que la iniciativa plantea una problemática real relacionada con la protección de las personas consumidoras, pero requiere adecuaciones para armonizarse con los principios de autonomía municipal, libertad de comercio, seguridad jurídica y debido proceso.</w:t>
      </w:r>
    </w:p>
    <w:p w14:paraId="1933B769"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tal virtud, las adecuaciones realizadas por esta Comisión se explican en los siguientes términos:</w:t>
      </w:r>
    </w:p>
    <w:p w14:paraId="70100451"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No obstante, la viabilidad jurídica de la propuesta, esta Comisión Dictaminadora estima necesario realizar una modificación de técnica legislativa respecto de la numeración del artículo cuya adición se propone.</w:t>
      </w:r>
    </w:p>
    <w:p w14:paraId="31829B13"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virtud de que, mediante reforma aprobada por el Pleno del Congreso del Estado de Morelos en fecha 12 de noviembre de 2025, derivada de una iniciativa presentada por la Diputada Martha Melissa Montes de Oca Montoya, ya fue incorporado un artículo 124 Ter a la Ley Orgánica Municipal del Estado de Morelos, relacionado con disposiciones en materia de baches y mantenimiento de vialidades.</w:t>
      </w:r>
    </w:p>
    <w:p w14:paraId="7A840748"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 xml:space="preserve">En consecuencia, a efecto de evitar duplicidad normativa, confusión interpretativa y problemas de sistematización legislativa dentro del ordenamiento jurídico estatal, esta Comisión considera procedente adecuar la propuesta original para que la disposición materia del presente dictamen se incorpore como artículo 124 </w:t>
      </w:r>
      <w:proofErr w:type="spellStart"/>
      <w:r w:rsidRPr="00052108">
        <w:rPr>
          <w:rFonts w:ascii="Times New Roman" w:eastAsia="Times New Roman" w:hAnsi="Times New Roman" w:cs="Arial"/>
          <w:sz w:val="24"/>
          <w:szCs w:val="24"/>
        </w:rPr>
        <w:t>Quáter</w:t>
      </w:r>
      <w:proofErr w:type="spellEnd"/>
      <w:r w:rsidRPr="00052108">
        <w:rPr>
          <w:rFonts w:ascii="Times New Roman" w:eastAsia="Times New Roman" w:hAnsi="Times New Roman" w:cs="Arial"/>
          <w:sz w:val="24"/>
          <w:szCs w:val="24"/>
        </w:rPr>
        <w:t xml:space="preserve"> de la Ley Orgánica Municipal del Estado de Morelos.</w:t>
      </w:r>
    </w:p>
    <w:p w14:paraId="36185E20"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Ahora bien, la iniciativa originalmente planteada hace referencia al estacionamiento como “servicio público”. Esta Comisión considera necesario ajustar dicha expresión, toda vez que no todos los estacionamientos vinculados a plazas comerciales, tiendas de autoservicio o establecimientos similares tienen naturaleza de servicio público municipal.</w:t>
      </w:r>
    </w:p>
    <w:p w14:paraId="5FDFCCF6"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muchos casos se trata de actividades accesorias o complementarias de establecimientos privados, sujetas a autorización, licencia, reglamentación municipal y condiciones de funcionamiento comercial. Por ello, mantener la expresión “servicio público” podría generar confusión jurídica respecto de la naturaleza de la actividad regulada.</w:t>
      </w:r>
    </w:p>
    <w:p w14:paraId="27C6E351"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En consecuencia, se propone sustituir dicha expresión por una más precisa como es estacionamientos vinculados a plazas comerciales, tiendas de autoservicio, tiendas departamentales y establecimientos similares.</w:t>
      </w:r>
    </w:p>
    <w:p w14:paraId="140B6E20"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La iniciativa propone establecer de manera directa una gratuidad de dos horas. Si bien esta Comisión comparte la finalidad de proteger a las personas consumidoras, se estima que una obligación absoluta podría generar problemas de proporcionalidad y operatividad.</w:t>
      </w:r>
    </w:p>
    <w:p w14:paraId="158C70FC"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 xml:space="preserve">Por ello, se propone sustituir el esquema rígido por una facultad reglamentaria municipal, para que cada ayuntamiento pueda establecer mecanismos de gratuidad temporal, tarifas preferenciales o validación por consumo, considerando sus condiciones económicas, urbanas, territoriales, presupuestales y poblacionales, de conformidad con lo previsto en la fracción III del artículo 184 Bis de la Ley de Ordenamiento Territorial y Desarrollo Urbano Sustentable del Estado de Morelos. </w:t>
      </w:r>
    </w:p>
    <w:p w14:paraId="47D71F3B"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Este ajuste es relevante porque no todos los municipios del Estado de Morelos tienen la misma densidad poblacional, infraestructura comercial, capacidad operativa, ni las mismas necesidades de movilidad.</w:t>
      </w:r>
    </w:p>
    <w:p w14:paraId="22D5F04E"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La propuesta de la Comisión reconoce que los ayuntamientos son las autoridades más cercanas a la realidad territorial y comercial de cada municipio. Por ello, se estima adecuado que la Ley Orgánica Municipal establezca una base general, pero que la operación concreta quede en los reglamentos municipales.</w:t>
      </w:r>
    </w:p>
    <w:p w14:paraId="047099F6"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Con ello se respeta el artículo 115 constitucional y se evita una regulación uniforme que pudiera resultar desproporcionada para municipios con características distintas.</w:t>
      </w:r>
    </w:p>
    <w:p w14:paraId="6ECF19A1"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La iniciativa original contemplaba consecuencias severas, como la posible cancelación de licencias de funcionamiento. Esta Comisión considera necesario modificar ese aspecto, porque toda sanción administrativa debe sujetarse a un debido procedimiento que incluya garantía de audiencia, legalidad y proporcionalidad.</w:t>
      </w:r>
    </w:p>
    <w:p w14:paraId="1A171639"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Por ello, se propone que el incumplimiento sea sancionado conforme a la normativa municipal aplicable -como lo refiere la misma Ley de Ordenamiento Territorial y Desarrollo Urbano Sustentable del Estado de Morelos-, respetando las formalidades esenciales del procedimiento.</w:t>
      </w:r>
    </w:p>
    <w:p w14:paraId="02BC4F5E"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También se realizan ajustes de redacción para que el artículo sea claro, breve y compatible con la Ley Orgánica Municipal del Estado de Morelos.</w:t>
      </w:r>
    </w:p>
    <w:p w14:paraId="0D3D87A4" w14:textId="77777777" w:rsidR="009D3DE2" w:rsidRPr="00052108" w:rsidRDefault="009D3DE2" w:rsidP="009D3DE2">
      <w:pPr>
        <w:spacing w:before="120" w:after="120" w:line="240" w:lineRule="auto"/>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szCs w:val="24"/>
        </w:rPr>
        <w:t>La propuesta de la Comisión evita expresiones absolutas, mandatos rígidos y sanciones automáticas, sustituyéndolas por una redacción jurídicamente viable y administrativamente aplicable.</w:t>
      </w:r>
    </w:p>
    <w:tbl>
      <w:tblPr>
        <w:tblStyle w:val="Tablaconcuadrcula"/>
        <w:tblW w:w="0" w:type="auto"/>
        <w:tblLook w:val="04A0" w:firstRow="1" w:lastRow="0" w:firstColumn="1" w:lastColumn="0" w:noHBand="0" w:noVBand="1"/>
      </w:tblPr>
      <w:tblGrid>
        <w:gridCol w:w="2042"/>
        <w:gridCol w:w="2029"/>
      </w:tblGrid>
      <w:tr w:rsidR="009D3DE2" w:rsidRPr="00052108" w14:paraId="41E1D4D8" w14:textId="77777777" w:rsidTr="00BE5CEE">
        <w:tc>
          <w:tcPr>
            <w:tcW w:w="4248" w:type="dxa"/>
          </w:tcPr>
          <w:p w14:paraId="0C8964CB" w14:textId="77777777" w:rsidR="009D3DE2" w:rsidRPr="00052108" w:rsidRDefault="009D3DE2" w:rsidP="00BE5CEE">
            <w:pPr>
              <w:spacing w:before="120" w:after="120"/>
              <w:jc w:val="center"/>
              <w:outlineLvl w:val="0"/>
              <w:rPr>
                <w:rFonts w:ascii="Times New Roman" w:eastAsia="Times New Roman" w:hAnsi="Times New Roman" w:cs="Arial"/>
                <w:b/>
                <w:sz w:val="24"/>
                <w:szCs w:val="24"/>
              </w:rPr>
            </w:pPr>
            <w:r w:rsidRPr="00052108">
              <w:rPr>
                <w:rFonts w:ascii="Times New Roman" w:eastAsia="Times New Roman" w:hAnsi="Times New Roman" w:cs="Arial"/>
                <w:b/>
                <w:sz w:val="24"/>
                <w:szCs w:val="24"/>
              </w:rPr>
              <w:t>Texto propuesto por la iniciadora</w:t>
            </w:r>
          </w:p>
        </w:tc>
        <w:tc>
          <w:tcPr>
            <w:tcW w:w="4580" w:type="dxa"/>
          </w:tcPr>
          <w:p w14:paraId="0DEC6B6C" w14:textId="77777777" w:rsidR="009D3DE2" w:rsidRPr="00052108" w:rsidRDefault="009D3DE2" w:rsidP="00BE5CEE">
            <w:pPr>
              <w:spacing w:before="120" w:after="120"/>
              <w:jc w:val="center"/>
              <w:outlineLvl w:val="0"/>
              <w:rPr>
                <w:rFonts w:ascii="Times New Roman" w:eastAsia="Times New Roman" w:hAnsi="Times New Roman" w:cs="Arial"/>
                <w:b/>
                <w:sz w:val="24"/>
                <w:szCs w:val="24"/>
              </w:rPr>
            </w:pPr>
            <w:r w:rsidRPr="00052108">
              <w:rPr>
                <w:rFonts w:ascii="Times New Roman" w:eastAsia="Times New Roman" w:hAnsi="Times New Roman" w:cs="Arial"/>
                <w:b/>
                <w:sz w:val="24"/>
                <w:szCs w:val="24"/>
              </w:rPr>
              <w:t>Texto propuesto por la Comisión</w:t>
            </w:r>
          </w:p>
        </w:tc>
      </w:tr>
      <w:tr w:rsidR="009D3DE2" w:rsidRPr="00052108" w14:paraId="0CD34E78" w14:textId="77777777" w:rsidTr="00BE5CEE">
        <w:tc>
          <w:tcPr>
            <w:tcW w:w="4248" w:type="dxa"/>
          </w:tcPr>
          <w:p w14:paraId="0FAF47C6" w14:textId="77777777" w:rsidR="009D3DE2" w:rsidRPr="00052108" w:rsidRDefault="009D3DE2" w:rsidP="00BE5CEE">
            <w:pPr>
              <w:spacing w:before="120" w:after="120"/>
              <w:jc w:val="both"/>
              <w:outlineLvl w:val="0"/>
              <w:rPr>
                <w:rFonts w:ascii="Times New Roman" w:eastAsia="Times New Roman" w:hAnsi="Times New Roman" w:cs="Arial"/>
                <w:sz w:val="24"/>
              </w:rPr>
            </w:pPr>
            <w:r w:rsidRPr="00052108">
              <w:rPr>
                <w:rFonts w:ascii="Times New Roman" w:eastAsia="Times New Roman" w:hAnsi="Times New Roman" w:cs="Arial"/>
                <w:b/>
                <w:sz w:val="24"/>
              </w:rPr>
              <w:t xml:space="preserve">Artículo 124 </w:t>
            </w:r>
            <w:proofErr w:type="gramStart"/>
            <w:r w:rsidRPr="00052108">
              <w:rPr>
                <w:rFonts w:ascii="Times New Roman" w:eastAsia="Times New Roman" w:hAnsi="Times New Roman" w:cs="Arial"/>
                <w:b/>
                <w:sz w:val="24"/>
              </w:rPr>
              <w:t>Ter</w:t>
            </w:r>
            <w:r w:rsidRPr="00052108">
              <w:rPr>
                <w:rFonts w:ascii="Times New Roman" w:eastAsia="Times New Roman" w:hAnsi="Times New Roman" w:cs="Arial"/>
                <w:sz w:val="24"/>
              </w:rPr>
              <w:t>.-</w:t>
            </w:r>
            <w:proofErr w:type="gramEnd"/>
            <w:r w:rsidRPr="00052108">
              <w:rPr>
                <w:rFonts w:ascii="Times New Roman" w:eastAsia="Times New Roman" w:hAnsi="Times New Roman" w:cs="Arial"/>
                <w:sz w:val="24"/>
              </w:rPr>
              <w:t xml:space="preserve"> El servicio público de estacionamiento consiste en la recepción guarda temporal, depósito, protección y devolución de vehículos en los lugares autorizados.</w:t>
            </w:r>
          </w:p>
          <w:p w14:paraId="52614095" w14:textId="77777777" w:rsidR="009D3DE2" w:rsidRPr="00052108" w:rsidRDefault="009D3DE2" w:rsidP="00BE5CEE">
            <w:pPr>
              <w:spacing w:before="120" w:after="120"/>
              <w:jc w:val="both"/>
              <w:outlineLvl w:val="0"/>
              <w:rPr>
                <w:rFonts w:ascii="Times New Roman" w:eastAsia="Times New Roman" w:hAnsi="Times New Roman" w:cs="Arial"/>
                <w:sz w:val="24"/>
              </w:rPr>
            </w:pPr>
            <w:r w:rsidRPr="00052108">
              <w:rPr>
                <w:rFonts w:ascii="Times New Roman" w:eastAsia="Times New Roman" w:hAnsi="Times New Roman" w:cs="Arial"/>
                <w:sz w:val="24"/>
              </w:rPr>
              <w:t>En los estacionamientos públicos, el servicio puede prestarse por hora, minutos o periodos preestablecidos, a cambio del pago que señalen las tarifas correspondientes, especificadas en la Ley de Ingresos del Municipio correspondiente.</w:t>
            </w:r>
          </w:p>
          <w:p w14:paraId="77F7832B" w14:textId="77777777" w:rsidR="009D3DE2" w:rsidRPr="00052108" w:rsidRDefault="009D3DE2" w:rsidP="00BE5CEE">
            <w:pPr>
              <w:spacing w:before="120" w:after="120"/>
              <w:jc w:val="both"/>
              <w:outlineLvl w:val="0"/>
              <w:rPr>
                <w:rFonts w:ascii="Times New Roman" w:eastAsia="Times New Roman" w:hAnsi="Times New Roman" w:cs="Arial"/>
                <w:sz w:val="24"/>
              </w:rPr>
            </w:pPr>
            <w:r w:rsidRPr="00052108">
              <w:rPr>
                <w:rFonts w:ascii="Times New Roman" w:eastAsia="Times New Roman" w:hAnsi="Times New Roman" w:cs="Arial"/>
                <w:sz w:val="24"/>
              </w:rPr>
              <w:t>El servicio público de estacionamiento podrá ser prestado por el propio Ayuntamiento o personas físicas y morales; estará dirigido a cualquier usuario que desee hacer uso de este.</w:t>
            </w:r>
          </w:p>
          <w:p w14:paraId="6D70102A" w14:textId="77777777" w:rsidR="009D3DE2" w:rsidRPr="00052108" w:rsidRDefault="009D3DE2" w:rsidP="00BE5CEE">
            <w:pPr>
              <w:spacing w:before="120" w:after="120"/>
              <w:jc w:val="both"/>
              <w:outlineLvl w:val="0"/>
              <w:rPr>
                <w:rFonts w:ascii="Times New Roman" w:eastAsia="Times New Roman" w:hAnsi="Times New Roman" w:cs="Arial"/>
                <w:sz w:val="24"/>
              </w:rPr>
            </w:pPr>
            <w:r w:rsidRPr="00052108">
              <w:rPr>
                <w:rFonts w:ascii="Times New Roman" w:eastAsia="Times New Roman" w:hAnsi="Times New Roman" w:cs="Arial"/>
                <w:sz w:val="24"/>
              </w:rPr>
              <w:t>El servicio se prestará en los términos y condiciones establecidas en el Reglamento que para el efecto expida el Ayuntamiento.</w:t>
            </w:r>
          </w:p>
          <w:p w14:paraId="7F290BB9" w14:textId="77777777" w:rsidR="009D3DE2" w:rsidRPr="00052108" w:rsidRDefault="009D3DE2" w:rsidP="00BE5CEE">
            <w:pPr>
              <w:spacing w:before="120" w:after="120"/>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rPr>
              <w:t>En los estacionamientos de las Plazas Comerciales, Tiendas de Autoservicio, Tiendas Departamentales o similares, se hará efectiva otorgar la gratuidad de dos horas de uso a quienes demuestren haber consumido en dicho comercio o alguno de los que la conforman.</w:t>
            </w:r>
          </w:p>
        </w:tc>
        <w:tc>
          <w:tcPr>
            <w:tcW w:w="4580" w:type="dxa"/>
          </w:tcPr>
          <w:p w14:paraId="64B3AAC5" w14:textId="77777777" w:rsidR="009D3DE2" w:rsidRPr="00052108" w:rsidRDefault="009D3DE2" w:rsidP="00BE5CEE">
            <w:pPr>
              <w:spacing w:before="120" w:after="120"/>
              <w:jc w:val="both"/>
              <w:outlineLvl w:val="0"/>
              <w:rPr>
                <w:rFonts w:ascii="Times New Roman" w:eastAsia="Times New Roman" w:hAnsi="Times New Roman" w:cs="Arial"/>
                <w:sz w:val="24"/>
              </w:rPr>
            </w:pPr>
            <w:r w:rsidRPr="00052108">
              <w:rPr>
                <w:rFonts w:ascii="Times New Roman" w:eastAsia="Times New Roman" w:hAnsi="Times New Roman" w:cs="Arial"/>
                <w:b/>
                <w:sz w:val="24"/>
              </w:rPr>
              <w:t xml:space="preserve">Artículo 124 </w:t>
            </w:r>
            <w:proofErr w:type="spellStart"/>
            <w:proofErr w:type="gramStart"/>
            <w:r w:rsidRPr="00052108">
              <w:rPr>
                <w:rFonts w:ascii="Times New Roman" w:eastAsia="Times New Roman" w:hAnsi="Times New Roman" w:cs="Arial"/>
                <w:b/>
                <w:sz w:val="24"/>
              </w:rPr>
              <w:t>Quáter</w:t>
            </w:r>
            <w:proofErr w:type="spellEnd"/>
            <w:r w:rsidRPr="00052108">
              <w:rPr>
                <w:rFonts w:ascii="Times New Roman" w:eastAsia="Times New Roman" w:hAnsi="Times New Roman" w:cs="Arial"/>
                <w:sz w:val="24"/>
              </w:rPr>
              <w:t>.-</w:t>
            </w:r>
            <w:proofErr w:type="gramEnd"/>
            <w:r w:rsidRPr="00052108">
              <w:rPr>
                <w:rFonts w:ascii="Times New Roman" w:eastAsia="Times New Roman" w:hAnsi="Times New Roman" w:cs="Arial"/>
                <w:sz w:val="24"/>
              </w:rPr>
              <w:t xml:space="preserve"> Los ayuntamientos, en el ámbito de sus atribuciones, deberán regular mediante disposiciones reglamentarias la operación y funcionamiento de estacionamientos vinculados a plazas comerciales, tiendas de autoservicio, tiendas departamentales y establecimientos similares, con la finalidad de garantizar condiciones de accesibilidad, movilidad, proporcionalidad y protección a las personas usuarias.</w:t>
            </w:r>
          </w:p>
          <w:p w14:paraId="5BAB3D6D" w14:textId="77777777" w:rsidR="009D3DE2" w:rsidRPr="00052108" w:rsidRDefault="009D3DE2" w:rsidP="00BE5CEE">
            <w:pPr>
              <w:spacing w:before="120" w:after="120"/>
              <w:jc w:val="both"/>
              <w:outlineLvl w:val="0"/>
              <w:rPr>
                <w:rFonts w:ascii="Times New Roman" w:eastAsia="Times New Roman" w:hAnsi="Times New Roman" w:cs="Arial"/>
                <w:sz w:val="24"/>
              </w:rPr>
            </w:pPr>
            <w:r w:rsidRPr="00052108">
              <w:rPr>
                <w:rFonts w:ascii="Times New Roman" w:eastAsia="Times New Roman" w:hAnsi="Times New Roman" w:cs="Arial"/>
                <w:sz w:val="24"/>
              </w:rPr>
              <w:t>Dicha regulación podrá contemplar mecanismos de gratuidad temporal en términos de la fracción III del artículo 184 Bis de la Ley de Ordenamiento Territorial y Desarrollo Urbano Sustentable del Estado de Morelos, así como validación de consumo, tarifas preferenciales o esquemas regulatorios equivalentes, considerando las características económicas, urbanas, territoriales, presupuestales y poblacionales de cada municipio.</w:t>
            </w:r>
          </w:p>
          <w:p w14:paraId="53607416" w14:textId="77777777" w:rsidR="009D3DE2" w:rsidRPr="00052108" w:rsidRDefault="009D3DE2" w:rsidP="00BE5CEE">
            <w:pPr>
              <w:spacing w:before="120" w:after="120"/>
              <w:jc w:val="both"/>
              <w:outlineLvl w:val="0"/>
              <w:rPr>
                <w:rFonts w:ascii="Times New Roman" w:eastAsia="Times New Roman" w:hAnsi="Times New Roman" w:cs="Arial"/>
                <w:sz w:val="24"/>
              </w:rPr>
            </w:pPr>
            <w:r w:rsidRPr="00052108">
              <w:rPr>
                <w:rFonts w:ascii="Times New Roman" w:eastAsia="Times New Roman" w:hAnsi="Times New Roman" w:cs="Arial"/>
                <w:sz w:val="24"/>
              </w:rPr>
              <w:t>Los establecimientos y prestadores del servicio deberán sujetarse a las disposiciones previstas en los reglamentos municipales correspondientes y demás normativa aplicable.</w:t>
            </w:r>
          </w:p>
          <w:p w14:paraId="365242A4" w14:textId="77777777" w:rsidR="009D3DE2" w:rsidRPr="00052108" w:rsidRDefault="009D3DE2" w:rsidP="00BE5CEE">
            <w:pPr>
              <w:spacing w:before="120" w:after="120"/>
              <w:jc w:val="both"/>
              <w:outlineLvl w:val="0"/>
              <w:rPr>
                <w:rFonts w:ascii="Times New Roman" w:eastAsia="Times New Roman" w:hAnsi="Times New Roman" w:cs="Arial"/>
                <w:sz w:val="24"/>
                <w:szCs w:val="24"/>
              </w:rPr>
            </w:pPr>
            <w:r w:rsidRPr="00052108">
              <w:rPr>
                <w:rFonts w:ascii="Times New Roman" w:eastAsia="Times New Roman" w:hAnsi="Times New Roman" w:cs="Arial"/>
                <w:sz w:val="24"/>
              </w:rPr>
              <w:t>El incumplimiento de las disposiciones reglamentarias será sancionado conforme a la normatividad municipal aplicable y respetando las formalidades esenciales del procedimiento.</w:t>
            </w:r>
          </w:p>
        </w:tc>
      </w:tr>
    </w:tbl>
    <w:p w14:paraId="2176109C" w14:textId="77777777" w:rsidR="009D3DE2" w:rsidRPr="00052108" w:rsidRDefault="009D3DE2" w:rsidP="009D3DE2">
      <w:pPr>
        <w:spacing w:before="120" w:after="120" w:line="240" w:lineRule="auto"/>
        <w:jc w:val="both"/>
        <w:rPr>
          <w:rFonts w:ascii="Times New Roman" w:eastAsia="Times New Roman" w:hAnsi="Times New Roman" w:cs="Arial"/>
          <w:sz w:val="24"/>
          <w:szCs w:val="24"/>
        </w:rPr>
      </w:pPr>
      <w:r w:rsidRPr="00052108">
        <w:rPr>
          <w:rFonts w:ascii="Times New Roman" w:eastAsia="Times New Roman" w:hAnsi="Times New Roman" w:cs="Arial"/>
          <w:sz w:val="24"/>
          <w:szCs w:val="24"/>
        </w:rPr>
        <w:t>Las adecuaciones realizadas por esta Comisión Dictaminadora encuentran sustento en la jurisprudencia emitida por la Suprema Corte de Justicia de la Nación, relativa a la facultad de los órganos legislativos para modificar, adicionar o perfeccionar las iniciativas sometidas a su consideración, cuando ello resulte necesario para garantizar su adecuada implementación normativa.</w:t>
      </w:r>
    </w:p>
    <w:p w14:paraId="4968014B" w14:textId="77777777" w:rsidR="009D3DE2" w:rsidRPr="00052108" w:rsidRDefault="009D3DE2" w:rsidP="009D3DE2">
      <w:pPr>
        <w:spacing w:before="120" w:after="120" w:line="240" w:lineRule="auto"/>
        <w:jc w:val="both"/>
        <w:rPr>
          <w:rFonts w:ascii="Times New Roman" w:eastAsia="Times New Roman" w:hAnsi="Times New Roman" w:cs="Arial"/>
          <w:sz w:val="24"/>
          <w:szCs w:val="24"/>
        </w:rPr>
      </w:pPr>
      <w:r w:rsidRPr="00052108">
        <w:rPr>
          <w:rFonts w:ascii="Times New Roman" w:eastAsia="Times New Roman" w:hAnsi="Times New Roman" w:cs="Arial"/>
          <w:sz w:val="24"/>
          <w:szCs w:val="24"/>
        </w:rPr>
        <w:t>Finalmente, esta Comisión estima que las modificaciones incorporadas fortalecen la viabilidad constitucional, operativa y administrativa de la propuesta, sin alterar su objetivo principal consistente en fortalecer mecanismos regulatorios municipales relacionados con estacionamientos vinculados a establecimientos comerciales.</w:t>
      </w:r>
    </w:p>
    <w:p w14:paraId="3606852B"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Debe precisarse además que, estas adecuaciones encuentran sustento en la facultad constitucional de los órganos legislativos para perfeccionar el contenido de las iniciativas durante el proceso legislativo, conforme a lo sostenido por la Suprema Corte de Justicia de la Nación, al reconocer que las Cámaras y Comisiones dictaminadoras cuentan con atribuciones plenas para modificar, adicionar o ajustar los proyectos normativos, siempre que se mantenga la congruencia material con la iniciativa originalmente presentada.</w:t>
      </w:r>
    </w:p>
    <w:p w14:paraId="332FA42E"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Lo anterior encuentra sustento en lo señalado en la </w:t>
      </w:r>
      <w:r w:rsidRPr="00052108">
        <w:rPr>
          <w:rFonts w:ascii="Times New Roman" w:hAnsi="Times New Roman" w:cs="Arial"/>
          <w:bCs/>
          <w:sz w:val="24"/>
          <w:szCs w:val="24"/>
        </w:rPr>
        <w:t>Tesis de jurisprudencia de la Primera Sala de la Suprema Corte de Justicia de la Nación, visible en el Semanario Judicial de la Federación y su Gaceta, tomo XXXIII-abril de 2011</w:t>
      </w:r>
      <w:r w:rsidRPr="00052108">
        <w:rPr>
          <w:rFonts w:ascii="Times New Roman" w:hAnsi="Times New Roman" w:cs="Arial"/>
          <w:sz w:val="24"/>
          <w:szCs w:val="24"/>
        </w:rPr>
        <w:t>, página 228, con rubro y texto siguientes:</w:t>
      </w:r>
    </w:p>
    <w:p w14:paraId="45BA3F38" w14:textId="77777777" w:rsidR="009D3DE2" w:rsidRPr="00052108" w:rsidRDefault="009D3DE2" w:rsidP="009D3DE2">
      <w:pPr>
        <w:spacing w:before="200" w:line="240" w:lineRule="auto"/>
        <w:ind w:left="567" w:right="616"/>
        <w:jc w:val="both"/>
        <w:rPr>
          <w:rFonts w:ascii="Times New Roman" w:hAnsi="Times New Roman" w:cs="Arial"/>
          <w:sz w:val="24"/>
          <w:szCs w:val="21"/>
        </w:rPr>
      </w:pPr>
      <w:r w:rsidRPr="00052108">
        <w:rPr>
          <w:rFonts w:ascii="Times New Roman" w:hAnsi="Times New Roman" w:cs="Arial"/>
          <w:b/>
          <w:bCs/>
          <w:sz w:val="24"/>
          <w:szCs w:val="21"/>
        </w:rPr>
        <w:t>PROCESO LEGISLATIVO. LAS CÁMARAS QUE INTEGRAN EL CONGRESO DE LA UNIÓN TIENEN LA FACULTAD PLENA DE APROBAR, RECHAZAR, MODIFICAR O ADICIONAR EL PROYECTO DE LEY O DECRETO, INDEPENDIENTEMENTE DEL SENTIDO EN EL QUE SE HUBIERE PRESENTADO ORIGINALMENTE LA INICIATIVA CORRESPONDIENTE.</w:t>
      </w:r>
      <w:r w:rsidRPr="00052108">
        <w:rPr>
          <w:rFonts w:ascii="Times New Roman" w:hAnsi="Times New Roman" w:cs="Arial"/>
          <w:sz w:val="24"/>
          <w:szCs w:val="21"/>
        </w:rPr>
        <w:t xml:space="preserve"> La iniciativa de ley o decreto, como causa que pone en marcha el mecanismo de creación de la norma general para satisfacer las necesidades que requieran regulación, fija el debate parlamentario en la propuesta contenida en la misma, sin que ello impida abordar otros temas que, en razón de su íntima vinculación con el proyecto, deban regularse para ajustarlos a la nueva normatividad. Así, por virtud de la potestad legislativa de los asambleístas para modificar y adicionar el proyecto de ley o decreto contenido en la iniciativa, pueden modificar la propuesta dándole un enfoque diverso al tema parlamentario de que se trate, ya que la Constitución Política de los Estados Unidos Mexicanos no prohíbe al Congreso de la Unión cambiar las razones o motivos que lo originaron, sino antes bien, lo permite. En ese sentido, las facultades previstas en los artículos 71 y 72 de la Constitución General de la República, específicamente la de presentar iniciativas de ley, no implica que por cada modificación legislativa que se busque establecer deba existir un proyecto de ley, lo cual permite a los órganos participantes en el proceso legislativo modificar una propuesta determinada. Por tanto, las Cámaras que integran el Congreso de la Unión tienen la facultad plena para realizar los actos que caracterizan su función principal, esto es, aprobar, rechazar, modificar o adicionar el proyecto de ley, independientemente del sentido en el que hubiese sido propuesta la iniciativa correspondiente, ya que basta que ésta se presente en términos de dicho artículo 71 para que se abra la discusión sobre la posibilidad de modificar, reformar o adicionar determinados textos legales, lo cual no vincula al Congreso de la Unión para limitar su debate a la materia como originalmente fue propuesta, o específica y únicamente para determinadas disposiciones que incluía, y poder realizar nuevas modificaciones al proyecto.</w:t>
      </w:r>
    </w:p>
    <w:p w14:paraId="15181E43"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La Comisión Dictaminadora estima que la finalidad de la iniciativa resulta fundada y jurídicamente procedente, toda vez que la propuesta legislativa busca fortalecer las facultades regulatorias de los ayuntamientos respecto de servicios vinculados con la movilidad urbana y el funcionamiento de establecimientos comerciales, incorporando mecanismos orientados a garantizar condiciones de mayor equidad para las personas usuarias.</w:t>
      </w:r>
    </w:p>
    <w:p w14:paraId="594DBECA"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Asimismo, se considera que la medida legislativa resulta razonable y proporcional, debido a que no prohíbe el cobro por el servicio de estacionamiento ni elimina las facultades reglamentarias y administrativas de los municipios, sino que únicamente establece bases generales orientadas a garantizar criterios mínimos de accesibilidad, protección a las personas consumidoras y equilibrio entre la actividad económica y el interés público.</w:t>
      </w:r>
    </w:p>
    <w:p w14:paraId="169D2C0B"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De igual manera, esta Comisión Dictaminadora advierte que la propuesta normativa fortalece la capacidad de los ayuntamientos para regular servicios complementarios relacionados con el desarrollo urbano y la movilidad, conservando en todo momento la facultad municipal de emitir las disposiciones reglamentarias, administrativas y operativas necesarias para su adecuada implementación conforme a las condiciones particulares de cada demarcación territorial.</w:t>
      </w:r>
    </w:p>
    <w:p w14:paraId="26AF619D"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En consecuencia, se estima procedente la aprobación de la iniciativa materia del presente dictamen, al advertirse que la misma constituye una medida legislativa jurídicamente viable, orientada a fortalecer mecanismos regulatorios municipales relacionados con la prestación del servicio de estacionamiento en establecimientos comerciales, procurando condiciones de proporcionalidad, accesibilidad y protección a las personas consumidoras.</w:t>
      </w:r>
    </w:p>
    <w:p w14:paraId="31407FAE"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Por lo anteriormente expuesto las personas legisladoras integrantes de esta Comisión Dictaminadora consideran la viabilidad de la propuesta con modificaciones a la iniciativa presentada por la Diputada Martha Melissa Montes de Oca Montoya. </w:t>
      </w:r>
    </w:p>
    <w:p w14:paraId="126F002B" w14:textId="77777777" w:rsidR="009D3DE2" w:rsidRPr="00052108" w:rsidRDefault="009D3DE2" w:rsidP="009D3DE2">
      <w:pPr>
        <w:spacing w:before="200" w:line="240" w:lineRule="auto"/>
        <w:jc w:val="both"/>
        <w:rPr>
          <w:rFonts w:ascii="Times New Roman" w:hAnsi="Times New Roman" w:cs="Arial"/>
          <w:b/>
          <w:bCs/>
          <w:sz w:val="24"/>
          <w:szCs w:val="24"/>
        </w:rPr>
      </w:pPr>
      <w:r w:rsidRPr="00052108">
        <w:rPr>
          <w:rFonts w:ascii="Times New Roman" w:hAnsi="Times New Roman" w:cs="Arial"/>
          <w:b/>
          <w:bCs/>
          <w:sz w:val="24"/>
          <w:szCs w:val="24"/>
        </w:rPr>
        <w:t xml:space="preserve">VI. ESTIMACIÓN DE IMPACTO PRESUPUESTARIO. </w:t>
      </w:r>
    </w:p>
    <w:p w14:paraId="47662FD0" w14:textId="77777777" w:rsidR="009D3DE2" w:rsidRPr="00052108" w:rsidRDefault="009D3DE2" w:rsidP="009D3DE2">
      <w:pPr>
        <w:spacing w:before="120" w:after="120" w:line="240" w:lineRule="auto"/>
        <w:jc w:val="both"/>
        <w:rPr>
          <w:rFonts w:ascii="Times New Roman" w:hAnsi="Times New Roman" w:cs="Arial"/>
          <w:bCs/>
          <w:sz w:val="24"/>
          <w:szCs w:val="24"/>
        </w:rPr>
      </w:pPr>
      <w:r w:rsidRPr="00052108">
        <w:rPr>
          <w:rFonts w:ascii="Times New Roman" w:hAnsi="Times New Roman" w:cs="Arial"/>
          <w:bCs/>
          <w:sz w:val="24"/>
          <w:szCs w:val="24"/>
        </w:rPr>
        <w:t xml:space="preserve">De conformidad con lo previsto en la reforma al artículo 43 de la Constitución Local, mediante la publicación del Decreto número mil ochocientos treinta y nueve, por el que se reforman diversas disposiciones de la Constitución Política del Estado de Morelos, en el Periódico Oficial “Tierra y Libertad”, número 5487, de fecha 07 de abril de 2017, en el que se estableció que las Comisiones encargadas del estudio de las iniciativas, en la elaboración de los Dictámenes con Proyecto de Ley o Decreto, incluirán la estimación sobre el impacto presupuestario del mismo. </w:t>
      </w:r>
    </w:p>
    <w:p w14:paraId="36450F43" w14:textId="77777777" w:rsidR="009D3DE2" w:rsidRPr="00052108" w:rsidRDefault="009D3DE2" w:rsidP="009D3DE2">
      <w:pPr>
        <w:spacing w:before="120" w:after="120" w:line="240" w:lineRule="auto"/>
        <w:jc w:val="both"/>
        <w:rPr>
          <w:rFonts w:ascii="Times New Roman" w:hAnsi="Times New Roman" w:cs="Arial"/>
          <w:bCs/>
          <w:sz w:val="24"/>
          <w:szCs w:val="24"/>
        </w:rPr>
      </w:pPr>
      <w:r w:rsidRPr="00052108">
        <w:rPr>
          <w:rFonts w:ascii="Times New Roman" w:hAnsi="Times New Roman" w:cs="Arial"/>
          <w:bCs/>
          <w:sz w:val="24"/>
          <w:szCs w:val="24"/>
        </w:rPr>
        <w:t>Debe estimarse que dicha disposición deviene del  contenido del artículo 16 de la Ley de Disciplina Financiera de las Entidades Federativas y los Municipios, que tiene como objetivos el incentivar la responsabilidad hacendaria y financiera para promover una gestión responsable y sostenible de las finanzas públicas y fomentar su estabilidad, con política de gasto con planeación desde la entrada en vigor de la legislación para no ejercer gasto que no se contemple en el presupuesto, mediante la contención del crecimiento del gasto en servicios personales, consolidando el gasto eficiente que limite el crecimiento del gasto de nómina.</w:t>
      </w:r>
    </w:p>
    <w:p w14:paraId="126748DF"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Así, de acuerdo con el artículo 99 del Reglamento para el Congreso del Estado de Morelos, se realiza la valoración del impacto presupuestal de la presente iniciativa.</w:t>
      </w:r>
    </w:p>
    <w:p w14:paraId="1F634A16"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Esta Comisión Dictaminadora considera que la iniciativa resulta presupuestalmente viable, al no advertirse la creación de cargas financieras directas para el Estado o los municipios, ni la necesidad de modificar los presupuestos de egresos vigentes, ya que la reforma únicamente establece bases normativas generales para el ejercicio de facultades municipales previamente reconocidas por el marco jurídico aplicable.</w:t>
      </w:r>
    </w:p>
    <w:p w14:paraId="3F1DF4E0"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 xml:space="preserve">Por lo anterior y con fundamento en las atribuciones conferidas en los artículos 43 de la Constitución Política del Estado Libre y Soberano de Morelos; 53, 55, 59, numeral 19, y 79 de la Ley Orgánica para el Congreso del Estado de Morelos; 51, 54, fracción I, 60, 104, y 106 del Reglamento para el Congreso del Estado de Morelos, las y los integrantes de la Comisión de Fortalecimiento Municipal y Desarrollo Regional de la LVI Legislatura del estado de Morelos, dictaminan en </w:t>
      </w:r>
      <w:r w:rsidRPr="00052108">
        <w:rPr>
          <w:rFonts w:ascii="Times New Roman" w:hAnsi="Times New Roman" w:cs="Arial"/>
          <w:b/>
          <w:bCs/>
          <w:sz w:val="24"/>
          <w:szCs w:val="24"/>
        </w:rPr>
        <w:t>SENTIDO POSITIVO</w:t>
      </w:r>
      <w:r w:rsidRPr="00052108">
        <w:rPr>
          <w:rFonts w:ascii="Times New Roman" w:hAnsi="Times New Roman" w:cs="Arial"/>
          <w:sz w:val="24"/>
          <w:szCs w:val="24"/>
        </w:rPr>
        <w:t xml:space="preserve">, la </w:t>
      </w:r>
      <w:r w:rsidRPr="00052108">
        <w:rPr>
          <w:rFonts w:ascii="Times New Roman" w:hAnsi="Times New Roman" w:cs="Arial"/>
          <w:b/>
          <w:bCs/>
          <w:sz w:val="24"/>
          <w:szCs w:val="24"/>
        </w:rPr>
        <w:t>“INICIATIVA CON PROYECTO DE DECRETO POR EL CUAL SE ADICIONA EL ARTÍCULO 124 TER AL CAPÍTULO I DEL TÍTULO SÉPTIMO DE LA LEY ORGÁNICA MUNICIPAL DEL ESTADO DE MORELOS”</w:t>
      </w:r>
      <w:r w:rsidRPr="00052108">
        <w:rPr>
          <w:rFonts w:ascii="Times New Roman" w:hAnsi="Times New Roman" w:cs="Arial"/>
          <w:sz w:val="24"/>
          <w:szCs w:val="24"/>
        </w:rPr>
        <w:t>, toda vez que del estudio y análisis de la misma se encontró procedente en lo general y en lo particular; por las razones expuestas en el presente documento, por lo que se emite el siguiente Dictamen con proyecto de:</w:t>
      </w:r>
    </w:p>
    <w:p w14:paraId="7B4808C4" w14:textId="77777777" w:rsidR="009D3DE2" w:rsidRPr="00052108" w:rsidRDefault="009D3DE2" w:rsidP="009D3DE2">
      <w:pPr>
        <w:spacing w:before="120" w:after="120" w:line="240" w:lineRule="auto"/>
        <w:jc w:val="both"/>
        <w:outlineLvl w:val="2"/>
        <w:rPr>
          <w:rFonts w:ascii="Times New Roman" w:eastAsia="Times New Roman" w:hAnsi="Times New Roman" w:cs="Arial"/>
          <w:b/>
          <w:bCs/>
          <w:sz w:val="24"/>
          <w:szCs w:val="24"/>
        </w:rPr>
      </w:pPr>
      <w:r w:rsidRPr="00052108">
        <w:rPr>
          <w:rFonts w:ascii="Times New Roman" w:eastAsia="Times New Roman" w:hAnsi="Times New Roman" w:cs="Arial"/>
          <w:b/>
          <w:bCs/>
          <w:sz w:val="24"/>
          <w:szCs w:val="24"/>
        </w:rPr>
        <w:t>DECRETO POR EL CUAL SE ADICIONA EL ARTÍCULO 124 QUÁTER AL CAPÍTULO I DEL TÍTULO SÉPTIMO DE LA LEY ORGÁNICA MUNICIPAL DEL ESTADO DE MORELOS.</w:t>
      </w:r>
    </w:p>
    <w:p w14:paraId="15854DC7" w14:textId="77777777" w:rsidR="009D3DE2" w:rsidRPr="00052108" w:rsidRDefault="009D3DE2" w:rsidP="009D3DE2">
      <w:pPr>
        <w:spacing w:before="120" w:after="120" w:line="240" w:lineRule="auto"/>
        <w:jc w:val="both"/>
        <w:rPr>
          <w:rFonts w:ascii="Times New Roman" w:eastAsia="Times New Roman" w:hAnsi="Times New Roman" w:cs="Arial"/>
          <w:sz w:val="24"/>
          <w:szCs w:val="24"/>
        </w:rPr>
      </w:pPr>
      <w:r w:rsidRPr="00052108">
        <w:rPr>
          <w:rFonts w:ascii="Times New Roman" w:eastAsia="Times New Roman" w:hAnsi="Times New Roman" w:cs="Arial"/>
          <w:b/>
          <w:bCs/>
          <w:sz w:val="24"/>
          <w:szCs w:val="24"/>
        </w:rPr>
        <w:t xml:space="preserve">ARTÍCULO ÚNICO. </w:t>
      </w:r>
      <w:r w:rsidRPr="00052108">
        <w:rPr>
          <w:rFonts w:ascii="Times New Roman" w:eastAsia="Times New Roman" w:hAnsi="Times New Roman" w:cs="Arial"/>
          <w:bCs/>
          <w:sz w:val="24"/>
          <w:szCs w:val="24"/>
        </w:rPr>
        <w:t xml:space="preserve">Se adiciona el artículo 124 </w:t>
      </w:r>
      <w:proofErr w:type="spellStart"/>
      <w:r w:rsidRPr="00052108">
        <w:rPr>
          <w:rFonts w:ascii="Times New Roman" w:eastAsia="Times New Roman" w:hAnsi="Times New Roman" w:cs="Arial"/>
          <w:bCs/>
          <w:sz w:val="24"/>
          <w:szCs w:val="24"/>
        </w:rPr>
        <w:t>Quáter</w:t>
      </w:r>
      <w:proofErr w:type="spellEnd"/>
      <w:r w:rsidRPr="00052108">
        <w:rPr>
          <w:rFonts w:ascii="Times New Roman" w:eastAsia="Times New Roman" w:hAnsi="Times New Roman" w:cs="Arial"/>
          <w:bCs/>
          <w:sz w:val="24"/>
          <w:szCs w:val="24"/>
        </w:rPr>
        <w:t xml:space="preserve"> al Capítulo I del Título Séptimo de la Ley Orgánica Municipal del Estado de Morelos, para quedar como sigue</w:t>
      </w:r>
      <w:r w:rsidRPr="00052108">
        <w:rPr>
          <w:rFonts w:ascii="Times New Roman" w:eastAsia="Times New Roman" w:hAnsi="Times New Roman" w:cs="Arial"/>
          <w:sz w:val="24"/>
          <w:szCs w:val="24"/>
        </w:rPr>
        <w:t>:</w:t>
      </w:r>
    </w:p>
    <w:p w14:paraId="36058776" w14:textId="77777777" w:rsidR="009D3DE2" w:rsidRPr="00052108" w:rsidRDefault="009D3DE2" w:rsidP="009D3DE2">
      <w:pPr>
        <w:spacing w:before="120" w:after="120" w:line="240" w:lineRule="auto"/>
        <w:jc w:val="both"/>
        <w:outlineLvl w:val="2"/>
        <w:rPr>
          <w:rFonts w:ascii="Times New Roman" w:eastAsia="Times New Roman" w:hAnsi="Times New Roman" w:cs="Arial"/>
          <w:bCs/>
          <w:sz w:val="24"/>
          <w:szCs w:val="24"/>
        </w:rPr>
      </w:pPr>
      <w:r w:rsidRPr="00052108">
        <w:rPr>
          <w:rFonts w:ascii="Times New Roman" w:eastAsia="Times New Roman" w:hAnsi="Times New Roman" w:cs="Arial"/>
          <w:b/>
          <w:bCs/>
          <w:sz w:val="24"/>
          <w:szCs w:val="24"/>
        </w:rPr>
        <w:t xml:space="preserve">Artículo 124 </w:t>
      </w:r>
      <w:proofErr w:type="spellStart"/>
      <w:proofErr w:type="gramStart"/>
      <w:r w:rsidRPr="00052108">
        <w:rPr>
          <w:rFonts w:ascii="Times New Roman" w:eastAsia="Times New Roman" w:hAnsi="Times New Roman" w:cs="Arial"/>
          <w:b/>
          <w:bCs/>
          <w:sz w:val="24"/>
          <w:szCs w:val="24"/>
        </w:rPr>
        <w:t>Quáter</w:t>
      </w:r>
      <w:proofErr w:type="spellEnd"/>
      <w:r w:rsidRPr="00052108">
        <w:rPr>
          <w:rFonts w:ascii="Times New Roman" w:eastAsia="Times New Roman" w:hAnsi="Times New Roman" w:cs="Arial"/>
          <w:b/>
          <w:bCs/>
          <w:sz w:val="24"/>
          <w:szCs w:val="24"/>
        </w:rPr>
        <w:t>.-</w:t>
      </w:r>
      <w:proofErr w:type="gramEnd"/>
      <w:r w:rsidRPr="00052108">
        <w:rPr>
          <w:rFonts w:ascii="Times New Roman" w:eastAsia="Times New Roman" w:hAnsi="Times New Roman" w:cs="Arial"/>
          <w:b/>
          <w:bCs/>
          <w:sz w:val="24"/>
          <w:szCs w:val="24"/>
        </w:rPr>
        <w:t xml:space="preserve"> </w:t>
      </w:r>
      <w:r w:rsidRPr="00052108">
        <w:rPr>
          <w:rFonts w:ascii="Times New Roman" w:eastAsia="Times New Roman" w:hAnsi="Times New Roman" w:cs="Arial"/>
          <w:bCs/>
          <w:sz w:val="24"/>
          <w:szCs w:val="24"/>
        </w:rPr>
        <w:t xml:space="preserve">Los ayuntamientos, en el ámbito de sus atribuciones, </w:t>
      </w:r>
      <w:r w:rsidRPr="00052108">
        <w:rPr>
          <w:rFonts w:ascii="Times New Roman" w:eastAsia="Times New Roman" w:hAnsi="Times New Roman" w:cs="Arial"/>
          <w:bCs/>
          <w:sz w:val="24"/>
          <w:szCs w:val="23"/>
        </w:rPr>
        <w:t>deberán</w:t>
      </w:r>
      <w:r w:rsidRPr="00052108">
        <w:rPr>
          <w:rFonts w:ascii="Times New Roman" w:eastAsia="Times New Roman" w:hAnsi="Times New Roman" w:cs="Arial"/>
          <w:bCs/>
          <w:sz w:val="24"/>
          <w:szCs w:val="24"/>
        </w:rPr>
        <w:t xml:space="preserve"> regular mediante disposiciones reglamentarias la operación y funcionamiento de estacionamientos vinculados a plazas comerciales, tiendas de autoservicio, tiendas departamentales y establecimientos similares, con la finalidad de garantizar condiciones de accesibilidad, movilidad, proporcionalidad y protección a las personas usuarias.</w:t>
      </w:r>
    </w:p>
    <w:p w14:paraId="0D2A8E3D" w14:textId="77777777" w:rsidR="009D3DE2" w:rsidRPr="00052108" w:rsidRDefault="009D3DE2" w:rsidP="009D3DE2">
      <w:pPr>
        <w:spacing w:before="120" w:after="120" w:line="240" w:lineRule="auto"/>
        <w:jc w:val="both"/>
        <w:outlineLvl w:val="2"/>
        <w:rPr>
          <w:rFonts w:ascii="Times New Roman" w:eastAsia="Times New Roman" w:hAnsi="Times New Roman" w:cs="Arial"/>
          <w:bCs/>
          <w:sz w:val="24"/>
          <w:szCs w:val="24"/>
        </w:rPr>
      </w:pPr>
      <w:r w:rsidRPr="00052108">
        <w:rPr>
          <w:rFonts w:ascii="Times New Roman" w:eastAsia="Times New Roman" w:hAnsi="Times New Roman" w:cs="Arial"/>
          <w:bCs/>
          <w:sz w:val="24"/>
          <w:szCs w:val="24"/>
        </w:rPr>
        <w:t>Dicha regulación podrá contemplar mecanismos de gratuidad temporal en términos de la fracción III del artículo 184 Bis de la Ley de Ordenamiento Territorial y Desarrollo Urbano Sustentable del Estado de Morelos, así como validación de consumo, tarifas preferenciales o esquemas regulatorios equivalentes, considerando las características económicas, urbanas, territoriales, presupuestales y poblacionales de cada municipio.</w:t>
      </w:r>
    </w:p>
    <w:p w14:paraId="349F81DE" w14:textId="77777777" w:rsidR="009D3DE2" w:rsidRPr="00052108" w:rsidRDefault="009D3DE2" w:rsidP="009D3DE2">
      <w:pPr>
        <w:spacing w:before="120" w:after="120" w:line="240" w:lineRule="auto"/>
        <w:jc w:val="both"/>
        <w:outlineLvl w:val="2"/>
        <w:rPr>
          <w:rFonts w:ascii="Times New Roman" w:eastAsia="Times New Roman" w:hAnsi="Times New Roman" w:cs="Arial"/>
          <w:bCs/>
          <w:sz w:val="24"/>
          <w:szCs w:val="24"/>
        </w:rPr>
      </w:pPr>
      <w:r w:rsidRPr="00052108">
        <w:rPr>
          <w:rFonts w:ascii="Times New Roman" w:eastAsia="Times New Roman" w:hAnsi="Times New Roman" w:cs="Arial"/>
          <w:bCs/>
          <w:sz w:val="24"/>
          <w:szCs w:val="24"/>
        </w:rPr>
        <w:t>Los establecimientos y prestadores del servicio deberán sujetarse a las disposiciones previstas en los reglamentos municipales correspondientes y demás normativa aplicable.</w:t>
      </w:r>
    </w:p>
    <w:p w14:paraId="6645F4F7" w14:textId="77777777" w:rsidR="009D3DE2" w:rsidRPr="00052108" w:rsidRDefault="009D3DE2" w:rsidP="009D3DE2">
      <w:pPr>
        <w:spacing w:before="120" w:after="120" w:line="240" w:lineRule="auto"/>
        <w:jc w:val="both"/>
        <w:outlineLvl w:val="2"/>
        <w:rPr>
          <w:rFonts w:ascii="Times New Roman" w:eastAsia="Times New Roman" w:hAnsi="Times New Roman" w:cs="Arial"/>
          <w:bCs/>
          <w:sz w:val="24"/>
          <w:szCs w:val="24"/>
        </w:rPr>
      </w:pPr>
      <w:r w:rsidRPr="00052108">
        <w:rPr>
          <w:rFonts w:ascii="Times New Roman" w:eastAsia="Times New Roman" w:hAnsi="Times New Roman" w:cs="Arial"/>
          <w:bCs/>
          <w:sz w:val="24"/>
          <w:szCs w:val="24"/>
        </w:rPr>
        <w:t>El incumplimiento de las disposiciones reglamentarias será sancionado conforme a la normatividad municipal aplicable y respetando las formalidades esenciales del procedimiento.</w:t>
      </w:r>
    </w:p>
    <w:p w14:paraId="24D3A756" w14:textId="77777777" w:rsidR="009D3DE2" w:rsidRPr="00052108" w:rsidRDefault="009D3DE2" w:rsidP="009D3DE2">
      <w:pPr>
        <w:spacing w:before="120" w:after="120" w:line="240" w:lineRule="auto"/>
        <w:jc w:val="center"/>
        <w:outlineLvl w:val="2"/>
        <w:rPr>
          <w:rFonts w:ascii="Times New Roman" w:hAnsi="Times New Roman" w:cs="Arial"/>
          <w:b/>
          <w:bCs/>
          <w:sz w:val="24"/>
          <w:szCs w:val="24"/>
        </w:rPr>
      </w:pPr>
      <w:r w:rsidRPr="00052108">
        <w:rPr>
          <w:rFonts w:ascii="Times New Roman" w:hAnsi="Times New Roman" w:cs="Arial"/>
          <w:b/>
          <w:bCs/>
          <w:sz w:val="24"/>
          <w:szCs w:val="24"/>
        </w:rPr>
        <w:t>DISPOSICIONES TRANSITORIAS</w:t>
      </w:r>
    </w:p>
    <w:p w14:paraId="66C74E87" w14:textId="77777777" w:rsidR="009D3DE2" w:rsidRPr="00052108" w:rsidRDefault="009D3DE2" w:rsidP="009D3DE2">
      <w:pPr>
        <w:spacing w:before="120" w:after="120" w:line="240" w:lineRule="auto"/>
        <w:jc w:val="both"/>
        <w:rPr>
          <w:rFonts w:ascii="Times New Roman" w:eastAsia="Times New Roman" w:hAnsi="Times New Roman" w:cs="Arial"/>
          <w:bCs/>
          <w:sz w:val="24"/>
          <w:szCs w:val="24"/>
        </w:rPr>
      </w:pPr>
      <w:r w:rsidRPr="00052108">
        <w:rPr>
          <w:rFonts w:ascii="Times New Roman" w:eastAsia="Times New Roman" w:hAnsi="Times New Roman" w:cs="Arial"/>
          <w:b/>
          <w:bCs/>
          <w:sz w:val="24"/>
          <w:szCs w:val="24"/>
        </w:rPr>
        <w:t>PRIMERO</w:t>
      </w:r>
      <w:r w:rsidRPr="00052108">
        <w:rPr>
          <w:rFonts w:ascii="Times New Roman" w:eastAsia="Times New Roman" w:hAnsi="Times New Roman" w:cs="Arial"/>
          <w:bCs/>
          <w:sz w:val="24"/>
          <w:szCs w:val="24"/>
        </w:rPr>
        <w:t>. Remítase el presente Decreto a la Titular del Poder Ejecutivo del Estado de Morelos, para los efectos previstos en los artículos 44, 47 y 70 fracción XVII inciso a) de la Constitución Política del Estado Libre y Soberano de Morelos.</w:t>
      </w:r>
    </w:p>
    <w:p w14:paraId="071C8B68" w14:textId="77777777" w:rsidR="009D3DE2" w:rsidRPr="00052108" w:rsidRDefault="009D3DE2" w:rsidP="009D3DE2">
      <w:pPr>
        <w:spacing w:before="120" w:after="120" w:line="240" w:lineRule="auto"/>
        <w:jc w:val="both"/>
        <w:rPr>
          <w:rFonts w:ascii="Times New Roman" w:eastAsia="Times New Roman" w:hAnsi="Times New Roman" w:cs="Arial"/>
          <w:bCs/>
          <w:sz w:val="24"/>
          <w:szCs w:val="24"/>
        </w:rPr>
      </w:pPr>
      <w:r w:rsidRPr="00052108">
        <w:rPr>
          <w:rFonts w:ascii="Times New Roman" w:eastAsia="Times New Roman" w:hAnsi="Times New Roman" w:cs="Arial"/>
          <w:b/>
          <w:bCs/>
          <w:sz w:val="24"/>
          <w:szCs w:val="24"/>
        </w:rPr>
        <w:t>SEGUNDO</w:t>
      </w:r>
      <w:r w:rsidRPr="00052108">
        <w:rPr>
          <w:rFonts w:ascii="Times New Roman" w:eastAsia="Times New Roman" w:hAnsi="Times New Roman" w:cs="Arial"/>
          <w:bCs/>
          <w:sz w:val="24"/>
          <w:szCs w:val="24"/>
        </w:rPr>
        <w:t>. El presente Decreto entrará en vigor al día siguiente de su publicación en el Periódico Oficial “Tierra y Libertad”, órgano de difusión oficial del Estado de Morelos.</w:t>
      </w:r>
    </w:p>
    <w:p w14:paraId="6D1CB9A5" w14:textId="77777777" w:rsidR="009D3DE2" w:rsidRPr="00052108" w:rsidRDefault="009D3DE2" w:rsidP="009D3DE2">
      <w:pPr>
        <w:spacing w:before="120" w:after="120" w:line="240" w:lineRule="auto"/>
        <w:jc w:val="both"/>
        <w:rPr>
          <w:rFonts w:ascii="Times New Roman" w:eastAsia="Times New Roman" w:hAnsi="Times New Roman" w:cs="Arial"/>
          <w:bCs/>
          <w:sz w:val="24"/>
          <w:szCs w:val="24"/>
        </w:rPr>
      </w:pPr>
      <w:r w:rsidRPr="00052108">
        <w:rPr>
          <w:rFonts w:ascii="Times New Roman" w:eastAsia="Times New Roman" w:hAnsi="Times New Roman" w:cs="Arial"/>
          <w:b/>
          <w:bCs/>
          <w:sz w:val="24"/>
          <w:szCs w:val="24"/>
        </w:rPr>
        <w:t>TERCERO</w:t>
      </w:r>
      <w:r w:rsidRPr="00052108">
        <w:rPr>
          <w:rFonts w:ascii="Times New Roman" w:eastAsia="Times New Roman" w:hAnsi="Times New Roman" w:cs="Arial"/>
          <w:bCs/>
          <w:sz w:val="24"/>
          <w:szCs w:val="24"/>
        </w:rPr>
        <w:t>. Los ayuntamientos del Estado de Morelos deberán adecuar sus reglamentos municipales correspondientes dentro de un plazo no mayor a treinta días naturales contados a partir de la entrada en vigor del presente Decreto.</w:t>
      </w:r>
    </w:p>
    <w:p w14:paraId="020AD6DF" w14:textId="77777777" w:rsidR="009D3DE2" w:rsidRPr="00052108" w:rsidRDefault="009D3DE2" w:rsidP="009D3DE2">
      <w:pPr>
        <w:spacing w:before="120" w:after="120" w:line="240" w:lineRule="auto"/>
        <w:jc w:val="both"/>
        <w:rPr>
          <w:rFonts w:ascii="Times New Roman" w:eastAsia="Times New Roman" w:hAnsi="Times New Roman" w:cs="Arial"/>
          <w:bCs/>
          <w:sz w:val="24"/>
          <w:szCs w:val="24"/>
        </w:rPr>
      </w:pPr>
      <w:r w:rsidRPr="00052108">
        <w:rPr>
          <w:rFonts w:ascii="Times New Roman" w:eastAsia="Times New Roman" w:hAnsi="Times New Roman" w:cs="Arial"/>
          <w:b/>
          <w:bCs/>
          <w:sz w:val="24"/>
          <w:szCs w:val="24"/>
        </w:rPr>
        <w:t>CUARTO</w:t>
      </w:r>
      <w:r w:rsidRPr="00052108">
        <w:rPr>
          <w:rFonts w:ascii="Times New Roman" w:eastAsia="Times New Roman" w:hAnsi="Times New Roman" w:cs="Arial"/>
          <w:bCs/>
          <w:sz w:val="24"/>
          <w:szCs w:val="24"/>
        </w:rPr>
        <w:t>. Los ayuntamientos, en el ámbito de sus atribuciones y conforme a sus capacidades administrativas y presupuestales, podrán implementar mecanismos de inspección, vigilancia y verificación respecto del cumplimiento de las disposiciones reglamentarias que deriven del presente Decreto.</w:t>
      </w:r>
    </w:p>
    <w:p w14:paraId="74E1DA16" w14:textId="77777777" w:rsidR="009D3DE2" w:rsidRPr="00052108" w:rsidRDefault="009D3DE2" w:rsidP="009D3DE2">
      <w:pPr>
        <w:spacing w:before="120" w:after="120" w:line="240" w:lineRule="auto"/>
        <w:jc w:val="both"/>
        <w:rPr>
          <w:rFonts w:ascii="Times New Roman" w:eastAsia="Times New Roman" w:hAnsi="Times New Roman" w:cs="Arial"/>
          <w:bCs/>
          <w:sz w:val="24"/>
          <w:szCs w:val="24"/>
        </w:rPr>
      </w:pPr>
      <w:r w:rsidRPr="00052108">
        <w:rPr>
          <w:rFonts w:ascii="Times New Roman" w:eastAsia="Times New Roman" w:hAnsi="Times New Roman" w:cs="Arial"/>
          <w:b/>
          <w:bCs/>
          <w:sz w:val="24"/>
          <w:szCs w:val="24"/>
        </w:rPr>
        <w:t>QUINTO</w:t>
      </w:r>
      <w:r w:rsidRPr="00052108">
        <w:rPr>
          <w:rFonts w:ascii="Times New Roman" w:eastAsia="Times New Roman" w:hAnsi="Times New Roman" w:cs="Arial"/>
          <w:bCs/>
          <w:sz w:val="24"/>
          <w:szCs w:val="24"/>
        </w:rPr>
        <w:t>. Se derogan todas las disposiciones jurídicas de igual o menor rango jerárquico que se opongan al presente Decreto.</w:t>
      </w:r>
    </w:p>
    <w:p w14:paraId="17787D3A" w14:textId="77777777" w:rsidR="009D3DE2" w:rsidRPr="00052108" w:rsidRDefault="009D3DE2" w:rsidP="009D3DE2">
      <w:pPr>
        <w:spacing w:before="120" w:after="120" w:line="240" w:lineRule="auto"/>
        <w:jc w:val="both"/>
        <w:rPr>
          <w:rFonts w:ascii="Times New Roman" w:hAnsi="Times New Roman" w:cs="Arial"/>
          <w:sz w:val="24"/>
          <w:szCs w:val="24"/>
        </w:rPr>
      </w:pPr>
      <w:r w:rsidRPr="00052108">
        <w:rPr>
          <w:rFonts w:ascii="Times New Roman" w:hAnsi="Times New Roman" w:cs="Arial"/>
          <w:sz w:val="24"/>
          <w:szCs w:val="24"/>
        </w:rPr>
        <w:t>Dado en el Recinto Legislativo a los veintiocho días del mes de mayo del dos mil veintiséis.</w:t>
      </w:r>
    </w:p>
    <w:p w14:paraId="426448CD" w14:textId="77777777" w:rsidR="00B066D5" w:rsidRPr="00965E92" w:rsidRDefault="00B066D5" w:rsidP="00B066D5">
      <w:pPr>
        <w:spacing w:after="0" w:line="240" w:lineRule="auto"/>
        <w:jc w:val="both"/>
        <w:rPr>
          <w:rFonts w:ascii="Times New Roman" w:hAnsi="Times New Roman" w:cs="Arial"/>
          <w:b/>
          <w:bCs/>
          <w:sz w:val="24"/>
          <w:szCs w:val="24"/>
        </w:rPr>
      </w:pPr>
      <w:r w:rsidRPr="00965E92">
        <w:rPr>
          <w:rFonts w:ascii="Times New Roman" w:hAnsi="Times New Roman" w:cs="Arial"/>
          <w:b/>
          <w:bCs/>
          <w:sz w:val="24"/>
          <w:szCs w:val="24"/>
        </w:rPr>
        <w:t>LAS DIPUTADAS Y DIPUTADOS INTEGRANTES DE LA COMISIÓN DE FORTALECIMIENTO MUNICIPAL Y DESARROLLO REGIONAL DEL CONGRESO DEL ESTADO DE MORELOS.</w:t>
      </w:r>
    </w:p>
    <w:p w14:paraId="1C49B392" w14:textId="77777777" w:rsidR="00B066D5" w:rsidRPr="00B066D5" w:rsidRDefault="00B066D5" w:rsidP="00B066D5">
      <w:pPr>
        <w:spacing w:after="0" w:line="240" w:lineRule="auto"/>
        <w:jc w:val="center"/>
        <w:rPr>
          <w:rFonts w:ascii="Times New Roman" w:hAnsi="Times New Roman"/>
          <w:sz w:val="24"/>
        </w:rPr>
      </w:pPr>
    </w:p>
    <w:p w14:paraId="527AAC5F"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GUILLERMINA MAYA RENDÓN</w:t>
      </w:r>
    </w:p>
    <w:p w14:paraId="4733AB87"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PRESIDENTA</w:t>
      </w:r>
    </w:p>
    <w:p w14:paraId="24482CEA" w14:textId="77777777" w:rsidR="00B066D5" w:rsidRPr="00B066D5" w:rsidRDefault="00B066D5" w:rsidP="00B066D5">
      <w:pPr>
        <w:spacing w:after="0" w:line="240" w:lineRule="auto"/>
        <w:jc w:val="center"/>
        <w:rPr>
          <w:rFonts w:ascii="Times New Roman" w:hAnsi="Times New Roman"/>
          <w:b/>
          <w:bCs/>
          <w:sz w:val="24"/>
        </w:rPr>
      </w:pPr>
    </w:p>
    <w:p w14:paraId="7FEFE2CC"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SERGIO OMAR LIVERA CHAVARRÍA</w:t>
      </w:r>
    </w:p>
    <w:p w14:paraId="30DCAB7D"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SECRETARIO</w:t>
      </w:r>
    </w:p>
    <w:p w14:paraId="1CABAC29" w14:textId="77777777" w:rsidR="00B066D5" w:rsidRPr="00B066D5" w:rsidRDefault="00B066D5" w:rsidP="00B066D5">
      <w:pPr>
        <w:spacing w:after="0" w:line="240" w:lineRule="auto"/>
        <w:jc w:val="center"/>
        <w:rPr>
          <w:rFonts w:ascii="Times New Roman" w:hAnsi="Times New Roman"/>
          <w:b/>
          <w:bCs/>
          <w:sz w:val="24"/>
        </w:rPr>
      </w:pPr>
    </w:p>
    <w:p w14:paraId="00F85AE5"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TANIA VALENTINA RODRÍGUEZ RUÍZ</w:t>
      </w:r>
    </w:p>
    <w:p w14:paraId="52C3A6EE"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VOCAL</w:t>
      </w:r>
    </w:p>
    <w:p w14:paraId="36E7EAF4" w14:textId="77777777" w:rsidR="00B066D5" w:rsidRPr="00B066D5" w:rsidRDefault="00B066D5" w:rsidP="00B066D5">
      <w:pPr>
        <w:spacing w:after="0" w:line="240" w:lineRule="auto"/>
        <w:jc w:val="center"/>
        <w:rPr>
          <w:rFonts w:ascii="Times New Roman" w:hAnsi="Times New Roman"/>
          <w:b/>
          <w:bCs/>
          <w:sz w:val="24"/>
        </w:rPr>
      </w:pPr>
    </w:p>
    <w:p w14:paraId="7A2D668F"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OSCAR DANIEL MARTÍNEZ TERRAZAS</w:t>
      </w:r>
    </w:p>
    <w:p w14:paraId="3AC46693"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VOCAL</w:t>
      </w:r>
    </w:p>
    <w:p w14:paraId="1B9FDB2A" w14:textId="77777777" w:rsidR="00B066D5" w:rsidRPr="00B066D5" w:rsidRDefault="00B066D5" w:rsidP="00B066D5">
      <w:pPr>
        <w:spacing w:after="0" w:line="240" w:lineRule="auto"/>
        <w:jc w:val="center"/>
        <w:rPr>
          <w:rFonts w:ascii="Times New Roman" w:hAnsi="Times New Roman"/>
          <w:b/>
          <w:bCs/>
          <w:sz w:val="24"/>
        </w:rPr>
      </w:pPr>
    </w:p>
    <w:p w14:paraId="5EA791DA"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DIP. ISAAC PIMENTEL MEJÍA</w:t>
      </w:r>
    </w:p>
    <w:p w14:paraId="5D934FDB" w14:textId="77777777" w:rsidR="00B066D5" w:rsidRPr="00B066D5" w:rsidRDefault="00B066D5" w:rsidP="00B066D5">
      <w:pPr>
        <w:spacing w:after="0" w:line="240" w:lineRule="auto"/>
        <w:ind w:left="360"/>
        <w:jc w:val="center"/>
        <w:rPr>
          <w:rFonts w:ascii="Times New Roman" w:hAnsi="Times New Roman"/>
          <w:b/>
          <w:bCs/>
          <w:sz w:val="24"/>
        </w:rPr>
      </w:pPr>
      <w:r w:rsidRPr="00B066D5">
        <w:rPr>
          <w:rFonts w:ascii="Times New Roman" w:hAnsi="Times New Roman"/>
          <w:b/>
          <w:bCs/>
          <w:sz w:val="24"/>
        </w:rPr>
        <w:t>VOCAL</w:t>
      </w:r>
    </w:p>
    <w:p w14:paraId="05CA712C" w14:textId="0800DAB4" w:rsidR="00B066D5" w:rsidRDefault="00B066D5" w:rsidP="009A4873"/>
    <w:p w14:paraId="23D2E6F6" w14:textId="6CF32E5A" w:rsidR="00FA55C5" w:rsidRDefault="00FA55C5" w:rsidP="009A4873"/>
    <w:p w14:paraId="48461B5F" w14:textId="77777777" w:rsidR="00FA55C5" w:rsidRDefault="00FA55C5" w:rsidP="009A4873"/>
    <w:p w14:paraId="0E4D5067" w14:textId="77777777" w:rsidR="009A4873" w:rsidRDefault="009A4873" w:rsidP="009A4873">
      <w:pPr>
        <w:spacing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1D3E933A" w14:textId="55231C95" w:rsidR="008330B9" w:rsidRPr="00E56294" w:rsidRDefault="009A4873" w:rsidP="009A4873">
      <w:pPr>
        <w:pStyle w:val="Ttulo2"/>
        <w:rPr>
          <w:bCs/>
          <w:color w:val="002060"/>
        </w:rPr>
      </w:pPr>
      <w:bookmarkStart w:id="50" w:name="_Toc234220128"/>
      <w:r>
        <w:t>Dictamen de la Comisión de Atención a Grupos Vulnerables y Personas con Discapacidad, relativo a las observaciones realizadas por el Poder Ejecutivo al Decreto Mil Ciento Ocho por el que se reforman y adicionan diversas disposiciones de la Ley de Desarrollo, Protección e Integrantes de las Personas Adultas Mayores para el Estado Libre y Soberano de Morelos</w:t>
      </w:r>
      <w:r w:rsidR="008330B9" w:rsidRPr="00024A3C">
        <w:t>.</w:t>
      </w:r>
      <w:bookmarkEnd w:id="50"/>
    </w:p>
    <w:p w14:paraId="224D293E" w14:textId="09C460E5" w:rsidR="00D8340B" w:rsidRDefault="00D8340B" w:rsidP="004C26F5">
      <w:pPr>
        <w:spacing w:after="0" w:line="240" w:lineRule="auto"/>
        <w:jc w:val="both"/>
        <w:rPr>
          <w:rFonts w:ascii="Times New Roman" w:eastAsia="Arial" w:hAnsi="Times New Roman" w:cs="Arial"/>
          <w:color w:val="000000"/>
          <w:sz w:val="24"/>
          <w:szCs w:val="24"/>
        </w:rPr>
      </w:pPr>
    </w:p>
    <w:p w14:paraId="3E0A2CF6" w14:textId="77777777" w:rsidR="00AB1DF0" w:rsidRPr="00AB7A19" w:rsidRDefault="00AB1DF0" w:rsidP="00AB1DF0">
      <w:pPr>
        <w:spacing w:after="0" w:line="240" w:lineRule="auto"/>
        <w:rPr>
          <w:rFonts w:ascii="Times New Roman" w:hAnsi="Times New Roman" w:cs="Arial"/>
          <w:b/>
          <w:color w:val="FF0000"/>
          <w:sz w:val="24"/>
          <w:szCs w:val="24"/>
        </w:rPr>
      </w:pPr>
    </w:p>
    <w:p w14:paraId="276BC125" w14:textId="77777777" w:rsidR="00AB1DF0" w:rsidRPr="00AB7A19" w:rsidRDefault="00AB1DF0" w:rsidP="00AB1DF0">
      <w:pPr>
        <w:spacing w:after="0" w:line="240" w:lineRule="auto"/>
        <w:rPr>
          <w:rFonts w:ascii="Times New Roman" w:hAnsi="Times New Roman" w:cs="Arial"/>
          <w:b/>
          <w:color w:val="FF0000"/>
          <w:sz w:val="24"/>
          <w:szCs w:val="24"/>
        </w:rPr>
      </w:pPr>
    </w:p>
    <w:p w14:paraId="6BDD71DE" w14:textId="77777777" w:rsidR="00AB1DF0" w:rsidRPr="00AB7A19" w:rsidRDefault="00AB1DF0" w:rsidP="00AB1DF0">
      <w:pPr>
        <w:spacing w:after="0" w:line="240" w:lineRule="auto"/>
        <w:rPr>
          <w:rFonts w:ascii="Times New Roman" w:hAnsi="Times New Roman" w:cs="Arial"/>
          <w:b/>
          <w:color w:val="FF0000"/>
          <w:sz w:val="24"/>
          <w:szCs w:val="24"/>
        </w:rPr>
      </w:pPr>
    </w:p>
    <w:p w14:paraId="29665227" w14:textId="77777777" w:rsidR="00AB1DF0" w:rsidRPr="00AB7A19" w:rsidRDefault="00AB1DF0" w:rsidP="00AB1DF0">
      <w:pPr>
        <w:spacing w:after="0" w:line="240" w:lineRule="auto"/>
        <w:rPr>
          <w:rFonts w:ascii="Times New Roman" w:hAnsi="Times New Roman" w:cs="Arial"/>
          <w:b/>
          <w:color w:val="FF0000"/>
          <w:sz w:val="24"/>
          <w:szCs w:val="24"/>
        </w:rPr>
      </w:pPr>
    </w:p>
    <w:p w14:paraId="556A696C" w14:textId="77777777" w:rsidR="00AB1DF0" w:rsidRPr="00AB7A19" w:rsidRDefault="00AB1DF0" w:rsidP="00AB1DF0">
      <w:pPr>
        <w:spacing w:after="0" w:line="240" w:lineRule="auto"/>
        <w:rPr>
          <w:rFonts w:ascii="Times New Roman" w:hAnsi="Times New Roman" w:cs="Arial"/>
          <w:b/>
          <w:color w:val="FF0000"/>
          <w:sz w:val="24"/>
          <w:szCs w:val="24"/>
        </w:rPr>
      </w:pPr>
    </w:p>
    <w:p w14:paraId="6E5B4A78" w14:textId="77777777" w:rsidR="00AB1DF0" w:rsidRPr="00AB7A19" w:rsidRDefault="00AB1DF0" w:rsidP="00AB1DF0">
      <w:pPr>
        <w:spacing w:after="0" w:line="240" w:lineRule="auto"/>
        <w:rPr>
          <w:rFonts w:ascii="Times New Roman" w:hAnsi="Times New Roman" w:cs="Arial"/>
          <w:b/>
          <w:color w:val="000000" w:themeColor="text1"/>
          <w:sz w:val="24"/>
          <w:szCs w:val="24"/>
        </w:rPr>
      </w:pPr>
      <w:r w:rsidRPr="00AB7A19">
        <w:rPr>
          <w:rFonts w:ascii="Times New Roman" w:hAnsi="Times New Roman" w:cs="Arial"/>
          <w:b/>
          <w:color w:val="000000" w:themeColor="text1"/>
          <w:sz w:val="24"/>
          <w:szCs w:val="24"/>
        </w:rPr>
        <w:t>INTEGRANTES DE LA LVI LEGISLATURA DEL</w:t>
      </w:r>
      <w:r w:rsidRPr="00AB7A19">
        <w:rPr>
          <w:rFonts w:ascii="Times New Roman" w:hAnsi="Times New Roman" w:cs="Arial"/>
          <w:color w:val="000000" w:themeColor="text1"/>
          <w:sz w:val="24"/>
        </w:rPr>
        <w:t xml:space="preserve"> </w:t>
      </w:r>
      <w:r w:rsidRPr="00AB7A19">
        <w:rPr>
          <w:rFonts w:ascii="Times New Roman" w:hAnsi="Times New Roman" w:cs="Arial"/>
          <w:b/>
          <w:color w:val="000000" w:themeColor="text1"/>
          <w:sz w:val="24"/>
          <w:szCs w:val="24"/>
        </w:rPr>
        <w:t>CONGRESO</w:t>
      </w:r>
    </w:p>
    <w:p w14:paraId="3F44CF8F" w14:textId="77777777" w:rsidR="00AB1DF0" w:rsidRPr="00AB7A19" w:rsidRDefault="00AB1DF0" w:rsidP="00AB1DF0">
      <w:pPr>
        <w:spacing w:after="0" w:line="240" w:lineRule="auto"/>
        <w:rPr>
          <w:rFonts w:ascii="Times New Roman" w:hAnsi="Times New Roman" w:cs="Arial"/>
          <w:color w:val="000000" w:themeColor="text1"/>
          <w:sz w:val="24"/>
        </w:rPr>
      </w:pPr>
      <w:r w:rsidRPr="00AB7A19">
        <w:rPr>
          <w:rFonts w:ascii="Times New Roman" w:hAnsi="Times New Roman" w:cs="Arial"/>
          <w:b/>
          <w:color w:val="000000" w:themeColor="text1"/>
          <w:sz w:val="24"/>
          <w:szCs w:val="24"/>
        </w:rPr>
        <w:t>DEL ESTADO DE MORELOS</w:t>
      </w:r>
    </w:p>
    <w:p w14:paraId="4DDB856D" w14:textId="77777777" w:rsidR="00AB1DF0" w:rsidRPr="00AB7A19" w:rsidRDefault="00AB1DF0" w:rsidP="00AB1DF0">
      <w:pPr>
        <w:spacing w:line="240" w:lineRule="auto"/>
        <w:rPr>
          <w:rFonts w:ascii="Times New Roman" w:hAnsi="Times New Roman" w:cs="Arial"/>
          <w:b/>
          <w:color w:val="000000" w:themeColor="text1"/>
          <w:sz w:val="24"/>
          <w:szCs w:val="24"/>
        </w:rPr>
      </w:pPr>
      <w:r w:rsidRPr="00AB7A19">
        <w:rPr>
          <w:rFonts w:ascii="Times New Roman" w:hAnsi="Times New Roman" w:cs="Arial"/>
          <w:b/>
          <w:color w:val="000000" w:themeColor="text1"/>
          <w:sz w:val="24"/>
          <w:szCs w:val="24"/>
        </w:rPr>
        <w:t>PRESENTE:</w:t>
      </w:r>
    </w:p>
    <w:p w14:paraId="799A96B0" w14:textId="77777777" w:rsidR="00AB1DF0" w:rsidRPr="00AB7A19" w:rsidRDefault="00AB1DF0" w:rsidP="00AB1DF0">
      <w:pPr>
        <w:spacing w:line="240" w:lineRule="auto"/>
        <w:rPr>
          <w:rFonts w:ascii="Times New Roman" w:hAnsi="Times New Roman" w:cs="Arial"/>
          <w:b/>
          <w:color w:val="000000" w:themeColor="text1"/>
          <w:sz w:val="24"/>
          <w:szCs w:val="24"/>
        </w:rPr>
      </w:pPr>
    </w:p>
    <w:p w14:paraId="3A93D3F3" w14:textId="77777777" w:rsidR="00AB1DF0" w:rsidRPr="00AB7A19" w:rsidRDefault="00AB1DF0" w:rsidP="00AB1DF0">
      <w:pPr>
        <w:pStyle w:val="Encabezado"/>
        <w:jc w:val="both"/>
        <w:rPr>
          <w:rFonts w:ascii="Times New Roman" w:hAnsi="Times New Roman" w:cs="Arial"/>
          <w:bCs/>
          <w:sz w:val="24"/>
          <w:szCs w:val="24"/>
        </w:rPr>
      </w:pPr>
      <w:r w:rsidRPr="00AB7A19">
        <w:rPr>
          <w:rFonts w:ascii="Times New Roman" w:hAnsi="Times New Roman" w:cs="Arial"/>
          <w:b/>
          <w:sz w:val="24"/>
          <w:szCs w:val="24"/>
        </w:rPr>
        <w:tab/>
      </w:r>
      <w:r w:rsidRPr="00AB7A19">
        <w:rPr>
          <w:rFonts w:ascii="Times New Roman" w:hAnsi="Times New Roman" w:cs="Arial"/>
          <w:sz w:val="24"/>
          <w:szCs w:val="24"/>
        </w:rPr>
        <w:t>A la</w:t>
      </w:r>
      <w:r w:rsidRPr="00AB7A19">
        <w:rPr>
          <w:rFonts w:ascii="Times New Roman" w:hAnsi="Times New Roman" w:cs="Arial"/>
          <w:b/>
          <w:sz w:val="24"/>
          <w:szCs w:val="24"/>
        </w:rPr>
        <w:t xml:space="preserve"> </w:t>
      </w:r>
      <w:r w:rsidRPr="00AB7A19">
        <w:rPr>
          <w:rFonts w:ascii="Times New Roman" w:hAnsi="Times New Roman" w:cs="Arial"/>
          <w:bCs/>
          <w:sz w:val="24"/>
          <w:szCs w:val="24"/>
        </w:rPr>
        <w:t>Comisión de Atención a Grupos Vulnerables y Personas con Discapacidad</w:t>
      </w:r>
      <w:r w:rsidRPr="00AB7A19">
        <w:rPr>
          <w:rFonts w:ascii="Times New Roman" w:hAnsi="Times New Roman" w:cs="Arial"/>
          <w:b/>
          <w:sz w:val="24"/>
          <w:szCs w:val="24"/>
        </w:rPr>
        <w:t xml:space="preserve"> </w:t>
      </w:r>
      <w:r w:rsidRPr="00AB7A19">
        <w:rPr>
          <w:rFonts w:ascii="Times New Roman" w:hAnsi="Times New Roman" w:cs="Arial"/>
          <w:sz w:val="24"/>
          <w:szCs w:val="24"/>
        </w:rPr>
        <w:t xml:space="preserve">del Congreso del Estado de Morelos, nos fue turnada para su análisis y dictamen correspondiente, las </w:t>
      </w:r>
      <w:r w:rsidRPr="00AB7A19">
        <w:rPr>
          <w:rFonts w:ascii="Times New Roman" w:hAnsi="Times New Roman" w:cs="Arial"/>
          <w:b/>
          <w:bCs/>
          <w:sz w:val="24"/>
          <w:szCs w:val="24"/>
        </w:rPr>
        <w:t>Observaciones realizadas por la Gobernadora Constitucional del Estado Libre y Soberano de Morelos, Margarita González Saravia Calderón, al Decreto número mil ciento ocho, por el que se adiciona la fracción VII al artículo 5; se reforma el artículo 6 en sus fracciones V inciso (e), fracción VI inciso (a), en su fracción II, y se adiciona una fracción X; se adiciona una fracción X al artículo 21 recorriéndose las subsecuentes; se adiciona una fracción I al artículo 27 recorriéndose las subsecuentes; y se reforma el artículo 33 en sus fracciones II, III y IV, y adicionándose una fracción VII; de la Ley de Desarrollo Protección e Integración de las Personas Adultas Mayores para el Estado Libre y Soberano de Morelos</w:t>
      </w:r>
      <w:r w:rsidRPr="00AB7A19">
        <w:rPr>
          <w:rFonts w:ascii="Times New Roman" w:hAnsi="Times New Roman" w:cs="Arial"/>
          <w:bCs/>
          <w:sz w:val="24"/>
          <w:szCs w:val="24"/>
        </w:rPr>
        <w:t xml:space="preserve"> (en adelante Decreto 1108).</w:t>
      </w:r>
    </w:p>
    <w:p w14:paraId="5436EE6A" w14:textId="77777777" w:rsidR="00AB1DF0" w:rsidRPr="00AB7A19" w:rsidRDefault="00AB1DF0" w:rsidP="00AB1DF0">
      <w:pPr>
        <w:pStyle w:val="Encabezado"/>
        <w:jc w:val="both"/>
        <w:rPr>
          <w:rFonts w:ascii="Times New Roman" w:hAnsi="Times New Roman" w:cs="Arial"/>
          <w:sz w:val="24"/>
          <w:szCs w:val="24"/>
        </w:rPr>
      </w:pPr>
    </w:p>
    <w:p w14:paraId="5A6529E1" w14:textId="77777777" w:rsidR="00AB1DF0" w:rsidRPr="00AB7A19" w:rsidRDefault="00AB1DF0" w:rsidP="00AB1DF0">
      <w:pPr>
        <w:pStyle w:val="Encabezado"/>
        <w:jc w:val="both"/>
        <w:rPr>
          <w:rFonts w:ascii="Times New Roman" w:hAnsi="Times New Roman" w:cs="Arial"/>
          <w:sz w:val="24"/>
          <w:szCs w:val="24"/>
        </w:rPr>
      </w:pPr>
      <w:r w:rsidRPr="00AB7A19">
        <w:rPr>
          <w:rFonts w:ascii="Times New Roman" w:hAnsi="Times New Roman" w:cs="Arial"/>
          <w:sz w:val="24"/>
          <w:szCs w:val="24"/>
        </w:rPr>
        <w:t xml:space="preserve">En mérito de lo anterior y derivado de un análisis, investigación y estudio jurídico, así como por haber agotado una discusión al interior de esta </w:t>
      </w:r>
      <w:proofErr w:type="spellStart"/>
      <w:r w:rsidRPr="00AB7A19">
        <w:rPr>
          <w:rFonts w:ascii="Times New Roman" w:hAnsi="Times New Roman" w:cs="Arial"/>
          <w:sz w:val="24"/>
          <w:szCs w:val="24"/>
        </w:rPr>
        <w:t>comision</w:t>
      </w:r>
      <w:proofErr w:type="spellEnd"/>
      <w:r w:rsidRPr="00AB7A19">
        <w:rPr>
          <w:rFonts w:ascii="Times New Roman" w:hAnsi="Times New Roman" w:cs="Arial"/>
          <w:sz w:val="24"/>
          <w:szCs w:val="24"/>
        </w:rPr>
        <w:t xml:space="preserve"> legislativa, con fundamento en lo dispuesto en los artículos 53, 55,</w:t>
      </w:r>
      <w:r w:rsidRPr="00AB7A19">
        <w:rPr>
          <w:rFonts w:ascii="Times New Roman" w:hAnsi="Times New Roman" w:cs="Arial"/>
          <w:color w:val="000000" w:themeColor="text1"/>
          <w:sz w:val="24"/>
          <w:szCs w:val="24"/>
        </w:rPr>
        <w:t xml:space="preserve"> 59 numeral 18</w:t>
      </w:r>
      <w:r w:rsidRPr="00AB7A19">
        <w:rPr>
          <w:rFonts w:ascii="Times New Roman" w:hAnsi="Times New Roman" w:cs="Arial"/>
          <w:color w:val="FF0000"/>
          <w:sz w:val="24"/>
          <w:szCs w:val="24"/>
        </w:rPr>
        <w:t xml:space="preserve"> </w:t>
      </w:r>
      <w:r w:rsidRPr="00AB7A19">
        <w:rPr>
          <w:rFonts w:ascii="Times New Roman" w:hAnsi="Times New Roman" w:cs="Arial"/>
          <w:sz w:val="24"/>
          <w:szCs w:val="24"/>
        </w:rPr>
        <w:t xml:space="preserve">y 78 fracciones I y II de la Ley Orgánica para el Congreso del Estado de Morelos; y en los </w:t>
      </w:r>
      <w:proofErr w:type="gramStart"/>
      <w:r w:rsidRPr="00AB7A19">
        <w:rPr>
          <w:rFonts w:ascii="Times New Roman" w:hAnsi="Times New Roman" w:cs="Arial"/>
          <w:sz w:val="24"/>
          <w:szCs w:val="24"/>
        </w:rPr>
        <w:t>artículos  51</w:t>
      </w:r>
      <w:proofErr w:type="gramEnd"/>
      <w:r w:rsidRPr="00AB7A19">
        <w:rPr>
          <w:rFonts w:ascii="Times New Roman" w:hAnsi="Times New Roman" w:cs="Arial"/>
          <w:sz w:val="24"/>
          <w:szCs w:val="24"/>
        </w:rPr>
        <w:t xml:space="preserve">, 53, 54, 61, 104, 106 y 151 del Reglamento para el Congreso del Estado de Morelos, sometemos a consideración de esta Asamblea el siguiente: </w:t>
      </w:r>
    </w:p>
    <w:p w14:paraId="7604809D" w14:textId="77777777" w:rsidR="00AB1DF0" w:rsidRPr="00AB7A19" w:rsidRDefault="00AB1DF0" w:rsidP="00AB1DF0">
      <w:pPr>
        <w:pStyle w:val="Encabezado"/>
        <w:jc w:val="both"/>
        <w:rPr>
          <w:rFonts w:ascii="Times New Roman" w:hAnsi="Times New Roman" w:cs="Arial"/>
          <w:sz w:val="24"/>
          <w:szCs w:val="24"/>
        </w:rPr>
      </w:pPr>
    </w:p>
    <w:p w14:paraId="25C70C1C" w14:textId="77777777" w:rsidR="00AB1DF0" w:rsidRPr="00AB7A19" w:rsidRDefault="00AB1DF0" w:rsidP="00AB1DF0">
      <w:pPr>
        <w:spacing w:line="240" w:lineRule="auto"/>
        <w:jc w:val="center"/>
        <w:rPr>
          <w:rFonts w:ascii="Times New Roman" w:hAnsi="Times New Roman" w:cs="Arial"/>
          <w:b/>
          <w:sz w:val="24"/>
          <w:szCs w:val="24"/>
        </w:rPr>
      </w:pPr>
      <w:r w:rsidRPr="00AB7A19">
        <w:rPr>
          <w:rFonts w:ascii="Times New Roman" w:hAnsi="Times New Roman" w:cs="Arial"/>
          <w:b/>
          <w:sz w:val="24"/>
          <w:szCs w:val="24"/>
        </w:rPr>
        <w:t>D I C T A M E N</w:t>
      </w:r>
    </w:p>
    <w:p w14:paraId="6028586D" w14:textId="77777777" w:rsidR="00AB1DF0" w:rsidRPr="00AB7A19" w:rsidRDefault="00AB1DF0" w:rsidP="00AB1DF0">
      <w:pPr>
        <w:spacing w:after="0" w:line="240" w:lineRule="auto"/>
        <w:rPr>
          <w:rFonts w:ascii="Times New Roman" w:hAnsi="Times New Roman" w:cs="Arial"/>
          <w:b/>
          <w:sz w:val="24"/>
          <w:szCs w:val="24"/>
        </w:rPr>
      </w:pPr>
      <w:r w:rsidRPr="00AB7A19">
        <w:rPr>
          <w:rFonts w:ascii="Times New Roman" w:hAnsi="Times New Roman" w:cs="Arial"/>
          <w:b/>
          <w:sz w:val="24"/>
          <w:szCs w:val="24"/>
        </w:rPr>
        <w:t>I.- DEL PROCESO LEGISLATIVO</w:t>
      </w:r>
    </w:p>
    <w:p w14:paraId="06D527AA" w14:textId="77777777" w:rsidR="00AB1DF0" w:rsidRPr="00AB7A19" w:rsidRDefault="00AB1DF0" w:rsidP="00AB1DF0">
      <w:pPr>
        <w:spacing w:after="0" w:line="240" w:lineRule="auto"/>
        <w:rPr>
          <w:rFonts w:ascii="Times New Roman" w:hAnsi="Times New Roman" w:cs="Arial"/>
          <w:b/>
          <w:sz w:val="24"/>
          <w:szCs w:val="24"/>
        </w:rPr>
      </w:pPr>
    </w:p>
    <w:p w14:paraId="3A5F64F9" w14:textId="77777777" w:rsidR="00AB1DF0" w:rsidRPr="00AB7A19" w:rsidRDefault="00AB1DF0" w:rsidP="00AB1DF0">
      <w:pPr>
        <w:pStyle w:val="Prrafodelista"/>
        <w:numPr>
          <w:ilvl w:val="0"/>
          <w:numId w:val="19"/>
        </w:numPr>
        <w:spacing w:before="0" w:after="0" w:line="240" w:lineRule="auto"/>
        <w:ind w:left="720"/>
        <w:contextualSpacing w:val="0"/>
        <w:jc w:val="both"/>
        <w:rPr>
          <w:rFonts w:ascii="Times New Roman" w:hAnsi="Times New Roman" w:cs="Arial"/>
          <w:bCs/>
          <w:sz w:val="24"/>
          <w:szCs w:val="24"/>
        </w:rPr>
      </w:pPr>
      <w:r w:rsidRPr="00AB7A19">
        <w:rPr>
          <w:rFonts w:ascii="Times New Roman" w:eastAsia="Times New Roman" w:hAnsi="Times New Roman" w:cs="Arial"/>
          <w:sz w:val="24"/>
          <w:szCs w:val="26"/>
          <w:lang w:eastAsia="es-ES"/>
        </w:rPr>
        <w:t>En sesión ordinaria de Pleno de fecha 19 de febrero de 2026, fue aprobado por ese Congreso del Estado el</w:t>
      </w:r>
      <w:r w:rsidRPr="00AB7A19">
        <w:rPr>
          <w:rFonts w:ascii="Times New Roman" w:eastAsia="Times New Roman" w:hAnsi="Times New Roman" w:cs="Arial"/>
          <w:bCs/>
          <w:sz w:val="24"/>
          <w:szCs w:val="26"/>
          <w:lang w:eastAsia="es-ES"/>
        </w:rPr>
        <w:t xml:space="preserve"> Decreto 1108</w:t>
      </w:r>
      <w:r w:rsidRPr="00AB7A19">
        <w:rPr>
          <w:rFonts w:ascii="Times New Roman" w:hAnsi="Times New Roman" w:cs="Arial"/>
          <w:bCs/>
          <w:sz w:val="24"/>
          <w:szCs w:val="24"/>
        </w:rPr>
        <w:t>.</w:t>
      </w:r>
    </w:p>
    <w:p w14:paraId="78B1717B" w14:textId="77777777" w:rsidR="00AB1DF0" w:rsidRPr="00AB7A19" w:rsidRDefault="00AB1DF0" w:rsidP="00AB1DF0">
      <w:pPr>
        <w:pStyle w:val="Prrafodelista"/>
        <w:spacing w:after="0" w:line="240" w:lineRule="auto"/>
        <w:ind w:left="284"/>
        <w:contextualSpacing w:val="0"/>
        <w:jc w:val="both"/>
        <w:rPr>
          <w:rFonts w:ascii="Times New Roman" w:hAnsi="Times New Roman" w:cs="Arial"/>
          <w:bCs/>
          <w:sz w:val="24"/>
          <w:szCs w:val="24"/>
        </w:rPr>
      </w:pPr>
    </w:p>
    <w:p w14:paraId="4A5B7165" w14:textId="77777777" w:rsidR="00AB1DF0" w:rsidRPr="00AB7A19" w:rsidRDefault="00AB1DF0" w:rsidP="00AB1DF0">
      <w:pPr>
        <w:pStyle w:val="Prrafodelista"/>
        <w:numPr>
          <w:ilvl w:val="0"/>
          <w:numId w:val="19"/>
        </w:numPr>
        <w:spacing w:before="0" w:after="0" w:line="240" w:lineRule="auto"/>
        <w:ind w:left="720"/>
        <w:jc w:val="both"/>
        <w:rPr>
          <w:rFonts w:ascii="Times New Roman" w:hAnsi="Times New Roman" w:cs="Arial"/>
          <w:b/>
          <w:sz w:val="24"/>
          <w:szCs w:val="24"/>
        </w:rPr>
      </w:pPr>
      <w:r w:rsidRPr="00AB7A19">
        <w:rPr>
          <w:rFonts w:ascii="Times New Roman" w:eastAsia="Times New Roman" w:hAnsi="Times New Roman" w:cs="Arial"/>
          <w:sz w:val="24"/>
          <w:szCs w:val="24"/>
          <w:lang w:eastAsia="es-ES"/>
        </w:rPr>
        <w:t>El 27 de febrero de 2026, mediante oficio presentado ante la Oficialía de Partes de la Jefatura de la Oficina de la Gubernatura del Poder Ejecutivo Estatal, la Secretaría de Servicios Legislativos y Parlamentarios de este Congreso del Estado, hizo del conocimiento el instrumento legislativo de mérito.</w:t>
      </w:r>
      <w:r w:rsidRPr="00AB7A19">
        <w:rPr>
          <w:rFonts w:ascii="Times New Roman" w:hAnsi="Times New Roman" w:cs="Arial"/>
          <w:sz w:val="24"/>
          <w:szCs w:val="24"/>
        </w:rPr>
        <w:t xml:space="preserve"> </w:t>
      </w:r>
    </w:p>
    <w:p w14:paraId="311A1752" w14:textId="77777777" w:rsidR="00AB1DF0" w:rsidRPr="00AB7A19" w:rsidRDefault="00AB1DF0" w:rsidP="00AB1DF0">
      <w:pPr>
        <w:pStyle w:val="Prrafodelista"/>
        <w:spacing w:line="240" w:lineRule="auto"/>
        <w:rPr>
          <w:rFonts w:ascii="Times New Roman" w:hAnsi="Times New Roman" w:cs="Arial"/>
          <w:b/>
          <w:sz w:val="24"/>
          <w:szCs w:val="24"/>
        </w:rPr>
      </w:pPr>
    </w:p>
    <w:p w14:paraId="50FD6048" w14:textId="77777777" w:rsidR="00AB1DF0" w:rsidRPr="00AB7A19" w:rsidRDefault="00AB1DF0" w:rsidP="00AB1DF0">
      <w:pPr>
        <w:pStyle w:val="Prrafodelista"/>
        <w:numPr>
          <w:ilvl w:val="0"/>
          <w:numId w:val="19"/>
        </w:numPr>
        <w:spacing w:before="0" w:after="0" w:line="240" w:lineRule="auto"/>
        <w:ind w:left="720"/>
        <w:contextualSpacing w:val="0"/>
        <w:jc w:val="both"/>
        <w:rPr>
          <w:rFonts w:ascii="Times New Roman" w:hAnsi="Times New Roman" w:cs="Arial"/>
          <w:b/>
          <w:sz w:val="24"/>
          <w:szCs w:val="24"/>
        </w:rPr>
      </w:pPr>
      <w:r w:rsidRPr="00AB7A19">
        <w:rPr>
          <w:rFonts w:ascii="Times New Roman" w:hAnsi="Times New Roman" w:cs="Arial"/>
          <w:sz w:val="24"/>
          <w:szCs w:val="24"/>
        </w:rPr>
        <w:t>Con</w:t>
      </w:r>
      <w:r w:rsidRPr="00AB7A19">
        <w:rPr>
          <w:rFonts w:ascii="Times New Roman" w:hAnsi="Times New Roman" w:cs="Arial"/>
          <w:b/>
          <w:sz w:val="24"/>
          <w:szCs w:val="24"/>
        </w:rPr>
        <w:t xml:space="preserve"> </w:t>
      </w:r>
      <w:r w:rsidRPr="00AB7A19">
        <w:rPr>
          <w:rFonts w:ascii="Times New Roman" w:hAnsi="Times New Roman" w:cs="Arial"/>
          <w:sz w:val="24"/>
          <w:szCs w:val="24"/>
        </w:rPr>
        <w:t>oficio JOGE/0045/2026 de fecha 13 de marzo del 2026, se formularon las observaciones realizadas por la Gobernadora del Estado al Decreto 1108 referido con anterioridad, el cual fue recibido por esta Soberanía el 13 de marzo de 2026.</w:t>
      </w:r>
    </w:p>
    <w:p w14:paraId="23638C8A" w14:textId="77777777" w:rsidR="00AB1DF0" w:rsidRPr="00AB7A19" w:rsidRDefault="00AB1DF0" w:rsidP="00AB1DF0">
      <w:pPr>
        <w:pStyle w:val="Prrafodelista"/>
        <w:spacing w:after="0" w:line="240" w:lineRule="auto"/>
        <w:ind w:left="284"/>
        <w:contextualSpacing w:val="0"/>
        <w:jc w:val="both"/>
        <w:rPr>
          <w:rFonts w:ascii="Times New Roman" w:hAnsi="Times New Roman" w:cs="Arial"/>
          <w:b/>
          <w:sz w:val="24"/>
          <w:szCs w:val="24"/>
        </w:rPr>
      </w:pPr>
    </w:p>
    <w:p w14:paraId="3D135091" w14:textId="77777777" w:rsidR="00AB1DF0" w:rsidRPr="00AB7A19" w:rsidRDefault="00AB1DF0" w:rsidP="00AB1DF0">
      <w:pPr>
        <w:pStyle w:val="Prrafodelista"/>
        <w:numPr>
          <w:ilvl w:val="0"/>
          <w:numId w:val="19"/>
        </w:numPr>
        <w:spacing w:before="0" w:after="0" w:line="240" w:lineRule="auto"/>
        <w:ind w:left="720"/>
        <w:contextualSpacing w:val="0"/>
        <w:jc w:val="both"/>
        <w:rPr>
          <w:rFonts w:ascii="Times New Roman" w:hAnsi="Times New Roman" w:cs="Arial"/>
          <w:b/>
          <w:sz w:val="24"/>
          <w:szCs w:val="24"/>
        </w:rPr>
      </w:pPr>
      <w:r w:rsidRPr="00AB7A19">
        <w:rPr>
          <w:rFonts w:ascii="Times New Roman" w:hAnsi="Times New Roman" w:cs="Arial"/>
          <w:sz w:val="24"/>
          <w:szCs w:val="24"/>
        </w:rPr>
        <w:t xml:space="preserve">Por acuerdo del Pleno en Sesión Ordinaria celebrada el 22 de abril del 2026, se determinó turnar a la Comisión de Atención a Grupos Vulnerables y Personas con Discapacidad el oficio indicado en el inciso que antecede para su análisis y dictamen, lo anterior con fundamento en el artículo 78 fracción VIII de la Ley Orgánica para el Congreso del Estado de Morelos; por lo que fue remitido mediante turno No. </w:t>
      </w:r>
      <w:proofErr w:type="spellStart"/>
      <w:r w:rsidRPr="00AB7A19">
        <w:rPr>
          <w:rFonts w:ascii="Times New Roman" w:hAnsi="Times New Roman" w:cs="Arial"/>
          <w:sz w:val="24"/>
          <w:szCs w:val="24"/>
        </w:rPr>
        <w:t>SSLyP</w:t>
      </w:r>
      <w:proofErr w:type="spellEnd"/>
      <w:r w:rsidRPr="00AB7A19">
        <w:rPr>
          <w:rFonts w:ascii="Times New Roman" w:hAnsi="Times New Roman" w:cs="Arial"/>
          <w:sz w:val="24"/>
          <w:szCs w:val="24"/>
        </w:rPr>
        <w:t>/</w:t>
      </w:r>
      <w:proofErr w:type="spellStart"/>
      <w:r w:rsidRPr="00AB7A19">
        <w:rPr>
          <w:rFonts w:ascii="Times New Roman" w:hAnsi="Times New Roman" w:cs="Arial"/>
          <w:sz w:val="24"/>
          <w:szCs w:val="24"/>
        </w:rPr>
        <w:t>DPyTL</w:t>
      </w:r>
      <w:proofErr w:type="spellEnd"/>
      <w:r w:rsidRPr="00AB7A19">
        <w:rPr>
          <w:rFonts w:ascii="Times New Roman" w:hAnsi="Times New Roman" w:cs="Arial"/>
          <w:sz w:val="24"/>
          <w:szCs w:val="24"/>
        </w:rPr>
        <w:t>/AÑO2/P.O.2/1647/26, recibido con fecha 27 de abril del año 2026 en esta comisión.</w:t>
      </w:r>
    </w:p>
    <w:p w14:paraId="29069AA0" w14:textId="77777777" w:rsidR="00AB1DF0" w:rsidRPr="00AB7A19" w:rsidRDefault="00AB1DF0" w:rsidP="00AB1DF0">
      <w:pPr>
        <w:spacing w:after="0" w:line="240" w:lineRule="auto"/>
        <w:jc w:val="both"/>
        <w:rPr>
          <w:rFonts w:ascii="Times New Roman" w:hAnsi="Times New Roman" w:cs="Arial"/>
          <w:b/>
          <w:sz w:val="24"/>
          <w:szCs w:val="24"/>
        </w:rPr>
      </w:pPr>
    </w:p>
    <w:p w14:paraId="7D66BEB1" w14:textId="77777777" w:rsidR="00AB1DF0" w:rsidRPr="00AB7A19" w:rsidRDefault="00AB1DF0" w:rsidP="00AB1DF0">
      <w:pPr>
        <w:pStyle w:val="Prrafodelista"/>
        <w:numPr>
          <w:ilvl w:val="0"/>
          <w:numId w:val="19"/>
        </w:numPr>
        <w:spacing w:before="0" w:after="0" w:line="240" w:lineRule="auto"/>
        <w:ind w:left="720"/>
        <w:contextualSpacing w:val="0"/>
        <w:jc w:val="both"/>
        <w:rPr>
          <w:rFonts w:ascii="Times New Roman" w:hAnsi="Times New Roman" w:cs="Arial"/>
          <w:b/>
          <w:sz w:val="24"/>
          <w:szCs w:val="24"/>
        </w:rPr>
      </w:pPr>
      <w:r w:rsidRPr="00AB7A19">
        <w:rPr>
          <w:rFonts w:ascii="Times New Roman" w:hAnsi="Times New Roman" w:cs="Arial"/>
          <w:sz w:val="24"/>
          <w:szCs w:val="24"/>
        </w:rPr>
        <w:t>En sesión ordinaria de fecha veintisiete de mayo del dos mil veintiséis, existiendo el quórum legal, las y los Diputados integrantes de la Comisión de Atención a Grupos Vulnerables y Personas con Discapacidad aprobaron el presente dictamen que tiene por solventadas las observaciones citadas, para ser sometido a consideración del Pleno de esta LVI Legislatura.</w:t>
      </w:r>
    </w:p>
    <w:p w14:paraId="69AE92F2" w14:textId="77777777" w:rsidR="00AB1DF0" w:rsidRPr="00AB7A19" w:rsidRDefault="00AB1DF0" w:rsidP="00AB1DF0">
      <w:pPr>
        <w:spacing w:after="0" w:line="240" w:lineRule="auto"/>
        <w:jc w:val="both"/>
        <w:rPr>
          <w:rFonts w:ascii="Times New Roman" w:hAnsi="Times New Roman" w:cs="Arial"/>
          <w:b/>
          <w:sz w:val="24"/>
          <w:szCs w:val="24"/>
        </w:rPr>
      </w:pPr>
    </w:p>
    <w:p w14:paraId="6948377C" w14:textId="77777777" w:rsidR="00AB1DF0" w:rsidRPr="00AB7A19" w:rsidRDefault="00AB1DF0" w:rsidP="00AB1DF0">
      <w:pPr>
        <w:spacing w:after="0" w:line="240" w:lineRule="auto"/>
        <w:rPr>
          <w:rFonts w:ascii="Times New Roman" w:hAnsi="Times New Roman" w:cs="Arial"/>
          <w:b/>
          <w:sz w:val="24"/>
          <w:szCs w:val="24"/>
        </w:rPr>
      </w:pPr>
      <w:r w:rsidRPr="00AB7A19">
        <w:rPr>
          <w:rFonts w:ascii="Times New Roman" w:hAnsi="Times New Roman" w:cs="Arial"/>
          <w:b/>
          <w:sz w:val="24"/>
          <w:szCs w:val="24"/>
        </w:rPr>
        <w:t>II.- MATERIA DE LAS OBSERVACIONES</w:t>
      </w:r>
    </w:p>
    <w:p w14:paraId="12858DA1" w14:textId="77777777" w:rsidR="00AB1DF0" w:rsidRPr="00AB7A19" w:rsidRDefault="00AB1DF0" w:rsidP="00AB1DF0">
      <w:pPr>
        <w:spacing w:after="0" w:line="240" w:lineRule="auto"/>
        <w:jc w:val="both"/>
        <w:rPr>
          <w:rFonts w:ascii="Times New Roman" w:hAnsi="Times New Roman" w:cs="Arial"/>
          <w:bCs/>
          <w:sz w:val="24"/>
          <w:szCs w:val="24"/>
        </w:rPr>
      </w:pPr>
    </w:p>
    <w:p w14:paraId="28971D73" w14:textId="77777777" w:rsidR="00AB1DF0" w:rsidRPr="00AB7A19" w:rsidRDefault="00AB1DF0" w:rsidP="00AB1DF0">
      <w:pPr>
        <w:spacing w:after="0" w:line="240" w:lineRule="auto"/>
        <w:jc w:val="both"/>
        <w:rPr>
          <w:rFonts w:ascii="Times New Roman" w:hAnsi="Times New Roman" w:cs="Arial"/>
          <w:bCs/>
          <w:sz w:val="24"/>
          <w:szCs w:val="24"/>
        </w:rPr>
      </w:pPr>
      <w:r w:rsidRPr="00AB7A19">
        <w:rPr>
          <w:rFonts w:ascii="Times New Roman" w:hAnsi="Times New Roman" w:cs="Arial"/>
          <w:bCs/>
          <w:sz w:val="24"/>
          <w:szCs w:val="24"/>
        </w:rPr>
        <w:t>En ese sentido, el Poder Ejecutivo Estatal manifiesta que respecto del decreto 1108 debe revisarse la técnica legislativa; y por otra parte señala que la entrada en vigor del decreto en los términos en que ha sido aprobado si generaría implicaciones presupuestales, considerando también observar el contenido del artículo 28, párrafo primero de la Constitución Política de los Estados Unidos Mexicanos y la competencia del Ejecutivo Estatal en relación a la exención de las contribuciones, considerando utilizar el término “incentivo fiscal”; así como que la implementación de las disposiciones se sujete a la disponibilidad presupuestal aprobada en cada ejercicio fiscal y por último en cuanto a la actuación del Sistema para el Desarrollo Integral de la Familia del Estado de Morelos que ésta sea de orientación general, acompañamiento y canalización institucional.</w:t>
      </w:r>
    </w:p>
    <w:p w14:paraId="485194F3" w14:textId="77777777" w:rsidR="00AB1DF0" w:rsidRPr="00AB7A19" w:rsidRDefault="00AB1DF0" w:rsidP="00AB1DF0">
      <w:pPr>
        <w:spacing w:after="0" w:line="240" w:lineRule="auto"/>
        <w:jc w:val="both"/>
        <w:rPr>
          <w:rFonts w:ascii="Times New Roman" w:hAnsi="Times New Roman" w:cs="Arial"/>
          <w:bCs/>
          <w:sz w:val="24"/>
          <w:szCs w:val="24"/>
        </w:rPr>
      </w:pPr>
    </w:p>
    <w:p w14:paraId="7CCC15C0" w14:textId="77777777" w:rsidR="00AB1DF0" w:rsidRPr="00AB7A19" w:rsidRDefault="00AB1DF0" w:rsidP="00AB1DF0">
      <w:pPr>
        <w:spacing w:after="0" w:line="240" w:lineRule="auto"/>
        <w:rPr>
          <w:rFonts w:ascii="Times New Roman" w:hAnsi="Times New Roman" w:cs="Arial"/>
          <w:b/>
          <w:sz w:val="24"/>
          <w:szCs w:val="24"/>
        </w:rPr>
      </w:pPr>
      <w:r w:rsidRPr="00AB7A19">
        <w:rPr>
          <w:rFonts w:ascii="Times New Roman" w:hAnsi="Times New Roman" w:cs="Arial"/>
          <w:b/>
          <w:sz w:val="24"/>
          <w:szCs w:val="24"/>
        </w:rPr>
        <w:t>III.- OBSERVACIONES AL DECRETO</w:t>
      </w:r>
      <w:r w:rsidRPr="00AB7A19">
        <w:rPr>
          <w:rFonts w:ascii="Times New Roman" w:hAnsi="Times New Roman" w:cs="Arial"/>
          <w:b/>
          <w:bCs/>
          <w:sz w:val="24"/>
          <w:szCs w:val="24"/>
        </w:rPr>
        <w:t xml:space="preserve"> MIL CIENTO OCHO</w:t>
      </w:r>
    </w:p>
    <w:p w14:paraId="3C6B6109" w14:textId="77777777" w:rsidR="00AB1DF0" w:rsidRPr="00AB7A19" w:rsidRDefault="00AB1DF0" w:rsidP="00AB1DF0">
      <w:pPr>
        <w:spacing w:after="0" w:line="240" w:lineRule="auto"/>
        <w:jc w:val="both"/>
        <w:rPr>
          <w:rFonts w:ascii="Times New Roman" w:hAnsi="Times New Roman" w:cs="Arial"/>
          <w:sz w:val="24"/>
          <w:szCs w:val="24"/>
        </w:rPr>
      </w:pPr>
    </w:p>
    <w:p w14:paraId="7E765A87"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 xml:space="preserve">La Titular del Poder Ejecutivo del Estado de Morelos, con fundamento en lo dispuesto por el artículo 70 fracción XVII, inciso a) de la Constitución Política del Estado Libre y Soberano de Morelos devolvió con observaciones el </w:t>
      </w:r>
      <w:r w:rsidRPr="00AB7A19">
        <w:rPr>
          <w:rFonts w:ascii="Times New Roman" w:hAnsi="Times New Roman" w:cs="Arial"/>
          <w:bCs/>
          <w:sz w:val="24"/>
          <w:szCs w:val="24"/>
        </w:rPr>
        <w:t xml:space="preserve">Decreto </w:t>
      </w:r>
      <w:proofErr w:type="gramStart"/>
      <w:r w:rsidRPr="00AB7A19">
        <w:rPr>
          <w:rFonts w:ascii="Times New Roman" w:hAnsi="Times New Roman" w:cs="Arial"/>
          <w:bCs/>
          <w:sz w:val="24"/>
          <w:szCs w:val="24"/>
        </w:rPr>
        <w:t>1108</w:t>
      </w:r>
      <w:r w:rsidRPr="00AB7A19">
        <w:rPr>
          <w:rFonts w:ascii="Times New Roman" w:hAnsi="Times New Roman" w:cs="Arial"/>
          <w:sz w:val="24"/>
          <w:szCs w:val="24"/>
        </w:rPr>
        <w:t>,  del</w:t>
      </w:r>
      <w:proofErr w:type="gramEnd"/>
      <w:r w:rsidRPr="00AB7A19">
        <w:rPr>
          <w:rFonts w:ascii="Times New Roman" w:hAnsi="Times New Roman" w:cs="Arial"/>
          <w:sz w:val="24"/>
          <w:szCs w:val="24"/>
        </w:rPr>
        <w:t xml:space="preserve"> cual a continuación se transcribe la parte conducente del documento:</w:t>
      </w:r>
    </w:p>
    <w:p w14:paraId="1D7BD918" w14:textId="77777777" w:rsidR="00AB1DF0" w:rsidRPr="00AB7A19" w:rsidRDefault="00AB1DF0" w:rsidP="00AB1DF0">
      <w:pPr>
        <w:spacing w:after="0" w:line="240" w:lineRule="auto"/>
        <w:jc w:val="both"/>
        <w:rPr>
          <w:rFonts w:ascii="Times New Roman" w:hAnsi="Times New Roman" w:cs="Arial"/>
          <w:sz w:val="24"/>
          <w:szCs w:val="24"/>
        </w:rPr>
      </w:pPr>
    </w:p>
    <w:p w14:paraId="33441E80" w14:textId="77777777" w:rsidR="00AB1DF0" w:rsidRPr="00AB7A19" w:rsidRDefault="00AB1DF0" w:rsidP="00AB1DF0">
      <w:pPr>
        <w:spacing w:line="240" w:lineRule="auto"/>
        <w:ind w:left="708"/>
        <w:contextualSpacing/>
        <w:jc w:val="both"/>
        <w:rPr>
          <w:rFonts w:ascii="Times New Roman" w:eastAsia="Arial" w:hAnsi="Times New Roman" w:cs="Arial"/>
          <w:b/>
          <w:bCs/>
          <w:sz w:val="24"/>
        </w:rPr>
      </w:pPr>
      <w:r w:rsidRPr="00AB7A19">
        <w:rPr>
          <w:rFonts w:ascii="Times New Roman" w:eastAsia="Arial" w:hAnsi="Times New Roman" w:cs="Arial"/>
          <w:b/>
          <w:bCs/>
          <w:sz w:val="24"/>
        </w:rPr>
        <w:t>[…]</w:t>
      </w:r>
    </w:p>
    <w:p w14:paraId="5752D17E" w14:textId="77777777" w:rsidR="00AB1DF0" w:rsidRPr="00AB7A19" w:rsidRDefault="00AB1DF0" w:rsidP="00AB1DF0">
      <w:pPr>
        <w:spacing w:after="0" w:line="240" w:lineRule="auto"/>
        <w:jc w:val="both"/>
        <w:rPr>
          <w:rFonts w:ascii="Times New Roman" w:hAnsi="Times New Roman" w:cs="Arial"/>
          <w:sz w:val="24"/>
        </w:rPr>
      </w:pPr>
    </w:p>
    <w:p w14:paraId="1F3BA312" w14:textId="77777777" w:rsidR="00AB1DF0" w:rsidRPr="00AB7A19" w:rsidRDefault="00AB1DF0" w:rsidP="00AB1DF0">
      <w:pPr>
        <w:pStyle w:val="Prrafodelista"/>
        <w:numPr>
          <w:ilvl w:val="0"/>
          <w:numId w:val="20"/>
        </w:numPr>
        <w:spacing w:before="0" w:after="0" w:line="240" w:lineRule="auto"/>
        <w:jc w:val="both"/>
        <w:rPr>
          <w:rFonts w:ascii="Times New Roman" w:hAnsi="Times New Roman" w:cs="Arial"/>
          <w:sz w:val="24"/>
        </w:rPr>
      </w:pPr>
      <w:r w:rsidRPr="00AB7A19">
        <w:rPr>
          <w:rFonts w:ascii="Times New Roman" w:hAnsi="Times New Roman" w:cs="Arial"/>
          <w:sz w:val="24"/>
        </w:rPr>
        <w:t xml:space="preserve">… En ese sentido, en el caso del Decreto 1108 que nos ocupa, lo ideal hubiese sido prever en primera instancia la denominación del instrumento de manera genérica, a efecto de precisar la reforma y adición de diversas disposiciones a la Ley materia de la iniciativa; para así establecer en segundo término los artículos dispositivos -primero y segundo- en lo que se precisan las reformas y adiciones correspondientes de manera precisa, respectivamente; y finalmente, prever de forma integral el contenido del articulado permanente materia de reforma y adiciones, en los términos en que quedará vigente su texto. </w:t>
      </w:r>
    </w:p>
    <w:p w14:paraId="4DEBAA47" w14:textId="77777777" w:rsidR="00AB1DF0" w:rsidRPr="00AB7A19" w:rsidRDefault="00AB1DF0" w:rsidP="00AB1DF0">
      <w:pPr>
        <w:pStyle w:val="Prrafodelista"/>
        <w:spacing w:after="0" w:line="240" w:lineRule="auto"/>
        <w:ind w:left="1080"/>
        <w:jc w:val="both"/>
        <w:rPr>
          <w:rFonts w:ascii="Times New Roman" w:hAnsi="Times New Roman" w:cs="Arial"/>
          <w:sz w:val="24"/>
        </w:rPr>
      </w:pPr>
      <w:r w:rsidRPr="00AB7A19">
        <w:rPr>
          <w:rFonts w:ascii="Times New Roman" w:hAnsi="Times New Roman" w:cs="Arial"/>
          <w:sz w:val="24"/>
        </w:rPr>
        <w:t xml:space="preserve">Por las consideraciones vertidas, se estima oportuno realizar las adecuaciones en materia de técnica legislativa correspondientes al Decreto 1108, dado que en los términos en que se encuentran plasmadas las reformas y adiciones, pueden generar incertidumbre jurídica dentro del contenido del articulado vigente y, en consecuencia, resultar improcedente su materialización </w:t>
      </w:r>
      <w:proofErr w:type="spellStart"/>
      <w:r w:rsidRPr="00AB7A19">
        <w:rPr>
          <w:rFonts w:ascii="Times New Roman" w:hAnsi="Times New Roman" w:cs="Arial"/>
          <w:sz w:val="24"/>
        </w:rPr>
        <w:t>el los</w:t>
      </w:r>
      <w:proofErr w:type="spellEnd"/>
      <w:r w:rsidRPr="00AB7A19">
        <w:rPr>
          <w:rFonts w:ascii="Times New Roman" w:hAnsi="Times New Roman" w:cs="Arial"/>
          <w:sz w:val="24"/>
        </w:rPr>
        <w:t xml:space="preserve"> términos aprobados.</w:t>
      </w:r>
    </w:p>
    <w:p w14:paraId="64F03D3B" w14:textId="77777777" w:rsidR="00AB1DF0" w:rsidRPr="00AB7A19" w:rsidRDefault="00AB1DF0" w:rsidP="00AB1DF0">
      <w:pPr>
        <w:pStyle w:val="Prrafodelista"/>
        <w:spacing w:after="0" w:line="240" w:lineRule="auto"/>
        <w:ind w:left="1080"/>
        <w:jc w:val="both"/>
        <w:rPr>
          <w:rFonts w:ascii="Times New Roman" w:hAnsi="Times New Roman" w:cs="Arial"/>
          <w:sz w:val="24"/>
        </w:rPr>
      </w:pPr>
      <w:r w:rsidRPr="00AB7A19">
        <w:rPr>
          <w:rFonts w:ascii="Times New Roman" w:hAnsi="Times New Roman" w:cs="Arial"/>
          <w:sz w:val="24"/>
        </w:rPr>
        <w:t xml:space="preserve"> </w:t>
      </w:r>
    </w:p>
    <w:p w14:paraId="6F69FFA9" w14:textId="77777777" w:rsidR="00AB1DF0" w:rsidRPr="00AB7A19" w:rsidRDefault="00AB1DF0" w:rsidP="00AB1DF0">
      <w:pPr>
        <w:pStyle w:val="Prrafodelista"/>
        <w:numPr>
          <w:ilvl w:val="0"/>
          <w:numId w:val="20"/>
        </w:numPr>
        <w:spacing w:before="0" w:after="0" w:line="240" w:lineRule="auto"/>
        <w:jc w:val="both"/>
        <w:rPr>
          <w:rFonts w:ascii="Times New Roman" w:hAnsi="Times New Roman" w:cs="Arial"/>
          <w:sz w:val="24"/>
        </w:rPr>
      </w:pPr>
      <w:r w:rsidRPr="00AB7A19">
        <w:rPr>
          <w:rFonts w:ascii="Times New Roman" w:hAnsi="Times New Roman" w:cs="Arial"/>
          <w:sz w:val="24"/>
        </w:rPr>
        <w:t xml:space="preserve">Por las manifestaciones vertidas, se estima que la entrada en vigor del Decreto 1108 en los términos en que ha sido aprobado por el Congreso del Estado, sí generaría implicaciones presupuestales significativas, especialmente en lo que respecta a los incentivos fiscales temporales y la reasignación de recursos dentro de las Secretarías y Dependencias responsables u obligadas a su cumplimiento. De ahí que se solicita que estos dos aspectos deban ser atendidos de manera puntual y estratégica, a efecto de garantizar el cumplimiento de los objetivos del Decreto 1108, sin que por ello se implique comprometer la estabilidad financiera del Estado, ni afectar otros programas públicos </w:t>
      </w:r>
      <w:proofErr w:type="spellStart"/>
      <w:r w:rsidRPr="00AB7A19">
        <w:rPr>
          <w:rFonts w:ascii="Times New Roman" w:hAnsi="Times New Roman" w:cs="Arial"/>
          <w:sz w:val="24"/>
        </w:rPr>
        <w:t>prioritatios</w:t>
      </w:r>
      <w:proofErr w:type="spellEnd"/>
      <w:r w:rsidRPr="00AB7A19">
        <w:rPr>
          <w:rFonts w:ascii="Times New Roman" w:hAnsi="Times New Roman" w:cs="Arial"/>
          <w:sz w:val="24"/>
        </w:rPr>
        <w:t xml:space="preserve">. </w:t>
      </w:r>
    </w:p>
    <w:p w14:paraId="5081E091" w14:textId="77777777" w:rsidR="00AB1DF0" w:rsidRPr="00AB7A19" w:rsidRDefault="00AB1DF0" w:rsidP="00AB1DF0">
      <w:pPr>
        <w:pStyle w:val="Prrafodelista"/>
        <w:spacing w:after="0" w:line="240" w:lineRule="auto"/>
        <w:ind w:left="1080"/>
        <w:jc w:val="both"/>
        <w:rPr>
          <w:rFonts w:ascii="Times New Roman" w:hAnsi="Times New Roman" w:cs="Arial"/>
          <w:sz w:val="24"/>
        </w:rPr>
      </w:pPr>
    </w:p>
    <w:p w14:paraId="2191035A" w14:textId="77777777" w:rsidR="00AB1DF0" w:rsidRPr="00AB7A19" w:rsidRDefault="00AB1DF0" w:rsidP="00AB1DF0">
      <w:pPr>
        <w:pStyle w:val="Prrafodelista"/>
        <w:spacing w:after="0" w:line="240" w:lineRule="auto"/>
        <w:ind w:left="1080"/>
        <w:jc w:val="both"/>
        <w:rPr>
          <w:rFonts w:ascii="Times New Roman" w:hAnsi="Times New Roman" w:cs="Arial"/>
          <w:sz w:val="24"/>
        </w:rPr>
      </w:pPr>
      <w:r w:rsidRPr="00AB7A19">
        <w:rPr>
          <w:rFonts w:ascii="Times New Roman" w:hAnsi="Times New Roman" w:cs="Arial"/>
          <w:sz w:val="24"/>
        </w:rPr>
        <w:t xml:space="preserve">No se omite mencionar que, en términos de lo dispuesto por el artículo 96 del Código Fiscal para el Estado de Morelos, los incentivos fiscales son competencia de la Persona Titular del Poder Ejecutivo Estatal, y a su vez, las exenciones corresponden a ese Congreso del Estado de Morelos. </w:t>
      </w:r>
    </w:p>
    <w:p w14:paraId="533A6405" w14:textId="77777777" w:rsidR="00AB1DF0" w:rsidRPr="00AB7A19" w:rsidRDefault="00AB1DF0" w:rsidP="00AB1DF0">
      <w:pPr>
        <w:pStyle w:val="Prrafodelista"/>
        <w:spacing w:after="0" w:line="240" w:lineRule="auto"/>
        <w:ind w:left="1080"/>
        <w:jc w:val="both"/>
        <w:rPr>
          <w:rFonts w:ascii="Times New Roman" w:hAnsi="Times New Roman" w:cs="Arial"/>
          <w:sz w:val="24"/>
        </w:rPr>
      </w:pPr>
    </w:p>
    <w:p w14:paraId="021BE2DF" w14:textId="77777777" w:rsidR="00AB1DF0" w:rsidRPr="00AB7A19" w:rsidRDefault="00AB1DF0" w:rsidP="00AB1DF0">
      <w:pPr>
        <w:pStyle w:val="Prrafodelista"/>
        <w:spacing w:after="0" w:line="240" w:lineRule="auto"/>
        <w:ind w:left="1080"/>
        <w:jc w:val="both"/>
        <w:rPr>
          <w:rFonts w:ascii="Times New Roman" w:hAnsi="Times New Roman" w:cs="Arial"/>
          <w:sz w:val="24"/>
        </w:rPr>
      </w:pPr>
      <w:r w:rsidRPr="00AB7A19">
        <w:rPr>
          <w:rFonts w:ascii="Times New Roman" w:hAnsi="Times New Roman" w:cs="Arial"/>
          <w:sz w:val="24"/>
        </w:rPr>
        <w:t xml:space="preserve">Siendo que, cuando el artículo 6, fracción X, del Decreto 1108 en análisis establece como competencia del Ejecutivo Estatal la de emitir los decretos o declaratorias de exención de contribuciones; dicha disposición no resulta acorde con los preceptos analizados con antelación, en virtud de que el Ejecutivo Estatal no puede establecer de manera discrecional la exención de las contribuciones; pues, se insiste, en atención al principio de legalidad, establecido en el artículo 31 fracción IV, Constitucional, corresponde al Congreso del Estado, a través de la Ley respectiva, establecer los supuestos de exención correspondientes. </w:t>
      </w:r>
    </w:p>
    <w:p w14:paraId="02DB2A54" w14:textId="77777777" w:rsidR="00AB1DF0" w:rsidRPr="00AB7A19" w:rsidRDefault="00AB1DF0" w:rsidP="00AB1DF0">
      <w:pPr>
        <w:pStyle w:val="Prrafodelista"/>
        <w:spacing w:after="0" w:line="240" w:lineRule="auto"/>
        <w:ind w:left="1080"/>
        <w:jc w:val="both"/>
        <w:rPr>
          <w:rFonts w:ascii="Times New Roman" w:hAnsi="Times New Roman" w:cs="Arial"/>
          <w:sz w:val="24"/>
        </w:rPr>
      </w:pPr>
    </w:p>
    <w:p w14:paraId="2CF39D87" w14:textId="77777777" w:rsidR="00AB1DF0" w:rsidRPr="00AB7A19" w:rsidRDefault="00AB1DF0" w:rsidP="00AB1DF0">
      <w:pPr>
        <w:pStyle w:val="Prrafodelista"/>
        <w:spacing w:after="0" w:line="240" w:lineRule="auto"/>
        <w:ind w:left="1080"/>
        <w:jc w:val="both"/>
        <w:rPr>
          <w:rFonts w:ascii="Times New Roman" w:hAnsi="Times New Roman" w:cs="Arial"/>
          <w:sz w:val="24"/>
        </w:rPr>
      </w:pPr>
      <w:r w:rsidRPr="00AB7A19">
        <w:rPr>
          <w:rFonts w:ascii="Times New Roman" w:hAnsi="Times New Roman" w:cs="Arial"/>
          <w:sz w:val="24"/>
        </w:rPr>
        <w:t xml:space="preserve">Finalmente, se considera que el término jurídico utilizado en el artículo 6, fracción X, del Decreto 1108 en análisis, sea el de “incentivo fiscal”, el cual sí resultaría acorde con la finalidad de dicho ordenamiento; y de preverse en tales términos, sí se encontraría dentro de las facultades de la Persona Titular del Poder Ejecutivo Estatal, conforme al artículo 70, fracción XXVI, de la Constitución Política del Estado de Morelos y el artículo 96 del Código Fiscal del Estado de Morelos. </w:t>
      </w:r>
    </w:p>
    <w:p w14:paraId="18EF19AF" w14:textId="77777777" w:rsidR="00AB1DF0" w:rsidRPr="00AB7A19" w:rsidRDefault="00AB1DF0" w:rsidP="00AB1DF0">
      <w:pPr>
        <w:pStyle w:val="Prrafodelista"/>
        <w:spacing w:after="0" w:line="240" w:lineRule="auto"/>
        <w:ind w:left="1080"/>
        <w:jc w:val="both"/>
        <w:rPr>
          <w:rFonts w:ascii="Times New Roman" w:hAnsi="Times New Roman" w:cs="Arial"/>
          <w:sz w:val="24"/>
        </w:rPr>
      </w:pPr>
    </w:p>
    <w:p w14:paraId="27B91203" w14:textId="77777777" w:rsidR="00AB1DF0" w:rsidRPr="00AB7A19" w:rsidRDefault="00AB1DF0" w:rsidP="00AB1DF0">
      <w:pPr>
        <w:pStyle w:val="Prrafodelista"/>
        <w:numPr>
          <w:ilvl w:val="0"/>
          <w:numId w:val="20"/>
        </w:numPr>
        <w:spacing w:before="0" w:after="0" w:line="240" w:lineRule="auto"/>
        <w:jc w:val="both"/>
        <w:rPr>
          <w:rFonts w:ascii="Times New Roman" w:hAnsi="Times New Roman" w:cs="Arial"/>
          <w:sz w:val="24"/>
        </w:rPr>
      </w:pPr>
      <w:r w:rsidRPr="00AB7A19">
        <w:rPr>
          <w:rFonts w:ascii="Times New Roman" w:hAnsi="Times New Roman" w:cs="Arial"/>
          <w:sz w:val="24"/>
        </w:rPr>
        <w:t xml:space="preserve">En este sentido, conforme a lo dispuesto por el artículo 43 de la Constitución </w:t>
      </w:r>
      <w:proofErr w:type="spellStart"/>
      <w:r w:rsidRPr="00AB7A19">
        <w:rPr>
          <w:rFonts w:ascii="Times New Roman" w:hAnsi="Times New Roman" w:cs="Arial"/>
          <w:sz w:val="24"/>
        </w:rPr>
        <w:t>Polìtica</w:t>
      </w:r>
      <w:proofErr w:type="spellEnd"/>
      <w:r w:rsidRPr="00AB7A19">
        <w:rPr>
          <w:rFonts w:ascii="Times New Roman" w:hAnsi="Times New Roman" w:cs="Arial"/>
          <w:sz w:val="24"/>
        </w:rPr>
        <w:t xml:space="preserve"> del Estado de Morelos y el artículo 16 de la Ley de Disciplina Financiera de las Entidades Federativas y los Municipios, resulta jurídicamente recomendable que la implementación de las disposiciones derivadas de la reforma, se sujete a la disponibilidad presupuestal aprobada en cada ejercicio fiscal, a fin de evitar responsabilidades administrativas o financieras para las dependencias involucradas. </w:t>
      </w:r>
    </w:p>
    <w:p w14:paraId="01F4C2DA" w14:textId="77777777" w:rsidR="00AB1DF0" w:rsidRPr="00AB7A19" w:rsidRDefault="00AB1DF0" w:rsidP="00AB1DF0">
      <w:pPr>
        <w:pStyle w:val="Prrafodelista"/>
        <w:spacing w:after="0" w:line="240" w:lineRule="auto"/>
        <w:ind w:left="1080"/>
        <w:jc w:val="both"/>
        <w:rPr>
          <w:rFonts w:ascii="Times New Roman" w:hAnsi="Times New Roman" w:cs="Arial"/>
          <w:sz w:val="24"/>
        </w:rPr>
      </w:pPr>
    </w:p>
    <w:p w14:paraId="25E3DCCB" w14:textId="77777777" w:rsidR="00AB1DF0" w:rsidRPr="00AB7A19" w:rsidRDefault="00AB1DF0" w:rsidP="00AB1DF0">
      <w:pPr>
        <w:pStyle w:val="Prrafodelista"/>
        <w:numPr>
          <w:ilvl w:val="0"/>
          <w:numId w:val="20"/>
        </w:numPr>
        <w:spacing w:before="0" w:after="0" w:line="240" w:lineRule="auto"/>
        <w:jc w:val="both"/>
        <w:rPr>
          <w:rFonts w:ascii="Times New Roman" w:hAnsi="Times New Roman" w:cs="Arial"/>
          <w:sz w:val="24"/>
        </w:rPr>
      </w:pPr>
      <w:r w:rsidRPr="00AB7A19">
        <w:rPr>
          <w:rFonts w:ascii="Times New Roman" w:hAnsi="Times New Roman" w:cs="Arial"/>
          <w:sz w:val="24"/>
        </w:rPr>
        <w:t xml:space="preserve">Por cuanto a la redacción de la fracción I del artículo 27 del Decreto 1108… se recomienda su modificación para limitar la actuación del Sistema para el Desarrollo Integral de la Familia del Estado de Morelos a funciones de orientación general, acompañamiento y canalización institucional. </w:t>
      </w:r>
    </w:p>
    <w:p w14:paraId="319A290C" w14:textId="77777777" w:rsidR="00AB1DF0" w:rsidRPr="00AB7A19" w:rsidRDefault="00AB1DF0" w:rsidP="00AB1DF0">
      <w:pPr>
        <w:spacing w:after="0" w:line="240" w:lineRule="auto"/>
        <w:jc w:val="both"/>
        <w:rPr>
          <w:rFonts w:ascii="Times New Roman" w:hAnsi="Times New Roman" w:cs="Arial"/>
          <w:sz w:val="24"/>
        </w:rPr>
      </w:pPr>
    </w:p>
    <w:p w14:paraId="02257EEA" w14:textId="77777777" w:rsidR="00AB1DF0" w:rsidRPr="00AB7A19" w:rsidRDefault="00AB1DF0" w:rsidP="00AB1DF0">
      <w:pPr>
        <w:pStyle w:val="Prrafodelista"/>
        <w:spacing w:after="0" w:line="240" w:lineRule="auto"/>
        <w:ind w:left="1080"/>
        <w:jc w:val="both"/>
        <w:rPr>
          <w:rFonts w:ascii="Times New Roman" w:hAnsi="Times New Roman" w:cs="Arial"/>
          <w:sz w:val="24"/>
        </w:rPr>
      </w:pPr>
      <w:r w:rsidRPr="00AB7A19">
        <w:rPr>
          <w:rFonts w:ascii="Times New Roman" w:hAnsi="Times New Roman" w:cs="Arial"/>
          <w:sz w:val="24"/>
        </w:rPr>
        <w:t>No se omite mencionar que por cuanto a los asuntos mencionados en la fracción I, del artículo 27, concernientes a seguridad patrimonial, alimentos y cuestiones testamentarias, la redacción en los términos establecidos por el Legislador podría generar duplicidad de atribuciones o posibles conflictos competenciales dentro de la Administración Pública Estatal.</w:t>
      </w:r>
    </w:p>
    <w:p w14:paraId="73828A68" w14:textId="77777777" w:rsidR="00AB1DF0" w:rsidRPr="00AB7A19" w:rsidRDefault="00AB1DF0" w:rsidP="00AB1DF0">
      <w:pPr>
        <w:spacing w:after="0" w:line="240" w:lineRule="auto"/>
        <w:jc w:val="both"/>
        <w:rPr>
          <w:rFonts w:ascii="Times New Roman" w:hAnsi="Times New Roman" w:cs="Arial"/>
          <w:sz w:val="24"/>
        </w:rPr>
      </w:pPr>
    </w:p>
    <w:p w14:paraId="7204A8D9" w14:textId="77777777" w:rsidR="00AB1DF0" w:rsidRPr="00AB7A19" w:rsidRDefault="00AB1DF0" w:rsidP="00AB1DF0">
      <w:pPr>
        <w:pStyle w:val="Prrafodelista"/>
        <w:spacing w:after="0" w:line="240" w:lineRule="auto"/>
        <w:ind w:left="1080"/>
        <w:jc w:val="both"/>
        <w:rPr>
          <w:rFonts w:ascii="Times New Roman" w:eastAsia="Arial" w:hAnsi="Times New Roman" w:cs="Arial"/>
          <w:b/>
          <w:bCs/>
          <w:sz w:val="24"/>
        </w:rPr>
      </w:pPr>
      <w:r w:rsidRPr="00AB7A19">
        <w:rPr>
          <w:rFonts w:ascii="Times New Roman" w:hAnsi="Times New Roman" w:cs="Arial"/>
          <w:sz w:val="24"/>
        </w:rPr>
        <w:t xml:space="preserve"> </w:t>
      </w:r>
      <w:r w:rsidRPr="00AB7A19">
        <w:rPr>
          <w:rFonts w:ascii="Times New Roman" w:eastAsia="Arial" w:hAnsi="Times New Roman" w:cs="Arial"/>
          <w:b/>
          <w:bCs/>
          <w:sz w:val="24"/>
        </w:rPr>
        <w:t>[…]</w:t>
      </w:r>
    </w:p>
    <w:p w14:paraId="37CE8159" w14:textId="77777777" w:rsidR="00AB1DF0" w:rsidRPr="00AB7A19" w:rsidRDefault="00AB1DF0" w:rsidP="00AB1DF0">
      <w:pPr>
        <w:spacing w:line="240" w:lineRule="auto"/>
        <w:ind w:left="708"/>
        <w:contextualSpacing/>
        <w:jc w:val="both"/>
        <w:rPr>
          <w:rFonts w:ascii="Times New Roman" w:eastAsia="Arial" w:hAnsi="Times New Roman" w:cs="Arial"/>
          <w:b/>
          <w:bCs/>
          <w:sz w:val="24"/>
        </w:rPr>
      </w:pPr>
    </w:p>
    <w:p w14:paraId="0844F832"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Hasta aquí la transcripción de las observaciones realizadas.</w:t>
      </w:r>
    </w:p>
    <w:p w14:paraId="58F246DE" w14:textId="77777777" w:rsidR="00AB1DF0" w:rsidRPr="00AB7A19" w:rsidRDefault="00AB1DF0" w:rsidP="00AB1DF0">
      <w:pPr>
        <w:spacing w:after="0" w:line="240" w:lineRule="auto"/>
        <w:jc w:val="both"/>
        <w:rPr>
          <w:rFonts w:ascii="Times New Roman" w:hAnsi="Times New Roman" w:cs="Arial"/>
          <w:sz w:val="24"/>
          <w:szCs w:val="24"/>
        </w:rPr>
      </w:pPr>
    </w:p>
    <w:p w14:paraId="61958F09" w14:textId="77777777" w:rsidR="00AB1DF0" w:rsidRPr="00AB7A19" w:rsidRDefault="00AB1DF0" w:rsidP="00AB1DF0">
      <w:pPr>
        <w:spacing w:line="240" w:lineRule="auto"/>
        <w:jc w:val="both"/>
        <w:rPr>
          <w:rFonts w:ascii="Times New Roman" w:hAnsi="Times New Roman" w:cs="Arial"/>
          <w:color w:val="000000" w:themeColor="text1"/>
          <w:sz w:val="24"/>
          <w:szCs w:val="24"/>
        </w:rPr>
      </w:pPr>
      <w:bookmarkStart w:id="51" w:name="_Hlk201050528"/>
      <w:bookmarkStart w:id="52" w:name="_Hlk201051393"/>
      <w:r w:rsidRPr="00AB7A19">
        <w:rPr>
          <w:rFonts w:ascii="Times New Roman" w:hAnsi="Times New Roman" w:cs="Arial"/>
          <w:b/>
          <w:color w:val="000000" w:themeColor="text1"/>
          <w:sz w:val="24"/>
          <w:szCs w:val="24"/>
        </w:rPr>
        <w:t xml:space="preserve">IV.- </w:t>
      </w:r>
      <w:bookmarkEnd w:id="51"/>
      <w:bookmarkEnd w:id="52"/>
      <w:r w:rsidRPr="00AB7A19">
        <w:rPr>
          <w:rFonts w:ascii="Times New Roman" w:hAnsi="Times New Roman" w:cs="Arial"/>
          <w:b/>
          <w:sz w:val="24"/>
          <w:szCs w:val="24"/>
        </w:rPr>
        <w:t>VALORACIÓN DE LAS OBSERVACIONES</w:t>
      </w:r>
    </w:p>
    <w:p w14:paraId="419D24AF" w14:textId="77777777" w:rsidR="00AB1DF0" w:rsidRPr="00AB7A19" w:rsidRDefault="00AB1DF0" w:rsidP="00AB1DF0">
      <w:pPr>
        <w:autoSpaceDE w:val="0"/>
        <w:autoSpaceDN w:val="0"/>
        <w:adjustRightInd w:val="0"/>
        <w:spacing w:after="0" w:line="240" w:lineRule="auto"/>
        <w:jc w:val="both"/>
        <w:rPr>
          <w:rFonts w:ascii="Times New Roman" w:hAnsi="Times New Roman" w:cs="Arial"/>
          <w:sz w:val="24"/>
          <w:szCs w:val="24"/>
        </w:rPr>
      </w:pPr>
      <w:r w:rsidRPr="00AB7A19">
        <w:rPr>
          <w:rFonts w:ascii="Times New Roman" w:hAnsi="Times New Roman" w:cs="Arial"/>
          <w:sz w:val="24"/>
          <w:szCs w:val="24"/>
        </w:rPr>
        <w:t>De conformidad con las atribuciones conferidas a la Comisión de Atención a Grupos Vulnerables y Personas con Discapacidad, y en observancia a lo dispuesto por la fracción II del artículo 104 del Reglamento para el Congreso del Estado de Morelos, se procede a analizar en lo general, y en lo particular las Observaciones realizadas por la Titular del Ejecutivo Estatal al Decreto 1108, de acuerdo a lo siguiente:</w:t>
      </w:r>
    </w:p>
    <w:p w14:paraId="4495344D" w14:textId="77777777" w:rsidR="00AB1DF0" w:rsidRPr="00AB7A19" w:rsidRDefault="00AB1DF0" w:rsidP="00AB1DF0">
      <w:pPr>
        <w:autoSpaceDE w:val="0"/>
        <w:autoSpaceDN w:val="0"/>
        <w:adjustRightInd w:val="0"/>
        <w:spacing w:after="0" w:line="240" w:lineRule="auto"/>
        <w:jc w:val="both"/>
        <w:rPr>
          <w:rFonts w:ascii="Times New Roman" w:hAnsi="Times New Roman" w:cs="Arial"/>
          <w:sz w:val="24"/>
          <w:szCs w:val="24"/>
        </w:rPr>
      </w:pPr>
    </w:p>
    <w:p w14:paraId="2B0448F0"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Se aceptan en sus términos las observaciones realizadas, pues en un análisis en lo general y lo particular,</w:t>
      </w:r>
      <w:r w:rsidRPr="00AB7A19">
        <w:rPr>
          <w:rFonts w:ascii="Times New Roman" w:hAnsi="Times New Roman" w:cs="Arial"/>
          <w:b/>
          <w:bCs/>
          <w:sz w:val="24"/>
          <w:szCs w:val="24"/>
        </w:rPr>
        <w:t xml:space="preserve"> </w:t>
      </w:r>
      <w:r w:rsidRPr="00AB7A19">
        <w:rPr>
          <w:rFonts w:ascii="Times New Roman" w:hAnsi="Times New Roman" w:cs="Arial"/>
          <w:sz w:val="24"/>
          <w:szCs w:val="24"/>
        </w:rPr>
        <w:t>como lo señala el documento de las observaciones, la técnica legislativa dota de seguridad jurídica, generando normas claras y coherentes, así como del lenguaje apropiado en la norma, y evita leyes incomprensibles permitiendo su implementación de manera efectiva.</w:t>
      </w:r>
    </w:p>
    <w:p w14:paraId="5E6EE64B" w14:textId="77777777" w:rsidR="00AB1DF0" w:rsidRPr="00AB7A19" w:rsidRDefault="00AB1DF0" w:rsidP="00AB1DF0">
      <w:pPr>
        <w:spacing w:after="0" w:line="240" w:lineRule="auto"/>
        <w:jc w:val="both"/>
        <w:rPr>
          <w:rFonts w:ascii="Times New Roman" w:hAnsi="Times New Roman" w:cs="Arial"/>
          <w:sz w:val="24"/>
          <w:szCs w:val="24"/>
        </w:rPr>
      </w:pPr>
    </w:p>
    <w:p w14:paraId="5F85B38B"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Cabe hacer mención que la aceptación de estas observaciones no representa un retroceso en la protección de los derechos de las personas adultas mayores; por el contrario, fortalece el marco legal al hacerlo armonioso con el resto del ordenamiento jurídico de Morelos. Bajo el principi</w:t>
      </w:r>
      <w:r w:rsidRPr="00AB7A19">
        <w:rPr>
          <w:rFonts w:ascii="Times New Roman" w:hAnsi="Times New Roman" w:cs="Arial"/>
          <w:i/>
          <w:iCs/>
          <w:sz w:val="24"/>
          <w:szCs w:val="24"/>
        </w:rPr>
        <w:t xml:space="preserve">o Pro Persona </w:t>
      </w:r>
      <w:r w:rsidRPr="00AB7A19">
        <w:rPr>
          <w:rFonts w:ascii="Times New Roman" w:hAnsi="Times New Roman" w:cs="Arial"/>
          <w:sz w:val="24"/>
          <w:szCs w:val="24"/>
        </w:rPr>
        <w:t xml:space="preserve">y la Convención Interamericana sobre la Protección de los Derechos Humanos de las Personas Mayores, esta Comisión busca que la ley sea un instrumento de transformación real. </w:t>
      </w:r>
    </w:p>
    <w:p w14:paraId="2745D5B5" w14:textId="77777777" w:rsidR="00AB1DF0" w:rsidRPr="00AB7A19" w:rsidRDefault="00AB1DF0" w:rsidP="00AB1DF0">
      <w:pPr>
        <w:spacing w:after="0" w:line="240" w:lineRule="auto"/>
        <w:jc w:val="both"/>
        <w:rPr>
          <w:rFonts w:ascii="Times New Roman" w:hAnsi="Times New Roman" w:cs="Arial"/>
          <w:sz w:val="24"/>
          <w:szCs w:val="24"/>
        </w:rPr>
      </w:pPr>
    </w:p>
    <w:p w14:paraId="3D243E0C"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Se coincide con la observación relativa a la naturaleza de las atribuciones conferidas al Sistema para el Desarrollo Integral de la Familia (DIF) Morelos, al redactar originalmente la obligación de garantizar servicios de asistencia jurídica en materia patrimonial y testamentaria, se incurría en una imprecisión técnica que podría generar una invasión de competencias reservadas al ámbito notarial y jurisdiccional; en consecuencia, se establece que esta función será la de brindar orientación general, acompañamiento y canalización institucional. Con este ajuste, se garantiza que la protección de los derechos de las personas adultas mayores sea efectiva y ejecutable dentro del marco de las facultades orgánicas de la institución, respetando el principio de legalidad y evitando la creación de normas que carezcan de operatividad jurídica.</w:t>
      </w:r>
    </w:p>
    <w:p w14:paraId="326D1C2A" w14:textId="77777777" w:rsidR="00AB1DF0" w:rsidRPr="00AB7A19" w:rsidRDefault="00AB1DF0" w:rsidP="00AB1DF0">
      <w:pPr>
        <w:spacing w:after="0" w:line="240" w:lineRule="auto"/>
        <w:jc w:val="both"/>
        <w:rPr>
          <w:rFonts w:ascii="Times New Roman" w:hAnsi="Times New Roman" w:cs="Arial"/>
          <w:sz w:val="24"/>
          <w:szCs w:val="24"/>
        </w:rPr>
      </w:pPr>
    </w:p>
    <w:p w14:paraId="1EDE4DE1"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 xml:space="preserve">Por otra parte, en observancia a lo estipulado por la Ley de Disciplina Financiera de las Entidades Federativas y los Municipios, esta Comisión reconoce que la implementación de nuevas políticas públicas, como el fomento al emprendimiento y la asesoría jurídica gratuita, conlleva un impacto en las finanzas públicas estatales, por lo cual y considerando que el actuar de esta Soberanía comprende el respeto a los principios de progresividad de los derechos humanos, sobre todo al tratarse de un grupo vulnerable al cual se les debe apoyar en el ejercicio de sus derechos económicos para garantizar la justicia social y erradicar desigualdades impulsando su desarrollo integral con el acceso a un ingreso justo para que no dependan exclusivamente de ayudas asistenciales apoyando su independencia personal y autosuficiencia, por lo cual la ayuda estatal actúa como una medida compensatoria, con lo que a largo plazo se podría reducir el gasto en bienestar. Por ello, se ajusta para que </w:t>
      </w:r>
      <w:proofErr w:type="spellStart"/>
      <w:r w:rsidRPr="00AB7A19">
        <w:rPr>
          <w:rFonts w:ascii="Times New Roman" w:hAnsi="Times New Roman" w:cs="Arial"/>
          <w:sz w:val="24"/>
          <w:szCs w:val="24"/>
        </w:rPr>
        <w:t>que</w:t>
      </w:r>
      <w:proofErr w:type="spellEnd"/>
      <w:r w:rsidRPr="00AB7A19">
        <w:rPr>
          <w:rFonts w:ascii="Times New Roman" w:hAnsi="Times New Roman" w:cs="Arial"/>
          <w:sz w:val="24"/>
          <w:szCs w:val="24"/>
        </w:rPr>
        <w:t xml:space="preserve"> la ruta de implementación progresiva se sujete a la disponibilidad de recursos, asegurando la sostenibilidad del gasto público.</w:t>
      </w:r>
    </w:p>
    <w:p w14:paraId="515E6350" w14:textId="77777777" w:rsidR="00AB1DF0" w:rsidRPr="00AB7A19" w:rsidRDefault="00AB1DF0" w:rsidP="00AB1DF0">
      <w:pPr>
        <w:spacing w:after="0" w:line="240" w:lineRule="auto"/>
        <w:jc w:val="both"/>
        <w:rPr>
          <w:rFonts w:ascii="Times New Roman" w:hAnsi="Times New Roman" w:cs="Arial"/>
          <w:sz w:val="24"/>
          <w:szCs w:val="24"/>
        </w:rPr>
      </w:pPr>
    </w:p>
    <w:p w14:paraId="2D14E535"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A lo anterior debe considerarse que el vigente Artículo 6 de la Ley de Desarrollo, Protección e Integración de las Personas Adultas Mayores para el Estado Libre y Soberano de Morelos, en su fracción V inciso e, establece que a los adultos mayores se les reconoce como derechos:  “</w:t>
      </w:r>
      <w:r w:rsidRPr="00AB7A19">
        <w:rPr>
          <w:rFonts w:ascii="Times New Roman" w:hAnsi="Times New Roman" w:cs="Arial"/>
          <w:i/>
          <w:iCs/>
          <w:sz w:val="24"/>
          <w:szCs w:val="24"/>
        </w:rPr>
        <w:t>e. A gozar de igualdad de oportunidades en el acceso al trabajo o de otras opciones que les permitan un ingreso propio y desempeñarse en forma productiva tanto tiempo como lo deseen, así como a recibir protección de las disposiciones de la Ley Federal del Trabajo y de otros ordenamientos de carácter laboral</w:t>
      </w:r>
      <w:r w:rsidRPr="00AB7A19">
        <w:rPr>
          <w:rFonts w:ascii="Times New Roman" w:hAnsi="Times New Roman" w:cs="Arial"/>
          <w:sz w:val="24"/>
          <w:szCs w:val="24"/>
        </w:rPr>
        <w:t xml:space="preserve">.” </w:t>
      </w:r>
    </w:p>
    <w:p w14:paraId="15A9E05F" w14:textId="77777777" w:rsidR="00AB1DF0" w:rsidRPr="00AB7A19" w:rsidRDefault="00AB1DF0" w:rsidP="00AB1DF0">
      <w:pPr>
        <w:spacing w:after="0" w:line="240" w:lineRule="auto"/>
        <w:jc w:val="both"/>
        <w:rPr>
          <w:rFonts w:ascii="Times New Roman" w:hAnsi="Times New Roman" w:cs="Arial"/>
          <w:sz w:val="24"/>
          <w:szCs w:val="24"/>
        </w:rPr>
      </w:pPr>
    </w:p>
    <w:p w14:paraId="3111663E"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 xml:space="preserve">En razón de esta normativa se observa que ya se encuentra establecido el derecho a este grupo vulnerable de poder generar ingresos propios para ser productivos, siendo que entre los principales mecanismos para este fin lo constituyen precisamente el autoempleo y el emprendimiento, de tal forma que, al estar ya contemplados en la Ley vigente, no deben generar mayor gasto presupuestal como lo argumenta la Secretaría de Bienestar del Poder Ejecutivo Estatal, pues desde esta perspectiva efectivamente la reforma solo desarrolla </w:t>
      </w:r>
      <w:proofErr w:type="spellStart"/>
      <w:r w:rsidRPr="00AB7A19">
        <w:rPr>
          <w:rFonts w:ascii="Times New Roman" w:hAnsi="Times New Roman" w:cs="Arial"/>
          <w:sz w:val="24"/>
          <w:szCs w:val="24"/>
        </w:rPr>
        <w:t>aciones</w:t>
      </w:r>
      <w:proofErr w:type="spellEnd"/>
      <w:r w:rsidRPr="00AB7A19">
        <w:rPr>
          <w:rFonts w:ascii="Times New Roman" w:hAnsi="Times New Roman" w:cs="Arial"/>
          <w:sz w:val="24"/>
          <w:szCs w:val="24"/>
        </w:rPr>
        <w:t xml:space="preserve"> para lograr el fin que ya se encuentra en la vigente Ley como son el acceso al trabajo y opciones que permitan un ingreso propio.</w:t>
      </w:r>
    </w:p>
    <w:p w14:paraId="038C282D" w14:textId="77777777" w:rsidR="00AB1DF0" w:rsidRPr="00AB7A19" w:rsidRDefault="00AB1DF0" w:rsidP="00AB1DF0">
      <w:pPr>
        <w:spacing w:after="0" w:line="240" w:lineRule="auto"/>
        <w:jc w:val="both"/>
        <w:rPr>
          <w:rFonts w:ascii="Times New Roman" w:hAnsi="Times New Roman" w:cs="Arial"/>
          <w:sz w:val="24"/>
          <w:szCs w:val="24"/>
        </w:rPr>
      </w:pPr>
    </w:p>
    <w:p w14:paraId="32EDFD0C"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 xml:space="preserve">Por cuanto hace a la observación a la fracción X del artículo 6, se observa que el inciso d) de la citada fracción ya establece el término “incentivos fiscales”, y no el de “exenciones”, por lo que no es necesario realizar modificaciones al mismo. </w:t>
      </w:r>
    </w:p>
    <w:p w14:paraId="6F117FC3" w14:textId="77777777" w:rsidR="00AB1DF0" w:rsidRPr="00AB7A19" w:rsidRDefault="00AB1DF0" w:rsidP="00AB1DF0">
      <w:pPr>
        <w:spacing w:after="0" w:line="240" w:lineRule="auto"/>
        <w:jc w:val="both"/>
        <w:rPr>
          <w:rFonts w:ascii="Times New Roman" w:hAnsi="Times New Roman" w:cs="Arial"/>
          <w:sz w:val="24"/>
          <w:szCs w:val="24"/>
        </w:rPr>
      </w:pPr>
    </w:p>
    <w:p w14:paraId="0D5F43D8"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 xml:space="preserve">Cabe destacar también que mediante Decreto 1119, publicado en el Periódico Oficial “Tierra y Libertad” número 6554 de fecha 29 de abril del 2026, se adicionó una fracción X al artículo 21 de la Ley de Desarrollo, Protección e Integración de las Personas Adultas Mayores para el Estado Libre y Soberano de Morelos, por lo cual la iniciativa que en este dictamen adiciona también una fracción X al citado artículo se corrige, adicionándola en una </w:t>
      </w:r>
      <w:proofErr w:type="spellStart"/>
      <w:r w:rsidRPr="00AB7A19">
        <w:rPr>
          <w:rFonts w:ascii="Times New Roman" w:hAnsi="Times New Roman" w:cs="Arial"/>
          <w:sz w:val="24"/>
          <w:szCs w:val="24"/>
        </w:rPr>
        <w:t>fraccón</w:t>
      </w:r>
      <w:proofErr w:type="spellEnd"/>
      <w:r w:rsidRPr="00AB7A19">
        <w:rPr>
          <w:rFonts w:ascii="Times New Roman" w:hAnsi="Times New Roman" w:cs="Arial"/>
          <w:sz w:val="24"/>
          <w:szCs w:val="24"/>
        </w:rPr>
        <w:t xml:space="preserve"> XI, y recorriéndose en su orden la subsecuente, y como consecuencia reformando también las fracciones IX y X para corregir a efecto de que por regla gramatical, todas las fracciones de los artículos en su parte final lleven el signo de puntuación “punto y coma” y la antepenúltima fracción la conjunción “y”. </w:t>
      </w:r>
    </w:p>
    <w:p w14:paraId="1ABA6D71" w14:textId="77777777" w:rsidR="00AB1DF0" w:rsidRPr="00AB7A19" w:rsidRDefault="00AB1DF0" w:rsidP="00AB1DF0">
      <w:pPr>
        <w:spacing w:after="0" w:line="240" w:lineRule="auto"/>
        <w:jc w:val="both"/>
        <w:rPr>
          <w:rFonts w:ascii="Times New Roman" w:hAnsi="Times New Roman" w:cs="Arial"/>
          <w:sz w:val="24"/>
          <w:szCs w:val="24"/>
        </w:rPr>
      </w:pPr>
    </w:p>
    <w:p w14:paraId="7D0555D3"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Por lo expuesto, esta Comisión dictaminadora concluye que las observaciones remitidas por la Titular del Poder Ejecutivo resultan procedentes y necesarias para dotar al Decreto de la solidez técnica, constitucional y financiera indispensable para su publicación y debida observancia en el Estado de Morelos.</w:t>
      </w:r>
    </w:p>
    <w:p w14:paraId="50BA6E52" w14:textId="77777777" w:rsidR="00AB1DF0" w:rsidRPr="00AB7A19" w:rsidRDefault="00AB1DF0" w:rsidP="00AB1DF0">
      <w:pPr>
        <w:spacing w:after="0" w:line="240" w:lineRule="auto"/>
        <w:jc w:val="both"/>
        <w:rPr>
          <w:rFonts w:ascii="Times New Roman" w:hAnsi="Times New Roman" w:cs="Arial"/>
          <w:sz w:val="24"/>
          <w:szCs w:val="24"/>
        </w:rPr>
      </w:pPr>
    </w:p>
    <w:p w14:paraId="1B272492" w14:textId="77777777" w:rsidR="00AB1DF0" w:rsidRPr="00AB7A19" w:rsidRDefault="00AB1DF0" w:rsidP="00AB1DF0">
      <w:pPr>
        <w:spacing w:after="0" w:line="240" w:lineRule="auto"/>
        <w:jc w:val="both"/>
        <w:rPr>
          <w:rFonts w:ascii="Times New Roman" w:hAnsi="Times New Roman" w:cs="Arial"/>
          <w:color w:val="FF0000"/>
          <w:sz w:val="24"/>
          <w:szCs w:val="24"/>
        </w:rPr>
      </w:pPr>
      <w:r w:rsidRPr="00AB7A19">
        <w:rPr>
          <w:rFonts w:ascii="Times New Roman" w:hAnsi="Times New Roman" w:cs="Arial"/>
          <w:sz w:val="24"/>
          <w:szCs w:val="24"/>
        </w:rPr>
        <w:t xml:space="preserve">Atendiendo a lo expuesto, y las consideraciones de las Diputadas y Diputados integrantes de esta Comisión dictaminadora, </w:t>
      </w:r>
      <w:r w:rsidRPr="00AB7A19">
        <w:rPr>
          <w:rFonts w:ascii="Times New Roman" w:hAnsi="Times New Roman" w:cs="Arial"/>
          <w:b/>
          <w:bCs/>
          <w:sz w:val="24"/>
          <w:szCs w:val="24"/>
        </w:rPr>
        <w:t>se arriba a la conclusión que resulta procedente la dictaminación en sentido positivo.</w:t>
      </w:r>
    </w:p>
    <w:p w14:paraId="47B2B447" w14:textId="77777777" w:rsidR="00AB1DF0" w:rsidRPr="00AB7A19" w:rsidRDefault="00AB1DF0" w:rsidP="00AB1DF0">
      <w:pPr>
        <w:spacing w:line="240" w:lineRule="auto"/>
        <w:jc w:val="both"/>
        <w:rPr>
          <w:rFonts w:ascii="Times New Roman" w:hAnsi="Times New Roman" w:cs="Arial"/>
          <w:b/>
          <w:sz w:val="24"/>
          <w:szCs w:val="24"/>
          <w:shd w:val="clear" w:color="auto" w:fill="FFFFFF"/>
        </w:rPr>
      </w:pPr>
    </w:p>
    <w:p w14:paraId="2DBAED52" w14:textId="77777777" w:rsidR="00AB1DF0" w:rsidRPr="00AB7A19" w:rsidRDefault="00AB1DF0" w:rsidP="00AB1DF0">
      <w:pPr>
        <w:spacing w:line="240" w:lineRule="auto"/>
        <w:jc w:val="both"/>
        <w:rPr>
          <w:rFonts w:ascii="Times New Roman" w:hAnsi="Times New Roman" w:cs="Arial"/>
          <w:b/>
          <w:bCs/>
          <w:sz w:val="24"/>
          <w:szCs w:val="24"/>
        </w:rPr>
      </w:pPr>
      <w:r w:rsidRPr="00AB7A19">
        <w:rPr>
          <w:rFonts w:ascii="Times New Roman" w:hAnsi="Times New Roman" w:cs="Arial"/>
          <w:b/>
          <w:bCs/>
          <w:sz w:val="24"/>
          <w:szCs w:val="24"/>
        </w:rPr>
        <w:t>V. IMPACTO PRESUPUESTAL</w:t>
      </w:r>
    </w:p>
    <w:p w14:paraId="772F4158" w14:textId="77777777" w:rsidR="00AB1DF0" w:rsidRPr="00AB7A19" w:rsidRDefault="00AB1DF0" w:rsidP="00AB1DF0">
      <w:pPr>
        <w:spacing w:line="240" w:lineRule="auto"/>
        <w:jc w:val="both"/>
        <w:rPr>
          <w:rFonts w:ascii="Times New Roman" w:hAnsi="Times New Roman" w:cs="Arial"/>
          <w:sz w:val="24"/>
          <w:szCs w:val="24"/>
        </w:rPr>
      </w:pPr>
      <w:r w:rsidRPr="00AB7A19">
        <w:rPr>
          <w:rFonts w:ascii="Times New Roman" w:hAnsi="Times New Roman" w:cs="Arial"/>
          <w:sz w:val="24"/>
          <w:szCs w:val="24"/>
        </w:rPr>
        <w:t xml:space="preserve">De conformidad con lo previsto en la reforma al artículo 43 de la Constitución Local, mediante la publicación del Decreto número mil ochocientos treinta y nueve, por el que se reforman diversas disposiciones de la Constitución Política del Estado de Morelos, en el Periódico Oficial “Tierra y Libertad”, número 5487, del 07 de abril de 2017, en el que se estableció que las Comisiones encargadas del estudio de las iniciativas, en la elaboración de los dictámenes con proyecto de ley o decreto, incluirán la estimación sobre el impacto presupuestario del mismo, debe estimarse que dicha disposición deviene del contenido del artículo 16 de la Ley de Disciplina Financiera de las Entidades Federativas y los Municipios, que tiene como objetivos el incentivar la responsabilidad hacendaria y financiera para promover una gestión responsable y sostenible de las finanzas públicas y fomentar su estabilidad, con política de gasto con planeación desde la entrada en vigor de la legislación para no ejercer gasto que no se contemple en el presupuesto, mediante la contención del crecimiento del gasto en servicios personales, consolidando el gasto eficiente que limite el crecimiento del gasto de nómina. </w:t>
      </w:r>
    </w:p>
    <w:p w14:paraId="6AEAD603" w14:textId="77777777" w:rsidR="00AB1DF0" w:rsidRPr="00AB7A19" w:rsidRDefault="00AB1DF0" w:rsidP="00AB1DF0">
      <w:pPr>
        <w:spacing w:line="240" w:lineRule="auto"/>
        <w:jc w:val="both"/>
        <w:rPr>
          <w:rFonts w:ascii="Times New Roman" w:hAnsi="Times New Roman" w:cs="Arial"/>
          <w:sz w:val="24"/>
          <w:szCs w:val="24"/>
        </w:rPr>
      </w:pPr>
      <w:r w:rsidRPr="00AB7A19">
        <w:rPr>
          <w:rFonts w:ascii="Times New Roman" w:hAnsi="Times New Roman" w:cs="Arial"/>
          <w:sz w:val="24"/>
          <w:szCs w:val="24"/>
        </w:rPr>
        <w:t>Por lo cual, y una vez realizado el análisis respectivo, esta comisión dictaminadora considera que esta iniciativa no considera la creación de nuevas unidades administrativas, estructuras orgánicas ni incremento de la nómina pública, y por cuanto a las acciones a implementar e incentivos fiscales, estos se sujetarán en todo momento a la disponibilidad de recursos aprobados en los presupuestos de egresos de cada ejercicio fiscal o los ajustes financieros que en su caso, determinen las autoridades competentes en los ejercicios fiscales subsecuentes.</w:t>
      </w:r>
    </w:p>
    <w:p w14:paraId="4E211378" w14:textId="77777777" w:rsidR="00AB1DF0" w:rsidRPr="00AB7A19" w:rsidRDefault="00AB1DF0" w:rsidP="00AB1DF0">
      <w:pPr>
        <w:autoSpaceDE w:val="0"/>
        <w:autoSpaceDN w:val="0"/>
        <w:adjustRightInd w:val="0"/>
        <w:spacing w:line="240" w:lineRule="auto"/>
        <w:jc w:val="both"/>
        <w:rPr>
          <w:rFonts w:ascii="Times New Roman" w:hAnsi="Times New Roman" w:cs="Arial"/>
          <w:sz w:val="24"/>
          <w:szCs w:val="24"/>
        </w:rPr>
      </w:pPr>
    </w:p>
    <w:p w14:paraId="65F4CF76" w14:textId="77777777" w:rsidR="00AB1DF0" w:rsidRPr="00AB7A19" w:rsidRDefault="00AB1DF0" w:rsidP="00AB1DF0">
      <w:pPr>
        <w:autoSpaceDE w:val="0"/>
        <w:autoSpaceDN w:val="0"/>
        <w:adjustRightInd w:val="0"/>
        <w:spacing w:line="240" w:lineRule="auto"/>
        <w:jc w:val="both"/>
        <w:rPr>
          <w:rFonts w:ascii="Times New Roman" w:hAnsi="Times New Roman" w:cs="Arial"/>
          <w:sz w:val="24"/>
          <w:szCs w:val="24"/>
        </w:rPr>
      </w:pPr>
      <w:r w:rsidRPr="00AB7A19">
        <w:rPr>
          <w:rFonts w:ascii="Times New Roman" w:hAnsi="Times New Roman" w:cs="Arial"/>
          <w:sz w:val="24"/>
          <w:szCs w:val="24"/>
        </w:rPr>
        <w:t xml:space="preserve">Por lo anteriormente expuesto, los integrantes de la Comisión de Atención a Grupos Vulnerables y Personas con Discapacidad de la LVI Legislatura dictaminan en </w:t>
      </w:r>
      <w:r w:rsidRPr="00AB7A19">
        <w:rPr>
          <w:rFonts w:ascii="Times New Roman" w:hAnsi="Times New Roman" w:cs="Arial"/>
          <w:b/>
          <w:sz w:val="24"/>
          <w:szCs w:val="24"/>
          <w:u w:val="single"/>
        </w:rPr>
        <w:t>SENTIDO POSITIVO</w:t>
      </w:r>
      <w:r w:rsidRPr="00AB7A19">
        <w:rPr>
          <w:rFonts w:ascii="Times New Roman" w:hAnsi="Times New Roman" w:cs="Arial"/>
          <w:sz w:val="24"/>
          <w:szCs w:val="24"/>
        </w:rPr>
        <w:t>, las Observaciones realizadas por la Gobernadora Constitucional del Estado Libre y Soberano de Morelos, Margarita González Saravia Calderón, al Decreto número Mil Ciento Ocho, por el que se reforman y adicionan diversas disposiciones de la Ley de Desarrollo, Protección  e Integración de las Personas Adultas Mayores para el Estado Libre y Soberano de Morelos;</w:t>
      </w:r>
      <w:r w:rsidRPr="00AB7A19">
        <w:rPr>
          <w:rFonts w:ascii="Times New Roman" w:hAnsi="Times New Roman" w:cs="Arial"/>
          <w:bCs/>
          <w:sz w:val="24"/>
          <w:szCs w:val="24"/>
        </w:rPr>
        <w:t xml:space="preserve"> </w:t>
      </w:r>
      <w:r w:rsidRPr="00AB7A19">
        <w:rPr>
          <w:rFonts w:ascii="Times New Roman" w:hAnsi="Times New Roman" w:cs="Arial"/>
          <w:sz w:val="24"/>
          <w:szCs w:val="24"/>
        </w:rPr>
        <w:t>lo anterior de conformidad en lo dispuesto en los artículos 53, 55, 59 numeral 18, 78 fracción I y II de la Ley Orgánica para el Congreso del Estado de Morelos; 51, 53, 54, 61, 104, 106 y 151 del Reglamento para el Congreso del Estado de Morelos, toda vez que del estudio y análisis se encontró procedente, por las razones expuestas en la parte valorativa del presente, por lo que se emite el siguiente dictamen con proyecto de:</w:t>
      </w:r>
    </w:p>
    <w:p w14:paraId="7BC7DF25" w14:textId="77777777" w:rsidR="00AB1DF0" w:rsidRPr="00AB7A19" w:rsidRDefault="00AB1DF0" w:rsidP="00AB1DF0">
      <w:pPr>
        <w:pStyle w:val="Standard"/>
        <w:jc w:val="both"/>
        <w:rPr>
          <w:rFonts w:cs="Arial"/>
          <w:b/>
          <w:shd w:val="clear" w:color="auto" w:fill="FFFFFF"/>
        </w:rPr>
      </w:pPr>
    </w:p>
    <w:p w14:paraId="3DC88341" w14:textId="77777777" w:rsidR="00AB1DF0" w:rsidRPr="00AB7A19" w:rsidRDefault="00AB1DF0" w:rsidP="00AB1DF0">
      <w:pPr>
        <w:pStyle w:val="Standard"/>
        <w:jc w:val="both"/>
        <w:rPr>
          <w:rFonts w:cs="Arial"/>
          <w:b/>
          <w:shd w:val="clear" w:color="auto" w:fill="FFFFFF"/>
        </w:rPr>
      </w:pPr>
    </w:p>
    <w:p w14:paraId="50603558" w14:textId="77777777" w:rsidR="00AB1DF0" w:rsidRPr="00AB7A19" w:rsidRDefault="00AB1DF0" w:rsidP="00AB1DF0">
      <w:pPr>
        <w:pStyle w:val="Standard"/>
        <w:jc w:val="both"/>
        <w:rPr>
          <w:rFonts w:cs="Arial"/>
          <w:b/>
          <w:lang w:val="es-ES"/>
        </w:rPr>
      </w:pPr>
      <w:r w:rsidRPr="00AB7A19">
        <w:rPr>
          <w:rFonts w:cs="Arial"/>
          <w:b/>
          <w:shd w:val="clear" w:color="auto" w:fill="FFFFFF"/>
        </w:rPr>
        <w:t>DECRETO</w:t>
      </w:r>
      <w:r w:rsidRPr="00AB7A19">
        <w:rPr>
          <w:rFonts w:cs="Arial"/>
          <w:b/>
          <w:bCs/>
          <w:shd w:val="clear" w:color="auto" w:fill="FFFFFF"/>
        </w:rPr>
        <w:t xml:space="preserve"> POR EL QUE </w:t>
      </w:r>
      <w:r w:rsidRPr="00AB7A19">
        <w:rPr>
          <w:rFonts w:cs="Arial"/>
          <w:b/>
          <w:lang w:val="es-ES"/>
        </w:rPr>
        <w:t xml:space="preserve">SE REFORMAN Y ADICIONAN DIVERSAS DISPOSICIONES DE LA LEY DE DESARROLLO, PROTECCIÓN E INTEGRACIÓN DE LAS PERSONAS ADULTAS MAYORES PARA EL ESTADO LIBRE Y SOBERANO DE MORELOS, </w:t>
      </w:r>
      <w:r w:rsidRPr="00AB7A19">
        <w:rPr>
          <w:rFonts w:cs="Arial"/>
          <w:bCs/>
          <w:lang w:val="es-ES"/>
        </w:rPr>
        <w:t>conforme a lo siguiente</w:t>
      </w:r>
      <w:r w:rsidRPr="00AB7A19">
        <w:rPr>
          <w:rFonts w:cs="Arial"/>
          <w:b/>
          <w:lang w:val="es-ES"/>
        </w:rPr>
        <w:t>:</w:t>
      </w:r>
    </w:p>
    <w:p w14:paraId="15EB5DEB" w14:textId="77777777" w:rsidR="00AB1DF0" w:rsidRPr="00AB7A19" w:rsidRDefault="00AB1DF0" w:rsidP="00AB1DF0">
      <w:pPr>
        <w:pStyle w:val="Standard"/>
        <w:jc w:val="both"/>
        <w:rPr>
          <w:rFonts w:cs="Arial"/>
          <w:b/>
          <w:lang w:val="es-ES"/>
        </w:rPr>
      </w:pPr>
    </w:p>
    <w:p w14:paraId="017EB7E6" w14:textId="77777777" w:rsidR="00AB1DF0" w:rsidRPr="00AB7A19" w:rsidRDefault="00AB1DF0" w:rsidP="00AB1DF0">
      <w:pPr>
        <w:pStyle w:val="Standard"/>
        <w:jc w:val="both"/>
        <w:rPr>
          <w:rFonts w:cs="Arial"/>
          <w:lang w:val="es-ES"/>
        </w:rPr>
      </w:pPr>
      <w:r w:rsidRPr="00AB7A19">
        <w:rPr>
          <w:rFonts w:cs="Arial"/>
          <w:b/>
          <w:lang w:val="es-ES"/>
        </w:rPr>
        <w:t xml:space="preserve">ARTÍCULO ÚNICO.- </w:t>
      </w:r>
      <w:r w:rsidRPr="00AB7A19">
        <w:rPr>
          <w:rFonts w:cs="Arial"/>
          <w:lang w:val="es-ES"/>
        </w:rPr>
        <w:t xml:space="preserve">Se reforma el artículo 5 en sus fracciones V y VI y </w:t>
      </w:r>
      <w:r w:rsidRPr="00AB7A19">
        <w:rPr>
          <w:rFonts w:cs="Arial"/>
        </w:rPr>
        <w:t>s</w:t>
      </w:r>
      <w:r w:rsidRPr="00AB7A19">
        <w:rPr>
          <w:rFonts w:cs="Arial"/>
          <w:color w:val="000000" w:themeColor="text1"/>
          <w:lang w:eastAsia="es-MX"/>
        </w:rPr>
        <w:t>e adiciona la fracción VII; se reforma el</w:t>
      </w:r>
      <w:r w:rsidRPr="00AB7A19">
        <w:rPr>
          <w:rFonts w:cs="Arial"/>
          <w:lang w:val="es-ES"/>
        </w:rPr>
        <w:t xml:space="preserve"> artículo 6 en su inciso e de la fracción V, y el numeral II del inciso a) de la fracción VI, y se adiciona la fracción X; </w:t>
      </w:r>
      <w:r w:rsidRPr="00AB7A19">
        <w:rPr>
          <w:rFonts w:cs="Arial"/>
          <w:color w:val="000000" w:themeColor="text1"/>
          <w:lang w:eastAsia="es-MX"/>
        </w:rPr>
        <w:t xml:space="preserve">se reforma el artículo 21 en sus fracciones IX y X y se adiciona una fracción XI recorriéndose en su orden la subsecuente; se adiciona una fracción I al artículo 27 recorriéndose en su orden las subsecuentes; </w:t>
      </w:r>
      <w:r w:rsidRPr="00AB7A19">
        <w:rPr>
          <w:rFonts w:cs="Arial"/>
          <w:lang w:val="es-ES"/>
        </w:rPr>
        <w:t xml:space="preserve">se reforma el artículo 33 en sus fracciones II, III, V y VI y se adiciona una fracción VII; todos de la </w:t>
      </w:r>
      <w:r w:rsidRPr="00AB7A19">
        <w:rPr>
          <w:rFonts w:cs="Arial"/>
        </w:rPr>
        <w:t>Ley de Desarrollo, Protección e Integración de las Personas Adultas Mayores para el Estado Libre y Soberano de Morelos</w:t>
      </w:r>
      <w:r w:rsidRPr="00AB7A19">
        <w:rPr>
          <w:rFonts w:cs="Arial"/>
          <w:lang w:val="es-ES"/>
        </w:rPr>
        <w:t>, para quedar como sigue:</w:t>
      </w:r>
    </w:p>
    <w:p w14:paraId="75619684" w14:textId="77777777" w:rsidR="00AB1DF0" w:rsidRPr="00AB7A19" w:rsidRDefault="00AB1DF0" w:rsidP="00AB1DF0">
      <w:pPr>
        <w:pStyle w:val="Standard"/>
        <w:jc w:val="both"/>
        <w:rPr>
          <w:rFonts w:cs="Arial"/>
          <w:lang w:val="es-ES"/>
        </w:rPr>
      </w:pPr>
    </w:p>
    <w:p w14:paraId="3BD84D5A" w14:textId="77777777" w:rsidR="00AB1DF0" w:rsidRPr="00AB7A19" w:rsidRDefault="00AB1DF0" w:rsidP="00AB1DF0">
      <w:pPr>
        <w:spacing w:line="240" w:lineRule="auto"/>
        <w:jc w:val="both"/>
        <w:rPr>
          <w:rFonts w:ascii="Times New Roman" w:hAnsi="Times New Roman" w:cs="Arial"/>
          <w:sz w:val="24"/>
          <w:szCs w:val="24"/>
        </w:rPr>
      </w:pPr>
      <w:r w:rsidRPr="00AB7A19">
        <w:rPr>
          <w:rFonts w:ascii="Times New Roman" w:hAnsi="Times New Roman" w:cs="Arial"/>
          <w:b/>
          <w:bCs/>
          <w:sz w:val="24"/>
          <w:szCs w:val="24"/>
        </w:rPr>
        <w:t>Artículo 5.</w:t>
      </w:r>
      <w:r w:rsidRPr="00AB7A19">
        <w:rPr>
          <w:rFonts w:ascii="Times New Roman" w:hAnsi="Times New Roman" w:cs="Arial"/>
          <w:sz w:val="24"/>
          <w:szCs w:val="24"/>
        </w:rPr>
        <w:t xml:space="preserve"> …</w:t>
      </w:r>
    </w:p>
    <w:p w14:paraId="741C3D66"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sz w:val="24"/>
          <w:szCs w:val="24"/>
        </w:rPr>
        <w:t xml:space="preserve">I. … A </w:t>
      </w:r>
      <w:proofErr w:type="gramStart"/>
      <w:r w:rsidRPr="00AB7A19">
        <w:rPr>
          <w:rFonts w:ascii="Times New Roman" w:hAnsi="Times New Roman" w:cs="Arial"/>
          <w:sz w:val="24"/>
          <w:szCs w:val="24"/>
        </w:rPr>
        <w:t>la  IV.</w:t>
      </w:r>
      <w:proofErr w:type="gramEnd"/>
      <w:r w:rsidRPr="00AB7A19">
        <w:rPr>
          <w:rFonts w:ascii="Times New Roman" w:hAnsi="Times New Roman" w:cs="Arial"/>
          <w:sz w:val="24"/>
          <w:szCs w:val="24"/>
        </w:rPr>
        <w:t xml:space="preserve"> …</w:t>
      </w:r>
    </w:p>
    <w:p w14:paraId="7A6C6BBC" w14:textId="77777777" w:rsidR="00AB1DF0" w:rsidRPr="00AB7A19" w:rsidRDefault="00AB1DF0" w:rsidP="00AB1DF0">
      <w:pPr>
        <w:spacing w:after="0" w:line="240" w:lineRule="auto"/>
        <w:jc w:val="both"/>
        <w:rPr>
          <w:rFonts w:ascii="Times New Roman" w:hAnsi="Times New Roman" w:cs="Arial"/>
          <w:b/>
          <w:bCs/>
          <w:sz w:val="24"/>
          <w:szCs w:val="24"/>
        </w:rPr>
      </w:pPr>
      <w:r w:rsidRPr="00AB7A19">
        <w:rPr>
          <w:rFonts w:ascii="Times New Roman" w:hAnsi="Times New Roman" w:cs="Arial"/>
          <w:sz w:val="24"/>
          <w:szCs w:val="24"/>
        </w:rPr>
        <w:t>V. Atención diferenciada. Aquella que obliga a las autoridades del Gobierno del Estado y municipios a implementar programas acordes a las diferentes etapas, características y circunstancias de las personas adultas mayores</w:t>
      </w:r>
      <w:r w:rsidRPr="00AB7A19">
        <w:rPr>
          <w:rFonts w:ascii="Times New Roman" w:hAnsi="Times New Roman" w:cs="Arial"/>
          <w:b/>
          <w:bCs/>
          <w:sz w:val="24"/>
          <w:szCs w:val="24"/>
        </w:rPr>
        <w:t>;</w:t>
      </w:r>
    </w:p>
    <w:p w14:paraId="2C6E0AE7" w14:textId="77777777" w:rsidR="00AB1DF0" w:rsidRPr="00AB7A19" w:rsidRDefault="00AB1DF0" w:rsidP="00AB1DF0">
      <w:pPr>
        <w:spacing w:after="0" w:line="240" w:lineRule="auto"/>
        <w:jc w:val="both"/>
        <w:rPr>
          <w:rFonts w:ascii="Times New Roman" w:hAnsi="Times New Roman" w:cs="Arial"/>
          <w:b/>
          <w:bCs/>
          <w:sz w:val="24"/>
          <w:szCs w:val="24"/>
        </w:rPr>
      </w:pPr>
      <w:r w:rsidRPr="00AB7A19">
        <w:rPr>
          <w:rFonts w:ascii="Times New Roman" w:hAnsi="Times New Roman" w:cs="Arial"/>
          <w:sz w:val="24"/>
          <w:szCs w:val="24"/>
        </w:rPr>
        <w:t>VI. Atención preferente. Es aquella que obliga a los distintos órdenes de gobierno, al sector social y privado, a implementar acciones preferentes acordes a las diferentes etapas, características y circunstancias de las personas adultas mayores, así como la implementación de prerrogativas que erradiquen las brechas de desigualdad</w:t>
      </w:r>
      <w:r w:rsidRPr="00AB7A19">
        <w:rPr>
          <w:rFonts w:ascii="Times New Roman" w:hAnsi="Times New Roman" w:cs="Arial"/>
          <w:b/>
          <w:bCs/>
          <w:sz w:val="24"/>
          <w:szCs w:val="24"/>
        </w:rPr>
        <w:t>, y</w:t>
      </w:r>
    </w:p>
    <w:p w14:paraId="14A50049"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VII.</w:t>
      </w:r>
      <w:r w:rsidRPr="00AB7A19">
        <w:rPr>
          <w:rFonts w:ascii="Times New Roman" w:hAnsi="Times New Roman" w:cs="Arial"/>
          <w:sz w:val="24"/>
          <w:szCs w:val="24"/>
        </w:rPr>
        <w:t xml:space="preserve"> </w:t>
      </w:r>
      <w:r w:rsidRPr="00AB7A19">
        <w:rPr>
          <w:rFonts w:ascii="Times New Roman" w:hAnsi="Times New Roman" w:cs="Arial"/>
          <w:b/>
          <w:bCs/>
          <w:sz w:val="24"/>
          <w:szCs w:val="24"/>
        </w:rPr>
        <w:t>Igualdad Sustantiva. Es el acceso al mismo trato y oportunidades para el reconocimiento, goce o</w:t>
      </w:r>
      <w:r w:rsidRPr="00AB7A19">
        <w:rPr>
          <w:rFonts w:ascii="Times New Roman" w:hAnsi="Times New Roman" w:cs="Arial"/>
          <w:sz w:val="24"/>
          <w:szCs w:val="24"/>
        </w:rPr>
        <w:t xml:space="preserve"> </w:t>
      </w:r>
      <w:r w:rsidRPr="00AB7A19">
        <w:rPr>
          <w:rFonts w:ascii="Times New Roman" w:hAnsi="Times New Roman" w:cs="Arial"/>
          <w:b/>
          <w:bCs/>
          <w:sz w:val="24"/>
          <w:szCs w:val="24"/>
        </w:rPr>
        <w:t>ejercicio de los derechos humanos y las libertades fundamentales.</w:t>
      </w:r>
    </w:p>
    <w:p w14:paraId="1908A51F" w14:textId="77777777" w:rsidR="00AB1DF0" w:rsidRPr="00AB7A19" w:rsidRDefault="00AB1DF0" w:rsidP="00AB1DF0">
      <w:pPr>
        <w:pStyle w:val="Standard"/>
        <w:jc w:val="both"/>
        <w:rPr>
          <w:rFonts w:cs="Arial"/>
          <w:lang w:val="es-ES"/>
        </w:rPr>
      </w:pPr>
    </w:p>
    <w:p w14:paraId="7BB35D5E" w14:textId="77777777" w:rsidR="00AB1DF0" w:rsidRPr="00AB7A19" w:rsidRDefault="00AB1DF0" w:rsidP="00AB1DF0">
      <w:pPr>
        <w:pStyle w:val="NormalWeb"/>
        <w:spacing w:before="0" w:after="0" w:line="240" w:lineRule="auto"/>
        <w:jc w:val="both"/>
        <w:rPr>
          <w:rStyle w:val="Ninguno"/>
          <w:rFonts w:cs="Arial"/>
          <w:b/>
        </w:rPr>
      </w:pPr>
      <w:r w:rsidRPr="00AB7A19">
        <w:rPr>
          <w:rStyle w:val="Ninguno"/>
          <w:rFonts w:cs="Arial"/>
          <w:b/>
        </w:rPr>
        <w:t xml:space="preserve">Artículo 6. </w:t>
      </w:r>
      <w:r w:rsidRPr="00AB7A19">
        <w:rPr>
          <w:rStyle w:val="Ninguno"/>
          <w:rFonts w:cs="Arial"/>
          <w:bCs/>
        </w:rPr>
        <w:t>...</w:t>
      </w:r>
    </w:p>
    <w:p w14:paraId="2B11C773" w14:textId="77777777" w:rsidR="00AB1DF0" w:rsidRPr="00AB7A19" w:rsidRDefault="00AB1DF0" w:rsidP="00AB1DF0">
      <w:pPr>
        <w:pStyle w:val="NormalWeb"/>
        <w:spacing w:before="0" w:after="0" w:line="240" w:lineRule="auto"/>
        <w:jc w:val="both"/>
        <w:rPr>
          <w:rStyle w:val="Ninguno"/>
          <w:rFonts w:cs="Arial"/>
        </w:rPr>
      </w:pPr>
      <w:r w:rsidRPr="00AB7A19">
        <w:rPr>
          <w:rStyle w:val="Ninguno"/>
          <w:rFonts w:cs="Arial"/>
        </w:rPr>
        <w:t>I. … A la IV. …</w:t>
      </w:r>
    </w:p>
    <w:p w14:paraId="641D5A9F" w14:textId="77777777" w:rsidR="00AB1DF0" w:rsidRPr="00AB7A19" w:rsidRDefault="00AB1DF0" w:rsidP="00AB1DF0">
      <w:pPr>
        <w:pStyle w:val="NormalWeb"/>
        <w:spacing w:before="0" w:after="0" w:line="240" w:lineRule="auto"/>
        <w:jc w:val="both"/>
        <w:rPr>
          <w:rStyle w:val="Ninguno"/>
          <w:rFonts w:cs="Arial"/>
        </w:rPr>
      </w:pPr>
      <w:r w:rsidRPr="00AB7A19">
        <w:rPr>
          <w:rStyle w:val="Ninguno"/>
          <w:rFonts w:cs="Arial"/>
        </w:rPr>
        <w:t>V. …</w:t>
      </w:r>
    </w:p>
    <w:p w14:paraId="552A696A" w14:textId="77777777" w:rsidR="00AB1DF0" w:rsidRPr="00AB7A19" w:rsidRDefault="00AB1DF0" w:rsidP="00AB1DF0">
      <w:pPr>
        <w:pStyle w:val="NormalWeb"/>
        <w:spacing w:before="0" w:after="0" w:line="240" w:lineRule="auto"/>
        <w:ind w:firstLine="708"/>
        <w:jc w:val="both"/>
        <w:rPr>
          <w:rStyle w:val="Ninguno"/>
          <w:rFonts w:cs="Arial"/>
        </w:rPr>
      </w:pPr>
      <w:r w:rsidRPr="00AB7A19">
        <w:rPr>
          <w:rStyle w:val="Ninguno"/>
          <w:rFonts w:cs="Arial"/>
        </w:rPr>
        <w:t>a. … A la d. …</w:t>
      </w:r>
    </w:p>
    <w:p w14:paraId="571AF7AD" w14:textId="77777777" w:rsidR="00AB1DF0" w:rsidRPr="00AB7A19" w:rsidRDefault="00AB1DF0" w:rsidP="00AB1DF0">
      <w:pPr>
        <w:pStyle w:val="NormalWeb"/>
        <w:spacing w:before="0" w:after="0" w:line="240" w:lineRule="auto"/>
        <w:ind w:left="708"/>
        <w:jc w:val="both"/>
        <w:rPr>
          <w:rStyle w:val="Ninguno"/>
          <w:rFonts w:cs="Arial"/>
          <w:bCs/>
          <w:lang w:val="es-MX"/>
        </w:rPr>
      </w:pPr>
      <w:r w:rsidRPr="00AB7A19">
        <w:rPr>
          <w:rStyle w:val="Ninguno"/>
          <w:rFonts w:cs="Arial"/>
          <w:bCs/>
        </w:rPr>
        <w:t>e. A gozar de igualdad de oportunidades en el acceso al trabajo,</w:t>
      </w:r>
      <w:r w:rsidRPr="00AB7A19">
        <w:rPr>
          <w:rStyle w:val="Ninguno"/>
          <w:rFonts w:cs="Arial"/>
          <w:b/>
        </w:rPr>
        <w:t xml:space="preserve"> al autoempleo y al emprendimiento, </w:t>
      </w:r>
      <w:r w:rsidRPr="00AB7A19">
        <w:rPr>
          <w:rStyle w:val="Ninguno"/>
          <w:rFonts w:cs="Arial"/>
          <w:bCs/>
        </w:rPr>
        <w:t>o de otras opciones que les permitan un ingreso propio y desempeñarse en forma productiva tanto tiempo como lo deseen,</w:t>
      </w:r>
      <w:r w:rsidRPr="00AB7A19">
        <w:rPr>
          <w:rFonts w:cs="Arial"/>
          <w:bCs/>
        </w:rPr>
        <w:t xml:space="preserve"> </w:t>
      </w:r>
      <w:r w:rsidRPr="00AB7A19">
        <w:rPr>
          <w:rFonts w:cs="Arial"/>
          <w:b/>
        </w:rPr>
        <w:t>así como a recibir protección de las disposiciones de la Ley Federal del Trabajo y de otros ordenamientos de carácter laboral.</w:t>
      </w:r>
    </w:p>
    <w:p w14:paraId="409C7E77" w14:textId="77777777" w:rsidR="00AB1DF0" w:rsidRPr="00AB7A19" w:rsidRDefault="00AB1DF0" w:rsidP="00AB1DF0">
      <w:pPr>
        <w:pStyle w:val="NormalWeb"/>
        <w:spacing w:before="0" w:after="0" w:line="240" w:lineRule="auto"/>
        <w:jc w:val="both"/>
        <w:rPr>
          <w:rStyle w:val="Ninguno"/>
          <w:rFonts w:cs="Arial"/>
        </w:rPr>
      </w:pPr>
      <w:r w:rsidRPr="00AB7A19">
        <w:rPr>
          <w:rStyle w:val="Ninguno"/>
          <w:rFonts w:cs="Arial"/>
        </w:rPr>
        <w:t xml:space="preserve">VI. … </w:t>
      </w:r>
    </w:p>
    <w:p w14:paraId="4EAC742B" w14:textId="77777777" w:rsidR="00AB1DF0" w:rsidRPr="00AB7A19" w:rsidRDefault="00AB1DF0" w:rsidP="00AB1DF0">
      <w:pPr>
        <w:pStyle w:val="NormalWeb"/>
        <w:spacing w:before="0" w:after="0" w:line="240" w:lineRule="auto"/>
        <w:ind w:left="708"/>
        <w:jc w:val="both"/>
        <w:rPr>
          <w:rStyle w:val="Ninguno"/>
          <w:rFonts w:cs="Arial"/>
        </w:rPr>
      </w:pPr>
      <w:r w:rsidRPr="00AB7A19">
        <w:rPr>
          <w:rStyle w:val="Ninguno"/>
          <w:rFonts w:cs="Arial"/>
        </w:rPr>
        <w:t>a) …</w:t>
      </w:r>
    </w:p>
    <w:p w14:paraId="48F186C3" w14:textId="77777777" w:rsidR="00AB1DF0" w:rsidRPr="00AB7A19" w:rsidRDefault="00AB1DF0" w:rsidP="00AB1DF0">
      <w:pPr>
        <w:pStyle w:val="NormalWeb"/>
        <w:spacing w:before="0" w:after="0" w:line="240" w:lineRule="auto"/>
        <w:ind w:left="708" w:firstLine="708"/>
        <w:jc w:val="both"/>
        <w:rPr>
          <w:rStyle w:val="Ninguno"/>
          <w:rFonts w:cs="Arial"/>
          <w:bCs/>
        </w:rPr>
      </w:pPr>
      <w:r w:rsidRPr="00AB7A19">
        <w:rPr>
          <w:rStyle w:val="Ninguno"/>
          <w:rFonts w:cs="Arial"/>
          <w:bCs/>
        </w:rPr>
        <w:t>I …</w:t>
      </w:r>
    </w:p>
    <w:p w14:paraId="74CBCB51" w14:textId="77777777" w:rsidR="00AB1DF0" w:rsidRPr="00AB7A19" w:rsidRDefault="00AB1DF0" w:rsidP="00AB1DF0">
      <w:pPr>
        <w:pStyle w:val="NormalWeb"/>
        <w:spacing w:before="0" w:after="0" w:line="240" w:lineRule="auto"/>
        <w:ind w:left="708" w:firstLine="708"/>
        <w:jc w:val="both"/>
        <w:rPr>
          <w:rStyle w:val="Ninguno"/>
          <w:rFonts w:cs="Arial"/>
          <w:b/>
        </w:rPr>
      </w:pPr>
      <w:r w:rsidRPr="00AB7A19">
        <w:rPr>
          <w:rStyle w:val="Ninguno"/>
          <w:rFonts w:cs="Arial"/>
          <w:bCs/>
        </w:rPr>
        <w:t xml:space="preserve">II. Capacitación, bolsa de trabajo, productividad, </w:t>
      </w:r>
      <w:r w:rsidRPr="00AB7A19">
        <w:rPr>
          <w:rStyle w:val="Ninguno"/>
          <w:rFonts w:cs="Arial"/>
          <w:b/>
        </w:rPr>
        <w:t>y emprendimiento</w:t>
      </w:r>
      <w:r w:rsidRPr="00AB7A19">
        <w:rPr>
          <w:rStyle w:val="Ninguno"/>
          <w:rFonts w:cs="Arial"/>
          <w:bCs/>
        </w:rPr>
        <w:t>;</w:t>
      </w:r>
      <w:r w:rsidRPr="00AB7A19">
        <w:rPr>
          <w:rStyle w:val="Ninguno"/>
          <w:rFonts w:cs="Arial"/>
          <w:b/>
        </w:rPr>
        <w:t xml:space="preserve"> </w:t>
      </w:r>
    </w:p>
    <w:p w14:paraId="4943D285" w14:textId="77777777" w:rsidR="00AB1DF0" w:rsidRPr="00AB7A19" w:rsidRDefault="00AB1DF0" w:rsidP="00AB1DF0">
      <w:pPr>
        <w:pStyle w:val="NormalWeb"/>
        <w:spacing w:before="0" w:after="0" w:line="240" w:lineRule="auto"/>
        <w:ind w:left="708" w:firstLine="708"/>
        <w:jc w:val="both"/>
        <w:rPr>
          <w:rStyle w:val="Ninguno"/>
          <w:rFonts w:cs="Arial"/>
          <w:bCs/>
        </w:rPr>
      </w:pPr>
      <w:r w:rsidRPr="00AB7A19">
        <w:rPr>
          <w:rStyle w:val="Ninguno"/>
          <w:rFonts w:cs="Arial"/>
          <w:bCs/>
        </w:rPr>
        <w:t>III … A la X …</w:t>
      </w:r>
    </w:p>
    <w:p w14:paraId="49F007F7" w14:textId="77777777" w:rsidR="00AB1DF0" w:rsidRPr="00AB7A19" w:rsidRDefault="00AB1DF0" w:rsidP="00AB1DF0">
      <w:pPr>
        <w:pStyle w:val="NormalWeb"/>
        <w:spacing w:before="0" w:after="0" w:line="240" w:lineRule="auto"/>
        <w:ind w:firstLine="708"/>
        <w:jc w:val="both"/>
        <w:rPr>
          <w:rStyle w:val="Ninguno"/>
          <w:rFonts w:cs="Arial"/>
          <w:bCs/>
        </w:rPr>
      </w:pPr>
      <w:r w:rsidRPr="00AB7A19">
        <w:rPr>
          <w:rStyle w:val="Ninguno"/>
          <w:rFonts w:cs="Arial"/>
          <w:bCs/>
        </w:rPr>
        <w:t>b) … A la i) …</w:t>
      </w:r>
    </w:p>
    <w:p w14:paraId="186E6BCB" w14:textId="77777777" w:rsidR="00AB1DF0" w:rsidRPr="00AB7A19" w:rsidRDefault="00AB1DF0" w:rsidP="00AB1DF0">
      <w:pPr>
        <w:spacing w:line="240" w:lineRule="auto"/>
        <w:jc w:val="both"/>
        <w:rPr>
          <w:rStyle w:val="Ninguno"/>
          <w:rFonts w:ascii="Times New Roman" w:hAnsi="Times New Roman" w:cs="Arial"/>
          <w:bCs/>
          <w:sz w:val="24"/>
          <w:szCs w:val="24"/>
        </w:rPr>
      </w:pPr>
      <w:r w:rsidRPr="00AB7A19">
        <w:rPr>
          <w:rStyle w:val="Ninguno"/>
          <w:rFonts w:ascii="Times New Roman" w:hAnsi="Times New Roman" w:cs="Arial"/>
          <w:bCs/>
          <w:sz w:val="24"/>
          <w:szCs w:val="24"/>
        </w:rPr>
        <w:t>VII. …</w:t>
      </w:r>
    </w:p>
    <w:p w14:paraId="5F2A1526" w14:textId="77777777" w:rsidR="00AB1DF0" w:rsidRPr="00AB7A19" w:rsidRDefault="00AB1DF0" w:rsidP="00AB1DF0">
      <w:pPr>
        <w:pStyle w:val="NormalWeb"/>
        <w:spacing w:before="0" w:after="0" w:line="240" w:lineRule="auto"/>
        <w:jc w:val="both"/>
        <w:rPr>
          <w:rStyle w:val="Ninguno"/>
          <w:rFonts w:cs="Arial"/>
          <w:bCs/>
        </w:rPr>
      </w:pPr>
      <w:r w:rsidRPr="00AB7A19">
        <w:rPr>
          <w:rStyle w:val="Ninguno"/>
          <w:rFonts w:cs="Arial"/>
          <w:b/>
        </w:rPr>
        <w:tab/>
      </w:r>
      <w:r w:rsidRPr="00AB7A19">
        <w:rPr>
          <w:rStyle w:val="Ninguno"/>
          <w:rFonts w:cs="Arial"/>
          <w:bCs/>
        </w:rPr>
        <w:t>a. … A la g. …</w:t>
      </w:r>
    </w:p>
    <w:p w14:paraId="6C7A3ACE" w14:textId="77777777" w:rsidR="00AB1DF0" w:rsidRPr="00AB7A19" w:rsidRDefault="00AB1DF0" w:rsidP="00AB1DF0">
      <w:pPr>
        <w:pStyle w:val="NormalWeb"/>
        <w:spacing w:before="0" w:after="0" w:line="240" w:lineRule="auto"/>
        <w:jc w:val="both"/>
        <w:rPr>
          <w:rStyle w:val="Ninguno"/>
          <w:rFonts w:cs="Arial"/>
          <w:bCs/>
        </w:rPr>
      </w:pPr>
      <w:r w:rsidRPr="00AB7A19">
        <w:rPr>
          <w:rStyle w:val="Ninguno"/>
          <w:rFonts w:cs="Arial"/>
          <w:bCs/>
        </w:rPr>
        <w:t>VIII. …</w:t>
      </w:r>
    </w:p>
    <w:p w14:paraId="282ECF2C" w14:textId="77777777" w:rsidR="00AB1DF0" w:rsidRPr="00AB7A19" w:rsidRDefault="00AB1DF0" w:rsidP="00AB1DF0">
      <w:pPr>
        <w:pStyle w:val="NormalWeb"/>
        <w:spacing w:before="0" w:after="0" w:line="240" w:lineRule="auto"/>
        <w:jc w:val="both"/>
        <w:rPr>
          <w:rStyle w:val="Ninguno"/>
          <w:rFonts w:cs="Arial"/>
          <w:bCs/>
        </w:rPr>
      </w:pPr>
      <w:r w:rsidRPr="00AB7A19">
        <w:rPr>
          <w:rStyle w:val="Ninguno"/>
          <w:rFonts w:cs="Arial"/>
          <w:b/>
        </w:rPr>
        <w:tab/>
      </w:r>
      <w:r w:rsidRPr="00AB7A19">
        <w:rPr>
          <w:rStyle w:val="Ninguno"/>
          <w:rFonts w:cs="Arial"/>
          <w:bCs/>
        </w:rPr>
        <w:t>a) …</w:t>
      </w:r>
    </w:p>
    <w:p w14:paraId="26CE98D6" w14:textId="77777777" w:rsidR="00AB1DF0" w:rsidRPr="00AB7A19" w:rsidRDefault="00AB1DF0" w:rsidP="00AB1DF0">
      <w:pPr>
        <w:pStyle w:val="NormalWeb"/>
        <w:spacing w:before="0" w:after="0" w:line="240" w:lineRule="auto"/>
        <w:jc w:val="both"/>
        <w:rPr>
          <w:rStyle w:val="Ninguno"/>
          <w:rFonts w:cs="Arial"/>
          <w:bCs/>
        </w:rPr>
      </w:pPr>
      <w:r w:rsidRPr="00AB7A19">
        <w:rPr>
          <w:rStyle w:val="Ninguno"/>
          <w:rFonts w:cs="Arial"/>
          <w:bCs/>
        </w:rPr>
        <w:t>IX. …</w:t>
      </w:r>
    </w:p>
    <w:p w14:paraId="5ECA1904" w14:textId="77777777" w:rsidR="00AB1DF0" w:rsidRPr="00AB7A19" w:rsidRDefault="00AB1DF0" w:rsidP="00AB1DF0">
      <w:pPr>
        <w:pStyle w:val="NormalWeb"/>
        <w:spacing w:before="0" w:after="0" w:line="240" w:lineRule="auto"/>
        <w:jc w:val="both"/>
        <w:rPr>
          <w:rStyle w:val="Ninguno"/>
          <w:rFonts w:cs="Arial"/>
          <w:bCs/>
        </w:rPr>
      </w:pPr>
      <w:r w:rsidRPr="00AB7A19">
        <w:rPr>
          <w:rStyle w:val="Ninguno"/>
          <w:rFonts w:cs="Arial"/>
          <w:b/>
        </w:rPr>
        <w:tab/>
      </w:r>
      <w:r w:rsidRPr="00AB7A19">
        <w:rPr>
          <w:rStyle w:val="Ninguno"/>
          <w:rFonts w:cs="Arial"/>
          <w:bCs/>
        </w:rPr>
        <w:t>a. … A la b. …</w:t>
      </w:r>
    </w:p>
    <w:p w14:paraId="0A2E8F0A" w14:textId="77777777" w:rsidR="00AB1DF0" w:rsidRPr="00AB7A19" w:rsidRDefault="00AB1DF0" w:rsidP="00AB1DF0">
      <w:pPr>
        <w:pStyle w:val="NormalWeb"/>
        <w:spacing w:before="0" w:after="0" w:line="240" w:lineRule="auto"/>
        <w:jc w:val="both"/>
        <w:rPr>
          <w:rStyle w:val="Ninguno"/>
          <w:rFonts w:cs="Arial"/>
          <w:b/>
        </w:rPr>
      </w:pPr>
      <w:r w:rsidRPr="00AB7A19">
        <w:rPr>
          <w:rStyle w:val="Ninguno"/>
          <w:rFonts w:cs="Arial"/>
          <w:b/>
        </w:rPr>
        <w:t xml:space="preserve">X. De la inclusión productiva: </w:t>
      </w:r>
    </w:p>
    <w:p w14:paraId="37322B48" w14:textId="77777777" w:rsidR="00AB1DF0" w:rsidRPr="00AB7A19" w:rsidRDefault="00AB1DF0" w:rsidP="00AB1DF0">
      <w:pPr>
        <w:pStyle w:val="NormalWeb"/>
        <w:spacing w:before="0" w:after="0" w:line="240" w:lineRule="auto"/>
        <w:ind w:firstLine="708"/>
        <w:jc w:val="both"/>
        <w:rPr>
          <w:rStyle w:val="Ninguno"/>
          <w:rFonts w:cs="Arial"/>
          <w:b/>
        </w:rPr>
      </w:pPr>
      <w:r w:rsidRPr="00AB7A19">
        <w:rPr>
          <w:rStyle w:val="Ninguno"/>
          <w:rFonts w:cs="Arial"/>
          <w:b/>
        </w:rPr>
        <w:t xml:space="preserve">a) Recibir apoyo institucional para desarrollar proyectos productivos; </w:t>
      </w:r>
    </w:p>
    <w:p w14:paraId="1AB328EC" w14:textId="77777777" w:rsidR="00AB1DF0" w:rsidRPr="00AB7A19" w:rsidRDefault="00AB1DF0" w:rsidP="00AB1DF0">
      <w:pPr>
        <w:pStyle w:val="NormalWeb"/>
        <w:spacing w:before="0" w:after="0" w:line="240" w:lineRule="auto"/>
        <w:ind w:left="708"/>
        <w:jc w:val="both"/>
        <w:rPr>
          <w:rStyle w:val="Ninguno"/>
          <w:rFonts w:cs="Arial"/>
          <w:b/>
        </w:rPr>
      </w:pPr>
      <w:r w:rsidRPr="00AB7A19">
        <w:rPr>
          <w:rStyle w:val="Ninguno"/>
          <w:rFonts w:cs="Arial"/>
          <w:b/>
        </w:rPr>
        <w:t xml:space="preserve">b) Acceder a programas de microcréditos, capacitación, incubación y acompañamiento técnico; </w:t>
      </w:r>
    </w:p>
    <w:p w14:paraId="6635AF50" w14:textId="77777777" w:rsidR="00AB1DF0" w:rsidRPr="00AB7A19" w:rsidRDefault="00AB1DF0" w:rsidP="00AB1DF0">
      <w:pPr>
        <w:pStyle w:val="NormalWeb"/>
        <w:spacing w:before="0" w:after="0" w:line="240" w:lineRule="auto"/>
        <w:ind w:left="708"/>
        <w:jc w:val="both"/>
        <w:rPr>
          <w:rStyle w:val="Ninguno"/>
          <w:rFonts w:cs="Arial"/>
          <w:b/>
        </w:rPr>
      </w:pPr>
      <w:r w:rsidRPr="00AB7A19">
        <w:rPr>
          <w:rStyle w:val="Ninguno"/>
          <w:rFonts w:cs="Arial"/>
          <w:b/>
        </w:rPr>
        <w:t>c) Participar en ferias, espacios de comercialización y redes de emprendimiento intergeneracional, y</w:t>
      </w:r>
    </w:p>
    <w:p w14:paraId="34937824" w14:textId="77777777" w:rsidR="00AB1DF0" w:rsidRPr="00AB7A19" w:rsidRDefault="00AB1DF0" w:rsidP="00AB1DF0">
      <w:pPr>
        <w:pStyle w:val="NormalWeb"/>
        <w:spacing w:before="0" w:after="0" w:line="240" w:lineRule="auto"/>
        <w:ind w:left="708"/>
        <w:jc w:val="both"/>
        <w:rPr>
          <w:rFonts w:cs="Arial"/>
          <w:b/>
          <w:bCs/>
        </w:rPr>
      </w:pPr>
      <w:r w:rsidRPr="00AB7A19">
        <w:rPr>
          <w:rStyle w:val="Ninguno"/>
          <w:rFonts w:cs="Arial"/>
          <w:b/>
        </w:rPr>
        <w:t>d) Acceder a incentivos fiscales estatales y municipales sujetos a la disponibilidad presupuestal, con el objeto de fomentar su formalización, consolidación y permanencia.</w:t>
      </w:r>
    </w:p>
    <w:p w14:paraId="1874BC05" w14:textId="77777777" w:rsidR="00AB1DF0" w:rsidRPr="00AB7A19" w:rsidRDefault="00AB1DF0" w:rsidP="00AB1DF0">
      <w:pPr>
        <w:pStyle w:val="NormalWeb"/>
        <w:spacing w:before="0" w:after="0" w:line="240" w:lineRule="auto"/>
        <w:jc w:val="both"/>
        <w:rPr>
          <w:rStyle w:val="Ninguno"/>
          <w:rFonts w:cs="Arial"/>
          <w:b/>
        </w:rPr>
      </w:pPr>
    </w:p>
    <w:p w14:paraId="515DD578" w14:textId="77777777" w:rsidR="00AB1DF0" w:rsidRPr="00AB7A19" w:rsidRDefault="00AB1DF0" w:rsidP="00AB1DF0">
      <w:pPr>
        <w:pStyle w:val="NormalWeb"/>
        <w:spacing w:before="0" w:after="0" w:line="240" w:lineRule="auto"/>
        <w:jc w:val="both"/>
        <w:rPr>
          <w:rStyle w:val="Ninguno"/>
          <w:rFonts w:cs="Arial"/>
          <w:b/>
        </w:rPr>
      </w:pPr>
      <w:r w:rsidRPr="00AB7A19">
        <w:rPr>
          <w:rStyle w:val="Ninguno"/>
          <w:rFonts w:cs="Arial"/>
          <w:b/>
        </w:rPr>
        <w:t xml:space="preserve">Artículo 21. </w:t>
      </w:r>
      <w:r w:rsidRPr="00AB7A19">
        <w:rPr>
          <w:rFonts w:cs="Arial"/>
        </w:rPr>
        <w:t>…</w:t>
      </w:r>
    </w:p>
    <w:p w14:paraId="17D34BA4" w14:textId="77777777" w:rsidR="00AB1DF0" w:rsidRPr="00AB7A19" w:rsidRDefault="00AB1DF0" w:rsidP="00AB1DF0">
      <w:pPr>
        <w:pStyle w:val="NormalWeb"/>
        <w:spacing w:before="0" w:after="0" w:line="240" w:lineRule="auto"/>
        <w:jc w:val="both"/>
        <w:rPr>
          <w:rStyle w:val="Ninguno"/>
          <w:rFonts w:cs="Arial"/>
        </w:rPr>
      </w:pPr>
      <w:r w:rsidRPr="00AB7A19">
        <w:rPr>
          <w:rStyle w:val="Ninguno"/>
          <w:rFonts w:cs="Arial"/>
        </w:rPr>
        <w:t>I. …A la VIII. ...</w:t>
      </w:r>
    </w:p>
    <w:p w14:paraId="20098D66" w14:textId="77777777" w:rsidR="00AB1DF0" w:rsidRPr="00AB7A19" w:rsidRDefault="00AB1DF0" w:rsidP="00AB1DF0">
      <w:pPr>
        <w:pStyle w:val="NormalWeb"/>
        <w:spacing w:before="0" w:after="0" w:line="240" w:lineRule="auto"/>
        <w:jc w:val="both"/>
        <w:rPr>
          <w:rFonts w:cs="Arial"/>
          <w:b/>
          <w:bCs/>
        </w:rPr>
      </w:pPr>
      <w:r w:rsidRPr="00AB7A19">
        <w:rPr>
          <w:rStyle w:val="Ninguno"/>
          <w:rFonts w:cs="Arial"/>
          <w:bCs/>
        </w:rPr>
        <w:t>IX.</w:t>
      </w:r>
      <w:r w:rsidRPr="00AB7A19">
        <w:rPr>
          <w:rStyle w:val="Ninguno"/>
          <w:rFonts w:cs="Arial"/>
          <w:b/>
        </w:rPr>
        <w:t xml:space="preserve"> </w:t>
      </w:r>
      <w:r w:rsidRPr="00AB7A19">
        <w:rPr>
          <w:rFonts w:cs="Arial"/>
        </w:rPr>
        <w:t>Implementar estrategias y programas a través de la Secretaría de Desarrollo Económico y del Trabajo para que promuevan dentro de la administración pública estatal y municipal, así como en las empresas privadas a través de incentivos; a contratar a personas adultas mayores de acuerdo a sus capacidades, profesiones, oficios, experiencia y conocimientos teóricos y prácticos</w:t>
      </w:r>
      <w:r w:rsidRPr="00AB7A19">
        <w:rPr>
          <w:rFonts w:cs="Arial"/>
          <w:b/>
          <w:bCs/>
        </w:rPr>
        <w:t>;</w:t>
      </w:r>
    </w:p>
    <w:p w14:paraId="29824C16" w14:textId="77777777" w:rsidR="00AB1DF0" w:rsidRPr="00AB7A19" w:rsidRDefault="00AB1DF0" w:rsidP="00AB1DF0">
      <w:pPr>
        <w:pStyle w:val="NormalWeb"/>
        <w:spacing w:before="0" w:after="0" w:line="240" w:lineRule="auto"/>
        <w:jc w:val="both"/>
        <w:rPr>
          <w:rStyle w:val="Ninguno"/>
          <w:rFonts w:cs="Arial"/>
          <w:b/>
        </w:rPr>
      </w:pPr>
      <w:r w:rsidRPr="00AB7A19">
        <w:rPr>
          <w:rFonts w:cs="Arial"/>
        </w:rPr>
        <w:t>X.</w:t>
      </w:r>
      <w:r w:rsidRPr="00AB7A19">
        <w:rPr>
          <w:rFonts w:cs="Arial"/>
          <w:b/>
          <w:bCs/>
        </w:rPr>
        <w:t xml:space="preserve"> </w:t>
      </w:r>
      <w:r w:rsidRPr="00AB7A19">
        <w:rPr>
          <w:rFonts w:cs="Arial"/>
        </w:rPr>
        <w:t>Garantizar el principio de atención preferente a las personas adultas mayores que requieran de los servicios de atención al público que proporcionen, de manera que cuenten con todo tipo de facilidades para acceder a los servicios que estas presten e implementar medidas de acompañamiento especial en el trámite respectivo cuando sea indispensable</w:t>
      </w:r>
      <w:r w:rsidRPr="00AB7A19">
        <w:rPr>
          <w:rFonts w:cs="Arial"/>
          <w:b/>
          <w:bCs/>
        </w:rPr>
        <w:t>;</w:t>
      </w:r>
    </w:p>
    <w:p w14:paraId="06ADAD28" w14:textId="77777777" w:rsidR="00AB1DF0" w:rsidRPr="00AB7A19" w:rsidRDefault="00AB1DF0" w:rsidP="00AB1DF0">
      <w:pPr>
        <w:pStyle w:val="NormalWeb"/>
        <w:spacing w:before="0" w:after="0" w:line="240" w:lineRule="auto"/>
        <w:jc w:val="both"/>
        <w:rPr>
          <w:rStyle w:val="Ninguno"/>
          <w:rFonts w:cs="Arial"/>
          <w:b/>
        </w:rPr>
      </w:pPr>
      <w:r w:rsidRPr="00AB7A19">
        <w:rPr>
          <w:rStyle w:val="Ninguno"/>
          <w:rFonts w:cs="Arial"/>
          <w:b/>
        </w:rPr>
        <w:t xml:space="preserve">XI. Establecer dentro de sus planes y programas de desarrollo social y económico, acciones específicas para facilitar el emprendimiento y la inclusión productiva de las personas adultas mayores, y </w:t>
      </w:r>
    </w:p>
    <w:p w14:paraId="4FD87DBE" w14:textId="77777777" w:rsidR="00AB1DF0" w:rsidRPr="00AB7A19" w:rsidRDefault="00AB1DF0" w:rsidP="00AB1DF0">
      <w:pPr>
        <w:pStyle w:val="NormalWeb"/>
        <w:spacing w:before="0" w:after="0" w:line="240" w:lineRule="auto"/>
        <w:jc w:val="both"/>
        <w:rPr>
          <w:rFonts w:cs="Arial"/>
        </w:rPr>
      </w:pPr>
      <w:r w:rsidRPr="00AB7A19">
        <w:rPr>
          <w:rStyle w:val="Ninguno"/>
          <w:rFonts w:cs="Arial"/>
          <w:b/>
          <w:bCs/>
          <w:lang w:val="es-MX"/>
        </w:rPr>
        <w:t>XII.</w:t>
      </w:r>
      <w:r w:rsidRPr="00AB7A19">
        <w:rPr>
          <w:rStyle w:val="Ninguno"/>
          <w:rFonts w:cs="Arial"/>
          <w:lang w:val="es-MX"/>
        </w:rPr>
        <w:t xml:space="preserve"> </w:t>
      </w:r>
      <w:r w:rsidRPr="00AB7A19">
        <w:rPr>
          <w:rFonts w:cs="Arial"/>
        </w:rPr>
        <w:t>Las demás que le confieran otros ordenamientos jurídicos en la materia.</w:t>
      </w:r>
    </w:p>
    <w:p w14:paraId="3F5CD44A" w14:textId="77777777" w:rsidR="00AB1DF0" w:rsidRPr="00AB7A19" w:rsidRDefault="00AB1DF0" w:rsidP="00AB1DF0">
      <w:pPr>
        <w:spacing w:line="240" w:lineRule="auto"/>
        <w:ind w:right="49"/>
        <w:jc w:val="both"/>
        <w:rPr>
          <w:rFonts w:ascii="Times New Roman" w:eastAsia="Times New Roman" w:hAnsi="Times New Roman" w:cs="Arial"/>
          <w:bCs/>
          <w:sz w:val="24"/>
          <w:szCs w:val="24"/>
          <w:lang w:eastAsia="es-ES"/>
        </w:rPr>
      </w:pPr>
    </w:p>
    <w:p w14:paraId="6748F4CB" w14:textId="77777777" w:rsidR="00AB1DF0" w:rsidRPr="00AB7A19" w:rsidRDefault="00AB1DF0" w:rsidP="00AB1DF0">
      <w:pPr>
        <w:spacing w:line="240" w:lineRule="auto"/>
        <w:jc w:val="both"/>
        <w:rPr>
          <w:rFonts w:ascii="Times New Roman" w:eastAsia="Calibri" w:hAnsi="Times New Roman" w:cs="Arial"/>
          <w:sz w:val="24"/>
          <w:szCs w:val="24"/>
        </w:rPr>
      </w:pPr>
      <w:r w:rsidRPr="00AB7A19">
        <w:rPr>
          <w:rFonts w:ascii="Times New Roman" w:eastAsia="Calibri" w:hAnsi="Times New Roman" w:cs="Arial"/>
          <w:b/>
          <w:bCs/>
          <w:sz w:val="24"/>
          <w:szCs w:val="24"/>
        </w:rPr>
        <w:t>Artículo 27.-</w:t>
      </w:r>
      <w:r w:rsidRPr="00AB7A19">
        <w:rPr>
          <w:rFonts w:ascii="Times New Roman" w:eastAsia="Calibri" w:hAnsi="Times New Roman" w:cs="Arial"/>
          <w:sz w:val="24"/>
          <w:szCs w:val="24"/>
        </w:rPr>
        <w:t xml:space="preserve"> …</w:t>
      </w:r>
    </w:p>
    <w:p w14:paraId="74E40EBF" w14:textId="77777777" w:rsidR="00AB1DF0" w:rsidRPr="00AB7A19" w:rsidRDefault="00AB1DF0" w:rsidP="00AB1DF0">
      <w:pPr>
        <w:spacing w:after="0" w:line="240" w:lineRule="auto"/>
        <w:jc w:val="both"/>
        <w:rPr>
          <w:rFonts w:ascii="Times New Roman" w:eastAsia="Calibri" w:hAnsi="Times New Roman" w:cs="Arial"/>
          <w:sz w:val="24"/>
          <w:szCs w:val="24"/>
        </w:rPr>
      </w:pPr>
      <w:r w:rsidRPr="00AB7A19">
        <w:rPr>
          <w:rFonts w:ascii="Times New Roman" w:eastAsia="Calibri" w:hAnsi="Times New Roman" w:cs="Arial"/>
          <w:b/>
          <w:bCs/>
          <w:sz w:val="24"/>
          <w:szCs w:val="24"/>
        </w:rPr>
        <w:t>I. Prestar servicios de orientación jurídica en forma gratuita, acompañamiento y canalización institucional;</w:t>
      </w:r>
    </w:p>
    <w:p w14:paraId="6C16B104"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II.</w:t>
      </w:r>
      <w:r w:rsidRPr="00AB7A19">
        <w:rPr>
          <w:rFonts w:ascii="Times New Roman" w:hAnsi="Times New Roman" w:cs="Arial"/>
          <w:sz w:val="24"/>
          <w:szCs w:val="24"/>
        </w:rPr>
        <w:t xml:space="preserve"> Desarrollar los lineamientos, mecanismos e instrumentos para la organización y funcionamiento de las instituciones de atención a las personas adultas mayores, como lo son albergues, casas de día programas de esparcimiento y apoyos varios, para su desarrollo integral;</w:t>
      </w:r>
    </w:p>
    <w:p w14:paraId="3D91DB91"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III.</w:t>
      </w:r>
      <w:r w:rsidRPr="00AB7A19">
        <w:rPr>
          <w:rFonts w:ascii="Times New Roman" w:hAnsi="Times New Roman" w:cs="Arial"/>
          <w:sz w:val="24"/>
          <w:szCs w:val="24"/>
        </w:rPr>
        <w:t xml:space="preserve"> Otorgar servicios de calidad y calidez a las personas adultas mayores, brindándoles una atención especializada en su salud física, mental, emocional y espiritual, ayudándoles a vivir con mayor dignidad, que les permita vivir con entusiasmo y alegría;</w:t>
      </w:r>
    </w:p>
    <w:p w14:paraId="1FA11FEC"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IV.</w:t>
      </w:r>
      <w:r w:rsidRPr="00AB7A19">
        <w:rPr>
          <w:rFonts w:ascii="Times New Roman" w:hAnsi="Times New Roman" w:cs="Arial"/>
          <w:sz w:val="24"/>
          <w:szCs w:val="24"/>
        </w:rPr>
        <w:t xml:space="preserve">   Brindar alojamiento a las personas adultas mayores que por eventualidad hayan sido afectados por una contingencia o siniestro y se encuentren desprotegidos. otorgándoles un trato digno con calidad y respeto;</w:t>
      </w:r>
    </w:p>
    <w:p w14:paraId="035256D6"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V.</w:t>
      </w:r>
      <w:r w:rsidRPr="00AB7A19">
        <w:rPr>
          <w:rFonts w:ascii="Times New Roman" w:hAnsi="Times New Roman" w:cs="Arial"/>
          <w:sz w:val="24"/>
          <w:szCs w:val="24"/>
        </w:rPr>
        <w:t xml:space="preserve"> Fomentar la Participación de las personas adultas mayores en Congresos y Encuentros convocados por los DIF Nacionales, Estatales y Municipales, motivándolos a mantener un estilo de vida saludable a través del deporte, la cultura y la educación; proyectar a la sociedad una imagen positiva del proceso de envejecimiento y de la vejez misma y capacitación sobre el auto cuidado, así como a cuidadores primarios;</w:t>
      </w:r>
    </w:p>
    <w:p w14:paraId="08DA08C4"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VI.</w:t>
      </w:r>
      <w:r w:rsidRPr="00AB7A19">
        <w:rPr>
          <w:rFonts w:ascii="Times New Roman" w:hAnsi="Times New Roman" w:cs="Arial"/>
          <w:sz w:val="24"/>
          <w:szCs w:val="24"/>
        </w:rPr>
        <w:t xml:space="preserve"> Brindar espacios y servicios de asistencia social con atención integral a las personas adultas mayores que se valgan física y mentalmente por sí mismos; activos y funcionales. Promoviendo la cultura de una vejez digna, activa, productiva y ocupativa;</w:t>
      </w:r>
    </w:p>
    <w:p w14:paraId="2F8F0373"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VII.</w:t>
      </w:r>
      <w:r w:rsidRPr="00AB7A19">
        <w:rPr>
          <w:rFonts w:ascii="Times New Roman" w:hAnsi="Times New Roman" w:cs="Arial"/>
          <w:sz w:val="24"/>
          <w:szCs w:val="24"/>
        </w:rPr>
        <w:t xml:space="preserve"> Impulsar acciones que promuevan la calidad de vida en las personas adultas mayores, en un marco de integración y participación social y familiar, fomentando la creación de espacios </w:t>
      </w:r>
      <w:proofErr w:type="spellStart"/>
      <w:r w:rsidRPr="00AB7A19">
        <w:rPr>
          <w:rFonts w:ascii="Times New Roman" w:hAnsi="Times New Roman" w:cs="Arial"/>
          <w:sz w:val="24"/>
          <w:szCs w:val="24"/>
        </w:rPr>
        <w:t>autogestivos</w:t>
      </w:r>
      <w:proofErr w:type="spellEnd"/>
      <w:r w:rsidRPr="00AB7A19">
        <w:rPr>
          <w:rFonts w:ascii="Times New Roman" w:hAnsi="Times New Roman" w:cs="Arial"/>
          <w:sz w:val="24"/>
          <w:szCs w:val="24"/>
        </w:rPr>
        <w:t xml:space="preserve"> en los municipios con la finalidad de satisfacer sus necesidades de una manera integral y participativa;</w:t>
      </w:r>
    </w:p>
    <w:p w14:paraId="1C841EBF"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VIII.</w:t>
      </w:r>
      <w:r w:rsidRPr="00AB7A19">
        <w:rPr>
          <w:rFonts w:ascii="Times New Roman" w:hAnsi="Times New Roman" w:cs="Arial"/>
          <w:sz w:val="24"/>
          <w:szCs w:val="24"/>
        </w:rPr>
        <w:t xml:space="preserve"> Promover la participación y el desarrollo humano a través de la recreación, el esparcimiento y la educación no formal, para contribuir al bienestar y elevar la calidad de vida de las personas adultas mayores del Estado;</w:t>
      </w:r>
    </w:p>
    <w:p w14:paraId="139C5706" w14:textId="77777777" w:rsidR="00AB1DF0" w:rsidRPr="00AB7A19" w:rsidRDefault="00AB1DF0" w:rsidP="00AB1DF0">
      <w:pPr>
        <w:spacing w:after="0" w:line="240" w:lineRule="auto"/>
        <w:jc w:val="both"/>
        <w:rPr>
          <w:rFonts w:ascii="Times New Roman" w:hAnsi="Times New Roman" w:cs="Arial"/>
          <w:sz w:val="24"/>
          <w:szCs w:val="24"/>
        </w:rPr>
      </w:pPr>
      <w:r w:rsidRPr="00AB7A19">
        <w:rPr>
          <w:rFonts w:ascii="Times New Roman" w:hAnsi="Times New Roman" w:cs="Arial"/>
          <w:b/>
          <w:bCs/>
          <w:sz w:val="24"/>
          <w:szCs w:val="24"/>
        </w:rPr>
        <w:t>IX.</w:t>
      </w:r>
      <w:r w:rsidRPr="00AB7A19">
        <w:rPr>
          <w:rFonts w:ascii="Times New Roman" w:hAnsi="Times New Roman" w:cs="Arial"/>
          <w:sz w:val="24"/>
          <w:szCs w:val="24"/>
        </w:rPr>
        <w:t xml:space="preserve"> Denunciar ante las autoridades competentes, cuando sea procedente, cualquier caso de maltrato, lesiones, abuso físico o psíquico, sexual, abandono, descuido o negligencia, explotación y, en general, cualquier acto que perjudique a las personas adultas mayores;  </w:t>
      </w:r>
    </w:p>
    <w:p w14:paraId="6FC343E7" w14:textId="77777777" w:rsidR="00AB1DF0" w:rsidRPr="00AB7A19" w:rsidRDefault="00AB1DF0" w:rsidP="00AB1DF0">
      <w:pPr>
        <w:spacing w:after="0" w:line="240" w:lineRule="auto"/>
        <w:jc w:val="both"/>
        <w:rPr>
          <w:rFonts w:ascii="Times New Roman" w:eastAsia="Calibri" w:hAnsi="Times New Roman" w:cs="Arial"/>
          <w:sz w:val="24"/>
          <w:szCs w:val="24"/>
        </w:rPr>
      </w:pPr>
      <w:r w:rsidRPr="00AB7A19">
        <w:rPr>
          <w:rFonts w:ascii="Times New Roman" w:eastAsia="Calibri" w:hAnsi="Times New Roman" w:cs="Arial"/>
          <w:b/>
          <w:bCs/>
          <w:sz w:val="24"/>
          <w:szCs w:val="24"/>
        </w:rPr>
        <w:t>X.</w:t>
      </w:r>
      <w:r w:rsidRPr="00AB7A19">
        <w:rPr>
          <w:rFonts w:ascii="Times New Roman" w:eastAsia="Calibri" w:hAnsi="Times New Roman" w:cs="Arial"/>
          <w:sz w:val="24"/>
          <w:szCs w:val="24"/>
        </w:rPr>
        <w:t xml:space="preserve"> Implementar acciones para garantizar la cobertura en materia alimentaria para las personas adultas mayores, impulsando la participación comunitaria para la dotación de alimentos nutricionalmente balanceados;  </w:t>
      </w:r>
    </w:p>
    <w:p w14:paraId="3110D863" w14:textId="77777777" w:rsidR="00AB1DF0" w:rsidRPr="00AB7A19" w:rsidRDefault="00AB1DF0" w:rsidP="00AB1DF0">
      <w:pPr>
        <w:spacing w:after="0" w:line="240" w:lineRule="auto"/>
        <w:jc w:val="both"/>
        <w:rPr>
          <w:rFonts w:ascii="Times New Roman" w:eastAsia="Calibri" w:hAnsi="Times New Roman" w:cs="Arial"/>
          <w:sz w:val="24"/>
          <w:szCs w:val="24"/>
        </w:rPr>
      </w:pPr>
      <w:r w:rsidRPr="00AB7A19">
        <w:rPr>
          <w:rFonts w:ascii="Times New Roman" w:eastAsia="Calibri" w:hAnsi="Times New Roman" w:cs="Arial"/>
          <w:b/>
          <w:bCs/>
          <w:sz w:val="24"/>
          <w:szCs w:val="24"/>
        </w:rPr>
        <w:t>XI.</w:t>
      </w:r>
      <w:r w:rsidRPr="00AB7A19">
        <w:rPr>
          <w:rFonts w:ascii="Times New Roman" w:eastAsia="Calibri" w:hAnsi="Times New Roman" w:cs="Arial"/>
          <w:sz w:val="24"/>
          <w:szCs w:val="24"/>
        </w:rPr>
        <w:t xml:space="preserve"> Coadyuvar con </w:t>
      </w:r>
      <w:proofErr w:type="gramStart"/>
      <w:r w:rsidRPr="00AB7A19">
        <w:rPr>
          <w:rFonts w:ascii="Times New Roman" w:eastAsia="Calibri" w:hAnsi="Times New Roman" w:cs="Arial"/>
          <w:sz w:val="24"/>
          <w:szCs w:val="24"/>
        </w:rPr>
        <w:t>Fiscalía General</w:t>
      </w:r>
      <w:proofErr w:type="gramEnd"/>
      <w:r w:rsidRPr="00AB7A19">
        <w:rPr>
          <w:rFonts w:ascii="Times New Roman" w:eastAsia="Calibri" w:hAnsi="Times New Roman" w:cs="Arial"/>
          <w:sz w:val="24"/>
          <w:szCs w:val="24"/>
        </w:rPr>
        <w:t xml:space="preserve"> del Estado, en la atención y tratamiento de las personas adultas mayores víctimas de cualquier delito;</w:t>
      </w:r>
    </w:p>
    <w:p w14:paraId="6E4A1991" w14:textId="77777777" w:rsidR="00AB1DF0" w:rsidRPr="00AB7A19" w:rsidRDefault="00AB1DF0" w:rsidP="00AB1DF0">
      <w:pPr>
        <w:spacing w:after="0" w:line="240" w:lineRule="auto"/>
        <w:jc w:val="both"/>
        <w:rPr>
          <w:rFonts w:ascii="Times New Roman" w:eastAsia="Calibri" w:hAnsi="Times New Roman" w:cs="Arial"/>
          <w:sz w:val="24"/>
          <w:szCs w:val="24"/>
        </w:rPr>
      </w:pPr>
      <w:r w:rsidRPr="00AB7A19">
        <w:rPr>
          <w:rFonts w:ascii="Times New Roman" w:eastAsia="Calibri" w:hAnsi="Times New Roman" w:cs="Arial"/>
          <w:b/>
          <w:bCs/>
          <w:sz w:val="24"/>
          <w:szCs w:val="24"/>
        </w:rPr>
        <w:t>XII.</w:t>
      </w:r>
      <w:r w:rsidRPr="00AB7A19">
        <w:rPr>
          <w:rFonts w:ascii="Times New Roman" w:eastAsia="Calibri" w:hAnsi="Times New Roman" w:cs="Arial"/>
          <w:sz w:val="24"/>
          <w:szCs w:val="24"/>
        </w:rPr>
        <w:t xml:space="preserve"> Impulsar y promover el reconocimiento y ejercicio de los derechos de las personas adultas mayores;  </w:t>
      </w:r>
    </w:p>
    <w:p w14:paraId="2BC3B415" w14:textId="77777777" w:rsidR="00AB1DF0" w:rsidRPr="00AB7A19" w:rsidRDefault="00AB1DF0" w:rsidP="00AB1DF0">
      <w:pPr>
        <w:spacing w:after="0" w:line="240" w:lineRule="auto"/>
        <w:jc w:val="both"/>
        <w:rPr>
          <w:rFonts w:ascii="Times New Roman" w:eastAsia="Calibri" w:hAnsi="Times New Roman" w:cs="Arial"/>
          <w:sz w:val="24"/>
          <w:szCs w:val="24"/>
        </w:rPr>
      </w:pPr>
      <w:r w:rsidRPr="00AB7A19">
        <w:rPr>
          <w:rFonts w:ascii="Times New Roman" w:eastAsia="Calibri" w:hAnsi="Times New Roman" w:cs="Arial"/>
          <w:b/>
          <w:bCs/>
          <w:sz w:val="24"/>
          <w:szCs w:val="24"/>
        </w:rPr>
        <w:t>XIII.</w:t>
      </w:r>
      <w:r w:rsidRPr="00AB7A19">
        <w:rPr>
          <w:rFonts w:ascii="Times New Roman" w:eastAsia="Calibri" w:hAnsi="Times New Roman" w:cs="Arial"/>
          <w:sz w:val="24"/>
          <w:szCs w:val="24"/>
        </w:rPr>
        <w:t xml:space="preserve"> Promover, mediante la vía conciliatoria, la solución a la problemática familiar</w:t>
      </w:r>
      <w:r w:rsidRPr="00AB7A19">
        <w:rPr>
          <w:rFonts w:ascii="Times New Roman" w:eastAsia="Calibri" w:hAnsi="Times New Roman" w:cs="Arial"/>
          <w:b/>
          <w:bCs/>
          <w:sz w:val="24"/>
          <w:szCs w:val="24"/>
        </w:rPr>
        <w:t>,</w:t>
      </w:r>
      <w:r w:rsidRPr="00AB7A19">
        <w:rPr>
          <w:rFonts w:ascii="Times New Roman" w:eastAsia="Calibri" w:hAnsi="Times New Roman" w:cs="Arial"/>
          <w:sz w:val="24"/>
          <w:szCs w:val="24"/>
        </w:rPr>
        <w:t xml:space="preserve"> y,  </w:t>
      </w:r>
    </w:p>
    <w:p w14:paraId="0DE04C65" w14:textId="77777777" w:rsidR="00AB1DF0" w:rsidRPr="00AB7A19" w:rsidRDefault="00AB1DF0" w:rsidP="00AB1DF0">
      <w:pPr>
        <w:spacing w:line="240" w:lineRule="auto"/>
        <w:ind w:right="49"/>
        <w:jc w:val="both"/>
        <w:rPr>
          <w:rFonts w:ascii="Times New Roman" w:eastAsia="Times New Roman" w:hAnsi="Times New Roman" w:cs="Arial"/>
          <w:bCs/>
          <w:sz w:val="24"/>
          <w:szCs w:val="24"/>
          <w:lang w:eastAsia="es-ES"/>
        </w:rPr>
      </w:pPr>
      <w:r w:rsidRPr="00AB7A19">
        <w:rPr>
          <w:rFonts w:ascii="Times New Roman" w:eastAsia="Calibri" w:hAnsi="Times New Roman" w:cs="Arial"/>
          <w:b/>
          <w:bCs/>
          <w:sz w:val="24"/>
          <w:szCs w:val="24"/>
        </w:rPr>
        <w:t>XIV.</w:t>
      </w:r>
      <w:r w:rsidRPr="00AB7A19">
        <w:rPr>
          <w:rFonts w:ascii="Times New Roman" w:eastAsia="Calibri" w:hAnsi="Times New Roman" w:cs="Arial"/>
          <w:sz w:val="24"/>
          <w:szCs w:val="24"/>
        </w:rPr>
        <w:t xml:space="preserve"> Las demás que le confieran otros ordenamientos jurídicos. La finalidad de estos programas es mantener la integridad y autosuficiencia de las personas adultas mayores y retrasar su deterioro, garantizando su seguridad, autosuficiencia y subsistencia para una vida digna o bien, proporcionar los cuidados paliativos necesarios para un buen morir.</w:t>
      </w:r>
    </w:p>
    <w:p w14:paraId="70DF6C18" w14:textId="77777777" w:rsidR="00AB1DF0" w:rsidRPr="00AB7A19" w:rsidRDefault="00AB1DF0" w:rsidP="00AB1DF0">
      <w:pPr>
        <w:pStyle w:val="NormalWeb"/>
        <w:spacing w:before="0" w:after="0" w:line="240" w:lineRule="auto"/>
        <w:jc w:val="both"/>
        <w:rPr>
          <w:rFonts w:cs="Arial"/>
          <w:b/>
          <w:bCs/>
        </w:rPr>
      </w:pPr>
    </w:p>
    <w:p w14:paraId="4642D7C5" w14:textId="77777777" w:rsidR="00AB1DF0" w:rsidRPr="00AB7A19" w:rsidRDefault="00AB1DF0" w:rsidP="00AB1DF0">
      <w:pPr>
        <w:pStyle w:val="NormalWeb"/>
        <w:spacing w:before="0" w:after="0" w:line="240" w:lineRule="auto"/>
        <w:jc w:val="both"/>
        <w:rPr>
          <w:rFonts w:cs="Arial"/>
        </w:rPr>
      </w:pPr>
      <w:r w:rsidRPr="00AB7A19">
        <w:rPr>
          <w:rFonts w:cs="Arial"/>
          <w:b/>
          <w:bCs/>
        </w:rPr>
        <w:t xml:space="preserve">Artículo 33. </w:t>
      </w:r>
      <w:r w:rsidRPr="00AB7A19">
        <w:rPr>
          <w:rFonts w:cs="Arial"/>
        </w:rPr>
        <w:t>…</w:t>
      </w:r>
    </w:p>
    <w:p w14:paraId="0D5C6E92" w14:textId="77777777" w:rsidR="00AB1DF0" w:rsidRPr="00AB7A19" w:rsidRDefault="00AB1DF0" w:rsidP="00AB1DF0">
      <w:pPr>
        <w:pStyle w:val="NormalWeb"/>
        <w:spacing w:before="0" w:after="0" w:line="240" w:lineRule="auto"/>
        <w:jc w:val="both"/>
        <w:rPr>
          <w:rStyle w:val="Ninguno"/>
          <w:rFonts w:cs="Arial"/>
          <w:bCs/>
        </w:rPr>
      </w:pPr>
      <w:r w:rsidRPr="00AB7A19">
        <w:rPr>
          <w:rStyle w:val="Ninguno"/>
          <w:rFonts w:cs="Arial"/>
          <w:bCs/>
        </w:rPr>
        <w:t>I. …</w:t>
      </w:r>
    </w:p>
    <w:p w14:paraId="2E0A8DE3" w14:textId="77777777" w:rsidR="00AB1DF0" w:rsidRPr="00AB7A19" w:rsidRDefault="00AB1DF0" w:rsidP="00AB1DF0">
      <w:pPr>
        <w:pStyle w:val="NormalWeb"/>
        <w:spacing w:before="0" w:after="0" w:line="240" w:lineRule="auto"/>
        <w:jc w:val="both"/>
        <w:rPr>
          <w:rFonts w:cs="Arial"/>
          <w:bCs/>
          <w:lang w:val="es-ES_tradnl"/>
        </w:rPr>
      </w:pPr>
      <w:r w:rsidRPr="00AB7A19">
        <w:rPr>
          <w:rFonts w:cs="Arial"/>
          <w:bCs/>
        </w:rPr>
        <w:t xml:space="preserve">II. El fomento a la creación de organizaciones productivas </w:t>
      </w:r>
      <w:r w:rsidRPr="00AB7A19">
        <w:rPr>
          <w:rFonts w:cs="Arial"/>
          <w:b/>
        </w:rPr>
        <w:t xml:space="preserve">y de emprendimiento </w:t>
      </w:r>
      <w:r w:rsidRPr="00AB7A19">
        <w:rPr>
          <w:rFonts w:cs="Arial"/>
          <w:bCs/>
        </w:rPr>
        <w:t>de las personas adultas mayores,</w:t>
      </w:r>
      <w:r w:rsidRPr="00AB7A19">
        <w:rPr>
          <w:rFonts w:cs="Arial"/>
        </w:rPr>
        <w:t xml:space="preserve"> </w:t>
      </w:r>
      <w:r w:rsidRPr="00AB7A19">
        <w:rPr>
          <w:rFonts w:cs="Arial"/>
          <w:b/>
          <w:bCs/>
        </w:rPr>
        <w:t>esto</w:t>
      </w:r>
      <w:r w:rsidRPr="00AB7A19">
        <w:rPr>
          <w:rFonts w:cs="Arial"/>
          <w:bCs/>
        </w:rPr>
        <w:t xml:space="preserve"> </w:t>
      </w:r>
      <w:r w:rsidRPr="00AB7A19">
        <w:rPr>
          <w:rFonts w:cs="Arial"/>
          <w:b/>
        </w:rPr>
        <w:t xml:space="preserve">en coordinación con los </w:t>
      </w:r>
      <w:r w:rsidRPr="00AB7A19">
        <w:rPr>
          <w:rStyle w:val="Ninguno"/>
          <w:rFonts w:cs="Arial"/>
          <w:b/>
        </w:rPr>
        <w:t>municipios, instituciones educativas, organismos empresariales y organizaciones civiles;</w:t>
      </w:r>
    </w:p>
    <w:p w14:paraId="65F215CE" w14:textId="77777777" w:rsidR="00AB1DF0" w:rsidRPr="00AB7A19" w:rsidRDefault="00AB1DF0" w:rsidP="00AB1DF0">
      <w:pPr>
        <w:pStyle w:val="NormalWeb"/>
        <w:spacing w:before="0" w:after="0" w:line="240" w:lineRule="auto"/>
        <w:jc w:val="both"/>
        <w:rPr>
          <w:rFonts w:cs="Arial"/>
          <w:b/>
        </w:rPr>
      </w:pPr>
      <w:r w:rsidRPr="00AB7A19">
        <w:rPr>
          <w:rFonts w:cs="Arial"/>
        </w:rPr>
        <w:t xml:space="preserve">III. La capacitación a las personas adultas mayores, para que adquieran conocimientos y destrezas en actividades productivas </w:t>
      </w:r>
      <w:r w:rsidRPr="00AB7A19">
        <w:rPr>
          <w:rFonts w:cs="Arial"/>
          <w:b/>
          <w:bCs/>
        </w:rPr>
        <w:t xml:space="preserve">y en </w:t>
      </w:r>
      <w:proofErr w:type="spellStart"/>
      <w:r w:rsidRPr="00AB7A19">
        <w:rPr>
          <w:rFonts w:cs="Arial"/>
          <w:b/>
          <w:bCs/>
        </w:rPr>
        <w:t>e</w:t>
      </w:r>
      <w:r w:rsidRPr="00AB7A19">
        <w:rPr>
          <w:rFonts w:cs="Arial"/>
          <w:b/>
        </w:rPr>
        <w:t>mprendurismo</w:t>
      </w:r>
      <w:proofErr w:type="spellEnd"/>
      <w:r w:rsidRPr="00AB7A19">
        <w:rPr>
          <w:rFonts w:cs="Arial"/>
          <w:b/>
        </w:rPr>
        <w:t>, que fomenten su inclusión, empleo, y emprendimiento;</w:t>
      </w:r>
    </w:p>
    <w:p w14:paraId="133B5F99" w14:textId="77777777" w:rsidR="00AB1DF0" w:rsidRPr="00AB7A19" w:rsidRDefault="00AB1DF0" w:rsidP="00AB1DF0">
      <w:pPr>
        <w:pStyle w:val="NormalWeb"/>
        <w:spacing w:before="0" w:after="0" w:line="240" w:lineRule="auto"/>
        <w:jc w:val="both"/>
        <w:rPr>
          <w:rFonts w:cs="Arial"/>
        </w:rPr>
      </w:pPr>
      <w:r w:rsidRPr="00AB7A19">
        <w:rPr>
          <w:rFonts w:cs="Arial"/>
        </w:rPr>
        <w:t xml:space="preserve">IV. … </w:t>
      </w:r>
    </w:p>
    <w:p w14:paraId="67CF294D" w14:textId="77777777" w:rsidR="00AB1DF0" w:rsidRPr="00AB7A19" w:rsidRDefault="00AB1DF0" w:rsidP="00AB1DF0">
      <w:pPr>
        <w:pStyle w:val="NormalWeb"/>
        <w:spacing w:before="0" w:after="0" w:line="240" w:lineRule="auto"/>
        <w:jc w:val="both"/>
        <w:rPr>
          <w:rFonts w:cs="Arial"/>
          <w:b/>
          <w:bCs/>
        </w:rPr>
      </w:pPr>
      <w:r w:rsidRPr="00AB7A19">
        <w:rPr>
          <w:rStyle w:val="Ninguno"/>
          <w:rFonts w:cs="Arial"/>
          <w:bCs/>
        </w:rPr>
        <w:t>V.</w:t>
      </w:r>
      <w:r w:rsidRPr="00AB7A19">
        <w:rPr>
          <w:rFonts w:cs="Arial"/>
        </w:rPr>
        <w:t xml:space="preserve">  La Asesoría jurídica gratuita a las personas adultas mayores que decidan retirarse de sus actividades laborales</w:t>
      </w:r>
      <w:r w:rsidRPr="00AB7A19">
        <w:rPr>
          <w:rFonts w:cs="Arial"/>
          <w:b/>
          <w:bCs/>
        </w:rPr>
        <w:t>;</w:t>
      </w:r>
    </w:p>
    <w:p w14:paraId="11705C12" w14:textId="77777777" w:rsidR="00AB1DF0" w:rsidRPr="00AB7A19" w:rsidRDefault="00AB1DF0" w:rsidP="00AB1DF0">
      <w:pPr>
        <w:pStyle w:val="NormalWeb"/>
        <w:spacing w:before="0" w:after="0" w:line="240" w:lineRule="auto"/>
        <w:jc w:val="both"/>
        <w:rPr>
          <w:rFonts w:cs="Arial"/>
        </w:rPr>
      </w:pPr>
      <w:r w:rsidRPr="00AB7A19">
        <w:rPr>
          <w:rStyle w:val="Ninguno"/>
          <w:rFonts w:cs="Arial"/>
          <w:bCs/>
        </w:rPr>
        <w:t xml:space="preserve">VI. </w:t>
      </w:r>
      <w:r w:rsidRPr="00AB7A19">
        <w:rPr>
          <w:rFonts w:cs="Arial"/>
        </w:rPr>
        <w:t xml:space="preserve">La Creación de mecanismos de autoempleo </w:t>
      </w:r>
      <w:r w:rsidRPr="00AB7A19">
        <w:rPr>
          <w:rFonts w:cs="Arial"/>
          <w:b/>
          <w:bCs/>
        </w:rPr>
        <w:t>y emprendimiento</w:t>
      </w:r>
      <w:r w:rsidRPr="00AB7A19">
        <w:rPr>
          <w:rFonts w:cs="Arial"/>
        </w:rPr>
        <w:t xml:space="preserve"> mediante capacitación </w:t>
      </w:r>
      <w:r w:rsidRPr="00AB7A19">
        <w:rPr>
          <w:rFonts w:cs="Arial"/>
          <w:b/>
          <w:bCs/>
        </w:rPr>
        <w:t>y el acceso a</w:t>
      </w:r>
      <w:r w:rsidRPr="00AB7A19">
        <w:rPr>
          <w:rFonts w:cs="Arial"/>
        </w:rPr>
        <w:t xml:space="preserve"> financiamiento </w:t>
      </w:r>
      <w:r w:rsidRPr="00AB7A19">
        <w:rPr>
          <w:rFonts w:cs="Arial"/>
          <w:b/>
          <w:bCs/>
        </w:rPr>
        <w:t>público, con asesoría técnica, legal y financiera, así como a incubadoras y centros de capacitación y de desarrollo empresarial</w:t>
      </w:r>
      <w:r w:rsidRPr="00AB7A19">
        <w:rPr>
          <w:rFonts w:cs="Arial"/>
        </w:rPr>
        <w:t xml:space="preserve"> para que las personas adultas mayores adquieran conocimientos y destrezas en el campo de </w:t>
      </w:r>
      <w:r w:rsidRPr="00AB7A19">
        <w:rPr>
          <w:rFonts w:cs="Arial"/>
          <w:b/>
          <w:bCs/>
        </w:rPr>
        <w:t>la</w:t>
      </w:r>
      <w:r w:rsidRPr="00AB7A19">
        <w:rPr>
          <w:rFonts w:cs="Arial"/>
        </w:rPr>
        <w:t xml:space="preserve"> formulación y ejecución de proyectos productivos</w:t>
      </w:r>
      <w:r w:rsidRPr="00AB7A19">
        <w:rPr>
          <w:rFonts w:cs="Arial"/>
          <w:b/>
          <w:bCs/>
        </w:rPr>
        <w:t>,</w:t>
      </w:r>
      <w:r w:rsidRPr="00AB7A19">
        <w:rPr>
          <w:rFonts w:cs="Arial"/>
        </w:rPr>
        <w:t xml:space="preserve"> </w:t>
      </w:r>
      <w:r w:rsidRPr="00AB7A19">
        <w:rPr>
          <w:rFonts w:cs="Arial"/>
          <w:b/>
          <w:bCs/>
        </w:rPr>
        <w:t>y</w:t>
      </w:r>
    </w:p>
    <w:p w14:paraId="1E88E400" w14:textId="77777777" w:rsidR="00AB1DF0" w:rsidRPr="00AB7A19" w:rsidRDefault="00AB1DF0" w:rsidP="00AB1DF0">
      <w:pPr>
        <w:spacing w:line="240" w:lineRule="auto"/>
        <w:ind w:right="49"/>
        <w:jc w:val="both"/>
        <w:rPr>
          <w:rStyle w:val="Ninguno"/>
          <w:rFonts w:ascii="Times New Roman" w:hAnsi="Times New Roman" w:cs="Arial"/>
          <w:b/>
          <w:sz w:val="24"/>
          <w:szCs w:val="24"/>
        </w:rPr>
      </w:pPr>
      <w:r w:rsidRPr="00AB7A19">
        <w:rPr>
          <w:rStyle w:val="Ninguno"/>
          <w:rFonts w:ascii="Times New Roman" w:hAnsi="Times New Roman" w:cs="Arial"/>
          <w:b/>
          <w:sz w:val="24"/>
          <w:szCs w:val="24"/>
        </w:rPr>
        <w:t>VII. Incentivar la celebración de convenios intergeneracionales de mentoría, asociación o transferencia de conocimientos.</w:t>
      </w:r>
    </w:p>
    <w:p w14:paraId="049F9617" w14:textId="77777777" w:rsidR="00AB1DF0" w:rsidRPr="00AB7A19" w:rsidRDefault="00AB1DF0" w:rsidP="00AB1DF0">
      <w:pPr>
        <w:pStyle w:val="Standard"/>
        <w:jc w:val="both"/>
        <w:rPr>
          <w:rFonts w:cs="Arial"/>
          <w:b/>
          <w:lang w:val="es-ES"/>
        </w:rPr>
      </w:pPr>
    </w:p>
    <w:p w14:paraId="794DABC5" w14:textId="77777777" w:rsidR="00AB1DF0" w:rsidRPr="00AB7A19" w:rsidRDefault="00AB1DF0" w:rsidP="00AB1DF0">
      <w:pPr>
        <w:tabs>
          <w:tab w:val="center" w:pos="4465"/>
          <w:tab w:val="left" w:pos="6495"/>
        </w:tabs>
        <w:spacing w:after="240" w:line="240" w:lineRule="auto"/>
        <w:jc w:val="center"/>
        <w:rPr>
          <w:rFonts w:ascii="Times New Roman" w:hAnsi="Times New Roman" w:cs="Arial"/>
          <w:b/>
          <w:bCs/>
          <w:sz w:val="24"/>
          <w:szCs w:val="24"/>
        </w:rPr>
      </w:pPr>
      <w:r w:rsidRPr="00AB7A19">
        <w:rPr>
          <w:rFonts w:ascii="Times New Roman" w:hAnsi="Times New Roman" w:cs="Arial"/>
          <w:b/>
          <w:bCs/>
          <w:sz w:val="24"/>
          <w:szCs w:val="24"/>
        </w:rPr>
        <w:t>DISPOSICIONES TRANSITORIAS</w:t>
      </w:r>
    </w:p>
    <w:p w14:paraId="33C3A658" w14:textId="77777777" w:rsidR="00AB1DF0" w:rsidRPr="00AB7A19" w:rsidRDefault="00AB1DF0" w:rsidP="00AB1DF0">
      <w:pPr>
        <w:autoSpaceDE w:val="0"/>
        <w:autoSpaceDN w:val="0"/>
        <w:adjustRightInd w:val="0"/>
        <w:spacing w:line="240" w:lineRule="auto"/>
        <w:jc w:val="both"/>
        <w:rPr>
          <w:rFonts w:ascii="Times New Roman" w:hAnsi="Times New Roman" w:cs="Arial"/>
          <w:bCs/>
          <w:sz w:val="24"/>
          <w:szCs w:val="24"/>
        </w:rPr>
      </w:pPr>
      <w:r w:rsidRPr="00AB7A19">
        <w:rPr>
          <w:rFonts w:ascii="Times New Roman" w:hAnsi="Times New Roman" w:cs="Arial"/>
          <w:b/>
          <w:bCs/>
          <w:sz w:val="24"/>
          <w:szCs w:val="24"/>
        </w:rPr>
        <w:t>PRIMERA</w:t>
      </w:r>
      <w:r w:rsidRPr="00AB7A19">
        <w:rPr>
          <w:rFonts w:ascii="Times New Roman" w:hAnsi="Times New Roman" w:cs="Arial"/>
          <w:bCs/>
          <w:sz w:val="24"/>
          <w:szCs w:val="24"/>
        </w:rPr>
        <w:t xml:space="preserve">. Remítase el presente Decreto a la Gobernadora Constitucional del Estado, para los efectos señalados en los artículos </w:t>
      </w:r>
      <w:r w:rsidRPr="00AB7A19">
        <w:rPr>
          <w:rFonts w:ascii="Times New Roman" w:hAnsi="Times New Roman" w:cs="Arial"/>
          <w:sz w:val="24"/>
          <w:szCs w:val="24"/>
        </w:rPr>
        <w:t xml:space="preserve">44 y 70, fracción XVII, inciso a), </w:t>
      </w:r>
      <w:r w:rsidRPr="00AB7A19">
        <w:rPr>
          <w:rFonts w:ascii="Times New Roman" w:hAnsi="Times New Roman" w:cs="Arial"/>
          <w:bCs/>
          <w:sz w:val="24"/>
          <w:szCs w:val="24"/>
        </w:rPr>
        <w:t>de la Constitución Política del Estado Libre y Soberano de Morelos.</w:t>
      </w:r>
    </w:p>
    <w:p w14:paraId="73D14885" w14:textId="77777777" w:rsidR="00AB1DF0" w:rsidRPr="00AB7A19" w:rsidRDefault="00AB1DF0" w:rsidP="00AB1DF0">
      <w:pPr>
        <w:tabs>
          <w:tab w:val="center" w:pos="4465"/>
          <w:tab w:val="left" w:pos="6495"/>
        </w:tabs>
        <w:spacing w:after="240" w:line="240" w:lineRule="auto"/>
        <w:jc w:val="both"/>
        <w:rPr>
          <w:rFonts w:ascii="Times New Roman" w:hAnsi="Times New Roman" w:cs="Arial"/>
          <w:bCs/>
          <w:sz w:val="24"/>
          <w:szCs w:val="24"/>
        </w:rPr>
      </w:pPr>
      <w:r w:rsidRPr="00AB7A19">
        <w:rPr>
          <w:rFonts w:ascii="Times New Roman" w:hAnsi="Times New Roman" w:cs="Arial"/>
          <w:b/>
          <w:bCs/>
          <w:sz w:val="24"/>
          <w:szCs w:val="24"/>
        </w:rPr>
        <w:t>SEGUNDA</w:t>
      </w:r>
      <w:r w:rsidRPr="00AB7A19">
        <w:rPr>
          <w:rFonts w:ascii="Times New Roman" w:hAnsi="Times New Roman" w:cs="Arial"/>
          <w:bCs/>
          <w:sz w:val="24"/>
          <w:szCs w:val="24"/>
        </w:rPr>
        <w:t>. El presente Decreto entrará en vigor a partir del día siguiente a su publicación en el Periódico Oficial “Tierra y Libertad”, órgano de difusión del Gobierno del Estado.</w:t>
      </w:r>
    </w:p>
    <w:p w14:paraId="3ED80C41" w14:textId="77777777" w:rsidR="00AB1DF0" w:rsidRPr="00AB7A19" w:rsidRDefault="00AB1DF0" w:rsidP="00AB1DF0">
      <w:pPr>
        <w:tabs>
          <w:tab w:val="center" w:pos="4465"/>
          <w:tab w:val="left" w:pos="6495"/>
        </w:tabs>
        <w:spacing w:after="240" w:line="240" w:lineRule="auto"/>
        <w:jc w:val="both"/>
        <w:rPr>
          <w:rFonts w:ascii="Times New Roman" w:hAnsi="Times New Roman" w:cs="Arial"/>
          <w:b/>
          <w:bCs/>
          <w:sz w:val="24"/>
          <w:szCs w:val="24"/>
        </w:rPr>
      </w:pPr>
      <w:r w:rsidRPr="00AB7A19">
        <w:rPr>
          <w:rFonts w:ascii="Times New Roman" w:hAnsi="Times New Roman" w:cs="Arial"/>
          <w:b/>
          <w:bCs/>
          <w:sz w:val="24"/>
          <w:szCs w:val="24"/>
        </w:rPr>
        <w:t xml:space="preserve">TERCERA. </w:t>
      </w:r>
      <w:r w:rsidRPr="00AB7A19">
        <w:rPr>
          <w:rFonts w:ascii="Times New Roman" w:hAnsi="Times New Roman" w:cs="Arial"/>
          <w:sz w:val="24"/>
          <w:szCs w:val="24"/>
        </w:rPr>
        <w:t>Por cuanto a las reformas y adiciones a las disposiciones de los artículos 6 en su fracción X, y 33 en sus fracciones III y VI, entrarán en vigor a partir del ejercicio fiscal del año dos mil veintisiete y estarán sujetas a la disponibilidad presupuestal.</w:t>
      </w:r>
      <w:r w:rsidRPr="00AB7A19">
        <w:rPr>
          <w:rFonts w:ascii="Times New Roman" w:hAnsi="Times New Roman" w:cs="Arial"/>
          <w:b/>
          <w:bCs/>
          <w:sz w:val="24"/>
          <w:szCs w:val="24"/>
        </w:rPr>
        <w:t xml:space="preserve"> </w:t>
      </w:r>
    </w:p>
    <w:p w14:paraId="015AEFDC" w14:textId="77777777" w:rsidR="00AB1DF0" w:rsidRPr="00AB7A19" w:rsidRDefault="00AB1DF0" w:rsidP="00AB1DF0">
      <w:pPr>
        <w:tabs>
          <w:tab w:val="center" w:pos="4465"/>
          <w:tab w:val="left" w:pos="6495"/>
        </w:tabs>
        <w:spacing w:after="240" w:line="240" w:lineRule="auto"/>
        <w:jc w:val="both"/>
        <w:rPr>
          <w:rFonts w:ascii="Times New Roman" w:hAnsi="Times New Roman" w:cs="Arial"/>
          <w:bCs/>
          <w:sz w:val="24"/>
          <w:szCs w:val="24"/>
        </w:rPr>
      </w:pPr>
      <w:r w:rsidRPr="00AB7A19">
        <w:rPr>
          <w:rFonts w:ascii="Times New Roman" w:hAnsi="Times New Roman" w:cs="Arial"/>
          <w:b/>
          <w:bCs/>
          <w:sz w:val="24"/>
          <w:szCs w:val="24"/>
        </w:rPr>
        <w:t>CUARTA</w:t>
      </w:r>
      <w:r w:rsidRPr="00AB7A19">
        <w:rPr>
          <w:rFonts w:ascii="Times New Roman" w:hAnsi="Times New Roman" w:cs="Arial"/>
          <w:bCs/>
          <w:sz w:val="24"/>
          <w:szCs w:val="24"/>
        </w:rPr>
        <w:t>. Se derogan todas las disposiciones normativas de igual o menor rango jerárquico que se opongan al presente Decreto.</w:t>
      </w:r>
    </w:p>
    <w:p w14:paraId="18B08106" w14:textId="77777777" w:rsidR="00AB1DF0" w:rsidRPr="00AB7A19" w:rsidRDefault="00AB1DF0" w:rsidP="00AB1DF0">
      <w:pPr>
        <w:pStyle w:val="Default"/>
        <w:jc w:val="both"/>
        <w:rPr>
          <w:rFonts w:ascii="Times New Roman" w:eastAsia="MS Mincho" w:hAnsi="Times New Roman"/>
          <w:color w:val="auto"/>
          <w:sz w:val="24"/>
          <w:lang w:val="es-ES_tradnl" w:eastAsia="es-ES"/>
        </w:rPr>
      </w:pPr>
    </w:p>
    <w:p w14:paraId="46527C34" w14:textId="77777777" w:rsidR="00AB1DF0" w:rsidRPr="00AB7A19" w:rsidRDefault="00AB1DF0" w:rsidP="00AB1DF0">
      <w:pPr>
        <w:pStyle w:val="Default"/>
        <w:jc w:val="both"/>
        <w:rPr>
          <w:rFonts w:ascii="Times New Roman" w:eastAsia="MS Mincho" w:hAnsi="Times New Roman"/>
          <w:color w:val="auto"/>
          <w:sz w:val="24"/>
          <w:lang w:val="es-ES_tradnl" w:eastAsia="es-ES"/>
        </w:rPr>
      </w:pPr>
      <w:r w:rsidRPr="00AB7A19">
        <w:rPr>
          <w:rFonts w:ascii="Times New Roman" w:eastAsia="MS Mincho" w:hAnsi="Times New Roman"/>
          <w:color w:val="auto"/>
          <w:sz w:val="24"/>
          <w:lang w:val="es-ES_tradnl" w:eastAsia="es-ES"/>
        </w:rPr>
        <w:t xml:space="preserve">Dado en el Recinto Legislativo del Estado de Morelos, a </w:t>
      </w:r>
      <w:r w:rsidRPr="00AB7A19">
        <w:rPr>
          <w:rFonts w:ascii="Times New Roman" w:eastAsia="MS Mincho" w:hAnsi="Times New Roman"/>
          <w:color w:val="000000" w:themeColor="text1"/>
          <w:sz w:val="24"/>
          <w:lang w:val="es-ES_tradnl" w:eastAsia="es-ES"/>
        </w:rPr>
        <w:softHyphen/>
      </w:r>
      <w:r w:rsidRPr="00AB7A19">
        <w:rPr>
          <w:rFonts w:ascii="Times New Roman" w:eastAsia="MS Mincho" w:hAnsi="Times New Roman"/>
          <w:color w:val="000000" w:themeColor="text1"/>
          <w:sz w:val="24"/>
          <w:lang w:val="es-ES_tradnl" w:eastAsia="es-ES"/>
        </w:rPr>
        <w:softHyphen/>
      </w:r>
      <w:r w:rsidRPr="00AB7A19">
        <w:rPr>
          <w:rFonts w:ascii="Times New Roman" w:eastAsia="MS Mincho" w:hAnsi="Times New Roman"/>
          <w:color w:val="000000" w:themeColor="text1"/>
          <w:sz w:val="24"/>
          <w:lang w:val="es-ES_tradnl" w:eastAsia="es-ES"/>
        </w:rPr>
        <w:softHyphen/>
      </w:r>
      <w:r w:rsidRPr="00AB7A19">
        <w:rPr>
          <w:rFonts w:ascii="Times New Roman" w:eastAsia="MS Mincho" w:hAnsi="Times New Roman"/>
          <w:color w:val="000000" w:themeColor="text1"/>
          <w:sz w:val="24"/>
          <w:lang w:val="es-ES_tradnl" w:eastAsia="es-ES"/>
        </w:rPr>
        <w:softHyphen/>
        <w:t>los veintisiete días del mes de mayo</w:t>
      </w:r>
      <w:r w:rsidRPr="00AB7A19">
        <w:rPr>
          <w:rFonts w:ascii="Times New Roman" w:eastAsia="MS Mincho" w:hAnsi="Times New Roman"/>
          <w:color w:val="auto"/>
          <w:sz w:val="24"/>
          <w:lang w:val="es-ES_tradnl" w:eastAsia="es-ES"/>
        </w:rPr>
        <w:t xml:space="preserve"> del año dos mil veintiséis.</w:t>
      </w:r>
    </w:p>
    <w:p w14:paraId="65739EA2" w14:textId="77777777" w:rsidR="00AB1DF0" w:rsidRPr="00AB7A19" w:rsidRDefault="00AB1DF0" w:rsidP="00AB1DF0">
      <w:pPr>
        <w:pStyle w:val="Default"/>
        <w:jc w:val="both"/>
        <w:rPr>
          <w:rFonts w:ascii="Times New Roman" w:eastAsia="MS Mincho" w:hAnsi="Times New Roman"/>
          <w:color w:val="auto"/>
          <w:sz w:val="24"/>
          <w:lang w:val="es-ES_tradnl" w:eastAsia="es-ES"/>
        </w:rPr>
      </w:pPr>
    </w:p>
    <w:p w14:paraId="1F9996CD" w14:textId="77777777" w:rsidR="00AB1DF0" w:rsidRPr="00AB7A19" w:rsidRDefault="00AB1DF0" w:rsidP="00AB1DF0">
      <w:pPr>
        <w:pStyle w:val="Sinespaciado1"/>
        <w:jc w:val="center"/>
        <w:rPr>
          <w:rFonts w:ascii="Times New Roman" w:hAnsi="Times New Roman" w:cs="Arial"/>
          <w:b/>
          <w:bCs/>
          <w:sz w:val="24"/>
          <w:szCs w:val="24"/>
        </w:rPr>
      </w:pPr>
      <w:r w:rsidRPr="00AB7A19">
        <w:rPr>
          <w:rFonts w:ascii="Times New Roman" w:hAnsi="Times New Roman" w:cs="Arial"/>
          <w:b/>
          <w:bCs/>
          <w:sz w:val="24"/>
          <w:szCs w:val="24"/>
        </w:rPr>
        <w:t>ATENTAMENTE</w:t>
      </w:r>
    </w:p>
    <w:p w14:paraId="623B0A2A" w14:textId="77777777" w:rsidR="00AB1DF0" w:rsidRPr="00AB7A19" w:rsidRDefault="00AB1DF0" w:rsidP="00AB1DF0">
      <w:pPr>
        <w:pStyle w:val="Sinespaciado1"/>
        <w:jc w:val="center"/>
        <w:rPr>
          <w:rFonts w:ascii="Times New Roman" w:hAnsi="Times New Roman" w:cs="Arial"/>
          <w:b/>
          <w:bCs/>
          <w:sz w:val="24"/>
          <w:szCs w:val="24"/>
        </w:rPr>
      </w:pPr>
      <w:r w:rsidRPr="00AB7A19">
        <w:rPr>
          <w:rFonts w:ascii="Times New Roman" w:hAnsi="Times New Roman" w:cs="Arial"/>
          <w:b/>
          <w:bCs/>
          <w:sz w:val="24"/>
          <w:szCs w:val="24"/>
        </w:rPr>
        <w:t>INTEGRANTES DE LA COMISIÓN DE ATENCIÓN A GRUPOS VULNERABLES Y PERSONAS CON DISCAPACIDAD DE LA LVI LEGISLATURA</w:t>
      </w:r>
    </w:p>
    <w:p w14:paraId="0E01E958" w14:textId="467FCBE6" w:rsidR="00AB1DF0" w:rsidRDefault="00AB1DF0" w:rsidP="00AB1DF0">
      <w:pPr>
        <w:pStyle w:val="Sinespaciado1"/>
        <w:jc w:val="center"/>
        <w:rPr>
          <w:rFonts w:ascii="Times New Roman" w:hAnsi="Times New Roman" w:cs="Arial"/>
          <w:b/>
          <w:bCs/>
          <w:sz w:val="24"/>
          <w:szCs w:val="24"/>
        </w:rPr>
      </w:pPr>
      <w:r w:rsidRPr="00AB7A19">
        <w:rPr>
          <w:rFonts w:ascii="Times New Roman" w:hAnsi="Times New Roman" w:cs="Arial"/>
          <w:b/>
          <w:bCs/>
          <w:sz w:val="24"/>
          <w:szCs w:val="24"/>
        </w:rPr>
        <w:t>DEL CONGRESO DEL ESTADO DE MORELOS</w:t>
      </w:r>
    </w:p>
    <w:p w14:paraId="2FBE0BC0" w14:textId="77777777" w:rsidR="00AB1DF0" w:rsidRPr="00AB7A19" w:rsidRDefault="00AB1DF0" w:rsidP="00AB1DF0">
      <w:pPr>
        <w:pStyle w:val="Sinespaciado1"/>
        <w:jc w:val="center"/>
        <w:rPr>
          <w:rFonts w:ascii="Times New Roman" w:hAnsi="Times New Roman" w:cs="Arial"/>
          <w:b/>
          <w:bCs/>
          <w:sz w:val="24"/>
          <w:szCs w:val="24"/>
        </w:rPr>
      </w:pPr>
    </w:p>
    <w:p w14:paraId="7984C510" w14:textId="700C7546"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DIPUTADO ALBERTO SÁNCHEZ ORTEGA</w:t>
      </w:r>
    </w:p>
    <w:p w14:paraId="237757F5" w14:textId="77777777" w:rsid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Presidente</w:t>
      </w:r>
    </w:p>
    <w:p w14:paraId="7588DF69" w14:textId="28D58C62"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ab/>
      </w:r>
    </w:p>
    <w:p w14:paraId="5B1BC944" w14:textId="3FF0352E"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DIPUTADA NAYLA CAROLINA RUÍZ RODRÍGUEZ</w:t>
      </w:r>
    </w:p>
    <w:p w14:paraId="54052A84" w14:textId="77777777"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Secretaria</w:t>
      </w:r>
      <w:r w:rsidRPr="00AB1DF0">
        <w:rPr>
          <w:rFonts w:ascii="Times New Roman" w:hAnsi="Times New Roman" w:cs="Arial"/>
          <w:b/>
          <w:sz w:val="24"/>
        </w:rPr>
        <w:tab/>
      </w:r>
    </w:p>
    <w:p w14:paraId="653CEA9C" w14:textId="77777777" w:rsidR="00AB1DF0" w:rsidRPr="00AB1DF0" w:rsidRDefault="00AB1DF0" w:rsidP="00AB1DF0">
      <w:pPr>
        <w:spacing w:before="0" w:after="0" w:line="240" w:lineRule="auto"/>
        <w:jc w:val="center"/>
        <w:rPr>
          <w:rFonts w:ascii="Times New Roman" w:hAnsi="Times New Roman" w:cs="Arial"/>
          <w:b/>
          <w:sz w:val="24"/>
        </w:rPr>
      </w:pPr>
    </w:p>
    <w:p w14:paraId="08BD8303" w14:textId="653D1A4F"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DIPUTADA GONZALA ELEONOR</w:t>
      </w:r>
    </w:p>
    <w:p w14:paraId="6957B46C" w14:textId="77777777"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MARTÍNEZ GÓMEZ</w:t>
      </w:r>
    </w:p>
    <w:p w14:paraId="64B18520" w14:textId="77777777"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Vocal</w:t>
      </w:r>
      <w:r w:rsidRPr="00AB1DF0">
        <w:rPr>
          <w:rFonts w:ascii="Times New Roman" w:hAnsi="Times New Roman" w:cs="Arial"/>
          <w:b/>
          <w:sz w:val="24"/>
        </w:rPr>
        <w:tab/>
      </w:r>
    </w:p>
    <w:p w14:paraId="2905F45E" w14:textId="77777777"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 xml:space="preserve"> </w:t>
      </w:r>
    </w:p>
    <w:p w14:paraId="647C93C3" w14:textId="5A05A4A1"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DIPUTADO ISAAC PIMENTEL MEJÍA</w:t>
      </w:r>
    </w:p>
    <w:p w14:paraId="1A3D82F9" w14:textId="77777777" w:rsidR="00AB1DF0" w:rsidRPr="00AB1DF0" w:rsidRDefault="00AB1DF0" w:rsidP="00AB1DF0">
      <w:pPr>
        <w:spacing w:before="0" w:after="0" w:line="240" w:lineRule="auto"/>
        <w:jc w:val="center"/>
        <w:rPr>
          <w:rFonts w:ascii="Times New Roman" w:hAnsi="Times New Roman" w:cs="Arial"/>
          <w:b/>
          <w:sz w:val="24"/>
        </w:rPr>
      </w:pPr>
      <w:r w:rsidRPr="00AB1DF0">
        <w:rPr>
          <w:rFonts w:ascii="Times New Roman" w:hAnsi="Times New Roman" w:cs="Arial"/>
          <w:b/>
          <w:sz w:val="24"/>
        </w:rPr>
        <w:t>Vocal</w:t>
      </w:r>
    </w:p>
    <w:p w14:paraId="73994258" w14:textId="387C7A81" w:rsidR="008330B9" w:rsidRPr="00B674FA" w:rsidRDefault="008D542E" w:rsidP="00EB2DE0">
      <w:pPr>
        <w:pStyle w:val="Ttulo1"/>
      </w:pPr>
      <w:bookmarkStart w:id="53" w:name="_Toc234220129"/>
      <w:r w:rsidRPr="00B674FA">
        <w:t>DICTÁMENES DE SEGUNDA LECTURA</w:t>
      </w:r>
      <w:bookmarkEnd w:id="53"/>
    </w:p>
    <w:p w14:paraId="19DD85E9" w14:textId="77777777" w:rsidR="00FE749E" w:rsidRDefault="00FE749E" w:rsidP="002E3BD1">
      <w:pPr>
        <w:spacing w:after="0" w:line="240" w:lineRule="auto"/>
        <w:ind w:left="57" w:right="57"/>
        <w:jc w:val="both"/>
        <w:rPr>
          <w:rFonts w:ascii="Times New Roman" w:hAnsi="Times New Roman" w:cs="Times New Roman"/>
          <w:sz w:val="24"/>
          <w:szCs w:val="24"/>
        </w:rPr>
      </w:pPr>
    </w:p>
    <w:p w14:paraId="71EB26FA" w14:textId="77777777" w:rsidR="00042ED5" w:rsidRDefault="002E3BD1" w:rsidP="00042ED5">
      <w:pPr>
        <w:pStyle w:val="Ttulo2"/>
      </w:pPr>
      <w:bookmarkStart w:id="54" w:name="_Toc234220130"/>
      <w:r w:rsidRPr="00024A3C">
        <w:t>Dictamen</w:t>
      </w:r>
      <w:r w:rsidR="00042ED5">
        <w:t xml:space="preserve"> emanado de la Comisión de Puntos Constitucionales y Legislación, por el que se reforman y adicionan diversas disposiciones a la Ley de Salud y al Código Penal, ambos del Estado de Morelos.</w:t>
      </w:r>
      <w:bookmarkEnd w:id="54"/>
    </w:p>
    <w:p w14:paraId="05398DD2" w14:textId="77777777" w:rsidR="00042ED5" w:rsidRDefault="00042ED5" w:rsidP="00042ED5">
      <w:pPr>
        <w:pStyle w:val="Prrafodelista"/>
        <w:spacing w:after="0" w:line="240" w:lineRule="auto"/>
        <w:ind w:left="57" w:right="57"/>
        <w:jc w:val="both"/>
        <w:rPr>
          <w:rFonts w:ascii="Times New Roman" w:hAnsi="Times New Roman" w:cs="Times New Roman"/>
          <w:sz w:val="24"/>
          <w:szCs w:val="24"/>
        </w:rPr>
      </w:pPr>
    </w:p>
    <w:p w14:paraId="0C026525"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2EEE43A" w14:textId="77777777" w:rsidR="00042ED5" w:rsidRPr="00FE749E" w:rsidRDefault="00042ED5" w:rsidP="00042ED5">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6077A38F" w14:textId="77777777" w:rsidTr="00B1215E">
        <w:trPr>
          <w:jc w:val="center"/>
        </w:trPr>
        <w:tc>
          <w:tcPr>
            <w:tcW w:w="0" w:type="auto"/>
            <w:gridSpan w:val="3"/>
            <w:tcBorders>
              <w:bottom w:val="single" w:sz="4" w:space="0" w:color="auto"/>
            </w:tcBorders>
            <w:shd w:val="clear" w:color="auto" w:fill="C0C0C0"/>
          </w:tcPr>
          <w:p w14:paraId="31B67038"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EFBE471"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3B9D8644"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8CA7CFD"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3B29E029" w14:textId="00C03955" w:rsidR="00042ED5" w:rsidRPr="00FE749E" w:rsidRDefault="00830552"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15</w:t>
            </w:r>
          </w:p>
        </w:tc>
        <w:tc>
          <w:tcPr>
            <w:tcW w:w="0" w:type="auto"/>
            <w:tcBorders>
              <w:top w:val="single" w:sz="4" w:space="0" w:color="auto"/>
              <w:left w:val="single" w:sz="4" w:space="0" w:color="auto"/>
              <w:bottom w:val="single" w:sz="4" w:space="0" w:color="auto"/>
              <w:right w:val="single" w:sz="4" w:space="0" w:color="auto"/>
            </w:tcBorders>
            <w:vAlign w:val="center"/>
          </w:tcPr>
          <w:p w14:paraId="50894E19"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E8600AE"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35D4E6C2"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3A56842"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534B3D3" w14:textId="77777777" w:rsidR="00042ED5" w:rsidRPr="00024A3C" w:rsidRDefault="00042ED5" w:rsidP="00042ED5">
      <w:pPr>
        <w:pStyle w:val="Prrafodelista"/>
        <w:spacing w:after="0" w:line="240" w:lineRule="auto"/>
        <w:ind w:left="57" w:right="57"/>
        <w:jc w:val="both"/>
        <w:rPr>
          <w:rFonts w:ascii="Times New Roman" w:hAnsi="Times New Roman" w:cs="Times New Roman"/>
          <w:sz w:val="24"/>
          <w:szCs w:val="24"/>
        </w:rPr>
      </w:pPr>
    </w:p>
    <w:p w14:paraId="71E36650"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65433FA0" w14:textId="77777777" w:rsidR="00042ED5" w:rsidRDefault="00042ED5" w:rsidP="00042ED5">
      <w:pPr>
        <w:pStyle w:val="Ttulo2"/>
      </w:pPr>
      <w:bookmarkStart w:id="55" w:name="_Toc234220131"/>
      <w:r>
        <w:t>Dictamen emanado de la Comisión de Puntos Constitucionales y Legislación, por el cual se reforma el artículo 158 del Código Penal para el Estado de Morelos, en materia de acoso sexual.</w:t>
      </w:r>
      <w:bookmarkEnd w:id="55"/>
    </w:p>
    <w:p w14:paraId="3BD901E6" w14:textId="77777777" w:rsidR="00042ED5" w:rsidRDefault="00042ED5" w:rsidP="00042ED5">
      <w:pPr>
        <w:pStyle w:val="Prrafodelista"/>
        <w:spacing w:after="0" w:line="240" w:lineRule="auto"/>
        <w:ind w:left="57" w:right="57"/>
        <w:jc w:val="both"/>
        <w:rPr>
          <w:rFonts w:ascii="Times New Roman" w:hAnsi="Times New Roman" w:cs="Times New Roman"/>
          <w:sz w:val="24"/>
          <w:szCs w:val="24"/>
        </w:rPr>
      </w:pPr>
    </w:p>
    <w:p w14:paraId="0F2AB1B2"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3EFA4AC" w14:textId="77777777" w:rsidR="00042ED5" w:rsidRPr="00FE749E" w:rsidRDefault="00042ED5" w:rsidP="00042ED5">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491F3643" w14:textId="77777777" w:rsidTr="00B1215E">
        <w:trPr>
          <w:jc w:val="center"/>
        </w:trPr>
        <w:tc>
          <w:tcPr>
            <w:tcW w:w="0" w:type="auto"/>
            <w:gridSpan w:val="3"/>
            <w:tcBorders>
              <w:bottom w:val="single" w:sz="4" w:space="0" w:color="auto"/>
            </w:tcBorders>
            <w:shd w:val="clear" w:color="auto" w:fill="C0C0C0"/>
          </w:tcPr>
          <w:p w14:paraId="4B8D3E5D"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049E5493"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3F5D16B5"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D717E48"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1606771C" w14:textId="4044F964" w:rsidR="00042ED5" w:rsidRPr="00FE749E" w:rsidRDefault="00830552"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14</w:t>
            </w:r>
          </w:p>
        </w:tc>
        <w:tc>
          <w:tcPr>
            <w:tcW w:w="0" w:type="auto"/>
            <w:tcBorders>
              <w:top w:val="single" w:sz="4" w:space="0" w:color="auto"/>
              <w:left w:val="single" w:sz="4" w:space="0" w:color="auto"/>
              <w:bottom w:val="single" w:sz="4" w:space="0" w:color="auto"/>
              <w:right w:val="single" w:sz="4" w:space="0" w:color="auto"/>
            </w:tcBorders>
            <w:vAlign w:val="center"/>
          </w:tcPr>
          <w:p w14:paraId="111436AE"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4F826BF4"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59745910"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F89AA74"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4963C5DE"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5FECD23C" w14:textId="77777777" w:rsidR="00042ED5" w:rsidRDefault="00042ED5" w:rsidP="00042ED5">
      <w:pPr>
        <w:pStyle w:val="Ttulo2"/>
      </w:pPr>
      <w:bookmarkStart w:id="56" w:name="_Toc234220132"/>
      <w:r>
        <w:t>Dictamen emanado de la Comisión de Puntos Constitucionales y Legislación, por el que se expide la Ley Integral de Cuidados para el Estado de Morelos.</w:t>
      </w:r>
      <w:bookmarkEnd w:id="56"/>
    </w:p>
    <w:p w14:paraId="13AAAC7E" w14:textId="77777777" w:rsidR="00042ED5" w:rsidRDefault="00042ED5" w:rsidP="00042ED5">
      <w:pPr>
        <w:pStyle w:val="Prrafodelista"/>
        <w:spacing w:after="0" w:line="240" w:lineRule="auto"/>
        <w:ind w:left="57" w:right="57"/>
        <w:jc w:val="both"/>
        <w:rPr>
          <w:rFonts w:ascii="Times New Roman" w:hAnsi="Times New Roman" w:cs="Times New Roman"/>
          <w:sz w:val="24"/>
          <w:szCs w:val="24"/>
        </w:rPr>
      </w:pPr>
    </w:p>
    <w:p w14:paraId="15A82542"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6EAA1364" w14:textId="77777777" w:rsidR="00042ED5" w:rsidRPr="00FE749E" w:rsidRDefault="00042ED5" w:rsidP="00042ED5">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1F3BC379" w14:textId="77777777" w:rsidTr="00B1215E">
        <w:trPr>
          <w:jc w:val="center"/>
        </w:trPr>
        <w:tc>
          <w:tcPr>
            <w:tcW w:w="0" w:type="auto"/>
            <w:gridSpan w:val="3"/>
            <w:tcBorders>
              <w:bottom w:val="single" w:sz="4" w:space="0" w:color="auto"/>
            </w:tcBorders>
            <w:shd w:val="clear" w:color="auto" w:fill="C0C0C0"/>
          </w:tcPr>
          <w:p w14:paraId="0DB6C8EF"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84737FD"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728FA14F"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2C6B546"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C2520BD" w14:textId="3CBA3BC5" w:rsidR="00042ED5" w:rsidRPr="00FE749E" w:rsidRDefault="00830552"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14</w:t>
            </w:r>
          </w:p>
        </w:tc>
        <w:tc>
          <w:tcPr>
            <w:tcW w:w="0" w:type="auto"/>
            <w:tcBorders>
              <w:top w:val="single" w:sz="4" w:space="0" w:color="auto"/>
              <w:left w:val="single" w:sz="4" w:space="0" w:color="auto"/>
              <w:bottom w:val="single" w:sz="4" w:space="0" w:color="auto"/>
              <w:right w:val="single" w:sz="4" w:space="0" w:color="auto"/>
            </w:tcBorders>
            <w:vAlign w:val="center"/>
          </w:tcPr>
          <w:p w14:paraId="2765B220"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036F49B3"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5F6B03DC"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277FF2BA"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0B2C4871" w14:textId="77777777" w:rsidR="00042ED5" w:rsidRPr="00024A3C" w:rsidRDefault="00042ED5" w:rsidP="00042ED5">
      <w:pPr>
        <w:pStyle w:val="Prrafodelista"/>
        <w:spacing w:after="0" w:line="240" w:lineRule="auto"/>
        <w:ind w:left="57" w:right="57"/>
        <w:jc w:val="both"/>
        <w:rPr>
          <w:rFonts w:ascii="Times New Roman" w:hAnsi="Times New Roman" w:cs="Times New Roman"/>
          <w:sz w:val="24"/>
          <w:szCs w:val="24"/>
        </w:rPr>
      </w:pPr>
    </w:p>
    <w:p w14:paraId="1A308C6E"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lastRenderedPageBreak/>
        <w:t>ӂӂӂӂӂӂӂӂӂӂӂӂӂӂӂӂӂӂӂӂӂӂ</w:t>
      </w:r>
      <w:proofErr w:type="spellEnd"/>
    </w:p>
    <w:p w14:paraId="0B2C2003" w14:textId="77777777" w:rsidR="00042ED5" w:rsidRDefault="00042ED5" w:rsidP="00042ED5">
      <w:pPr>
        <w:pStyle w:val="Ttulo2"/>
      </w:pPr>
      <w:bookmarkStart w:id="57" w:name="_Toc234220133"/>
      <w:r>
        <w:t xml:space="preserve">Dictamen emanado de la Comisión de Puntos Constitucionales y Legislación, por el que se adiciona un artículo 242 </w:t>
      </w:r>
      <w:proofErr w:type="spellStart"/>
      <w:r>
        <w:t>quater</w:t>
      </w:r>
      <w:proofErr w:type="spellEnd"/>
      <w:r>
        <w:t xml:space="preserve"> al Código Penal para el Estado de Morelos.</w:t>
      </w:r>
      <w:bookmarkEnd w:id="57"/>
    </w:p>
    <w:p w14:paraId="5388054B" w14:textId="77777777" w:rsidR="00042ED5" w:rsidRPr="00AB1DF0" w:rsidRDefault="00042ED5" w:rsidP="00042ED5">
      <w:pPr>
        <w:pStyle w:val="Prrafodelista"/>
        <w:spacing w:after="0" w:line="240" w:lineRule="auto"/>
        <w:ind w:left="57" w:right="57"/>
        <w:jc w:val="both"/>
        <w:rPr>
          <w:rFonts w:ascii="Times New Roman" w:hAnsi="Times New Roman" w:cs="Times New Roman"/>
          <w:sz w:val="12"/>
          <w:szCs w:val="12"/>
        </w:rPr>
      </w:pPr>
    </w:p>
    <w:p w14:paraId="243FE3F7"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3DE4DAD4" w14:textId="77777777" w:rsidR="008D08A5" w:rsidRPr="00AB1DF0" w:rsidRDefault="008D08A5" w:rsidP="00042ED5">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20135D5E" w14:textId="77777777" w:rsidTr="00B1215E">
        <w:trPr>
          <w:jc w:val="center"/>
        </w:trPr>
        <w:tc>
          <w:tcPr>
            <w:tcW w:w="0" w:type="auto"/>
            <w:gridSpan w:val="3"/>
            <w:tcBorders>
              <w:bottom w:val="single" w:sz="4" w:space="0" w:color="auto"/>
            </w:tcBorders>
            <w:shd w:val="clear" w:color="auto" w:fill="C0C0C0"/>
          </w:tcPr>
          <w:p w14:paraId="5FA34429"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157AB8E1"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2C216815"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1F19985"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4C9B49E6" w14:textId="753F937E" w:rsidR="00042ED5" w:rsidRPr="00FE749E" w:rsidRDefault="00830552"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14</w:t>
            </w:r>
          </w:p>
        </w:tc>
        <w:tc>
          <w:tcPr>
            <w:tcW w:w="0" w:type="auto"/>
            <w:tcBorders>
              <w:top w:val="single" w:sz="4" w:space="0" w:color="auto"/>
              <w:left w:val="single" w:sz="4" w:space="0" w:color="auto"/>
              <w:bottom w:val="single" w:sz="4" w:space="0" w:color="auto"/>
              <w:right w:val="single" w:sz="4" w:space="0" w:color="auto"/>
            </w:tcBorders>
            <w:vAlign w:val="center"/>
          </w:tcPr>
          <w:p w14:paraId="7C6EDA70"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43BEEB61"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0E58C946"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7F2E3E85"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5B47052"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36D4D03B" w14:textId="77777777" w:rsidR="00042ED5" w:rsidRDefault="00042ED5" w:rsidP="00042ED5">
      <w:pPr>
        <w:pStyle w:val="Ttulo2"/>
      </w:pPr>
      <w:bookmarkStart w:id="58" w:name="_Toc234220134"/>
      <w:r>
        <w:t>Dictamen emanado de la Comisión de Puntos Constitucionales y Legislación, por el que se abroga la Ley de Contratos de Colaboración Público Privada para el Estado de Morelos.</w:t>
      </w:r>
      <w:bookmarkEnd w:id="58"/>
    </w:p>
    <w:p w14:paraId="6645D26D" w14:textId="77777777" w:rsidR="00042ED5" w:rsidRPr="00AB1DF0" w:rsidRDefault="00042ED5" w:rsidP="00042ED5">
      <w:pPr>
        <w:pStyle w:val="Prrafodelista"/>
        <w:spacing w:after="0" w:line="240" w:lineRule="auto"/>
        <w:ind w:left="57" w:right="57"/>
        <w:jc w:val="both"/>
        <w:rPr>
          <w:rFonts w:ascii="Times New Roman" w:hAnsi="Times New Roman" w:cs="Times New Roman"/>
          <w:sz w:val="12"/>
          <w:szCs w:val="12"/>
        </w:rPr>
      </w:pPr>
    </w:p>
    <w:p w14:paraId="1FA69B3B"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063E96D" w14:textId="77777777" w:rsidR="008D08A5" w:rsidRPr="00AB1DF0" w:rsidRDefault="008D08A5" w:rsidP="00042ED5">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0574EE8E" w14:textId="77777777" w:rsidTr="00B1215E">
        <w:trPr>
          <w:jc w:val="center"/>
        </w:trPr>
        <w:tc>
          <w:tcPr>
            <w:tcW w:w="0" w:type="auto"/>
            <w:gridSpan w:val="3"/>
            <w:tcBorders>
              <w:bottom w:val="single" w:sz="4" w:space="0" w:color="auto"/>
            </w:tcBorders>
            <w:shd w:val="clear" w:color="auto" w:fill="C0C0C0"/>
          </w:tcPr>
          <w:p w14:paraId="27CE2281"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A0E663D"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30309280"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1F0807F"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327E69D8" w14:textId="5AFDA365" w:rsidR="00042ED5" w:rsidRPr="00FE749E" w:rsidRDefault="00830552"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16</w:t>
            </w:r>
          </w:p>
        </w:tc>
        <w:tc>
          <w:tcPr>
            <w:tcW w:w="0" w:type="auto"/>
            <w:tcBorders>
              <w:top w:val="single" w:sz="4" w:space="0" w:color="auto"/>
              <w:left w:val="single" w:sz="4" w:space="0" w:color="auto"/>
              <w:bottom w:val="single" w:sz="4" w:space="0" w:color="auto"/>
              <w:right w:val="single" w:sz="4" w:space="0" w:color="auto"/>
            </w:tcBorders>
            <w:vAlign w:val="center"/>
          </w:tcPr>
          <w:p w14:paraId="36AF57EA"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7FCC7AAE"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628B5AC6"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726379F"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52449A0B"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1D4549AB" w14:textId="77777777" w:rsidR="00042ED5" w:rsidRDefault="00042ED5" w:rsidP="00042ED5">
      <w:pPr>
        <w:pStyle w:val="Ttulo2"/>
      </w:pPr>
      <w:bookmarkStart w:id="59" w:name="_Toc234220135"/>
      <w:r>
        <w:lastRenderedPageBreak/>
        <w:t>Dictamen de Punto de Acuerdo Parlamentario emanado de la Comisión de Puntos Constitucionales y Legislación, por el cual se exhorta respetuosamente a la Presidencia de la Mesa Directiva del Senado de la República a efecto de que formule la declaratoria de constitucionalidad del decreto por el que se reforman diversas disposiciones del artículo 123 de la Constitución Política de los Estados Unidos Mexicanos, en materia de salarios.</w:t>
      </w:r>
      <w:bookmarkEnd w:id="59"/>
    </w:p>
    <w:p w14:paraId="2CD66ACB" w14:textId="77777777" w:rsidR="00042ED5" w:rsidRPr="00AB1DF0" w:rsidRDefault="00042ED5" w:rsidP="00042ED5">
      <w:pPr>
        <w:pStyle w:val="Prrafodelista"/>
        <w:spacing w:after="0" w:line="240" w:lineRule="auto"/>
        <w:ind w:left="57" w:right="57"/>
        <w:jc w:val="both"/>
        <w:rPr>
          <w:rFonts w:ascii="Times New Roman" w:hAnsi="Times New Roman" w:cs="Times New Roman"/>
          <w:sz w:val="12"/>
          <w:szCs w:val="12"/>
        </w:rPr>
      </w:pPr>
    </w:p>
    <w:p w14:paraId="38CBBC92"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B0E0A2C" w14:textId="77777777" w:rsidR="00042ED5" w:rsidRPr="00AB1DF0" w:rsidRDefault="00042ED5" w:rsidP="00042ED5">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7B69AEA8" w14:textId="77777777" w:rsidTr="00B1215E">
        <w:trPr>
          <w:jc w:val="center"/>
        </w:trPr>
        <w:tc>
          <w:tcPr>
            <w:tcW w:w="0" w:type="auto"/>
            <w:gridSpan w:val="3"/>
            <w:tcBorders>
              <w:bottom w:val="single" w:sz="4" w:space="0" w:color="auto"/>
            </w:tcBorders>
            <w:shd w:val="clear" w:color="auto" w:fill="C0C0C0"/>
          </w:tcPr>
          <w:p w14:paraId="64A931B8"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49E543DF"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48770AF8"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05E4B69"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5C7FAFAB" w14:textId="0DB50FBD" w:rsidR="00042ED5" w:rsidRPr="00FE749E" w:rsidRDefault="004E45EC"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16</w:t>
            </w:r>
          </w:p>
        </w:tc>
        <w:tc>
          <w:tcPr>
            <w:tcW w:w="0" w:type="auto"/>
            <w:tcBorders>
              <w:top w:val="single" w:sz="4" w:space="0" w:color="auto"/>
              <w:left w:val="single" w:sz="4" w:space="0" w:color="auto"/>
              <w:bottom w:val="single" w:sz="4" w:space="0" w:color="auto"/>
              <w:right w:val="single" w:sz="4" w:space="0" w:color="auto"/>
            </w:tcBorders>
            <w:vAlign w:val="center"/>
          </w:tcPr>
          <w:p w14:paraId="298319A0"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57AD52F"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74513F8B"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6BFF9EAC"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6F15023"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627DD9F" w14:textId="77777777" w:rsidR="00042ED5" w:rsidRDefault="00042ED5" w:rsidP="00042ED5">
      <w:pPr>
        <w:pStyle w:val="Ttulo2"/>
      </w:pPr>
      <w:bookmarkStart w:id="60" w:name="_Toc234220136"/>
      <w:r>
        <w:t>Dictamen emanado de la Comisión de Puntos Constitucionales y Legislación, por el que se adiciona una fracción III al artículo 10 de la Constitución Política del Estado Libre y Soberano de Morelos, en materia de reconocimiento de la identidad morelense.</w:t>
      </w:r>
      <w:bookmarkEnd w:id="60"/>
    </w:p>
    <w:p w14:paraId="129C09B0" w14:textId="77777777" w:rsidR="00042ED5" w:rsidRDefault="00042ED5" w:rsidP="00042ED5">
      <w:pPr>
        <w:pStyle w:val="Prrafodelista"/>
        <w:spacing w:after="0" w:line="240" w:lineRule="auto"/>
        <w:ind w:left="57" w:right="57"/>
        <w:jc w:val="both"/>
        <w:rPr>
          <w:rFonts w:ascii="Times New Roman" w:hAnsi="Times New Roman" w:cs="Times New Roman"/>
          <w:sz w:val="24"/>
          <w:szCs w:val="24"/>
        </w:rPr>
      </w:pPr>
    </w:p>
    <w:p w14:paraId="072C568B"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B00CF6A" w14:textId="77777777" w:rsidR="00042ED5" w:rsidRPr="00FE749E" w:rsidRDefault="00042ED5" w:rsidP="00042ED5">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5FA61B16" w14:textId="77777777" w:rsidTr="00B1215E">
        <w:trPr>
          <w:jc w:val="center"/>
        </w:trPr>
        <w:tc>
          <w:tcPr>
            <w:tcW w:w="0" w:type="auto"/>
            <w:gridSpan w:val="3"/>
            <w:tcBorders>
              <w:bottom w:val="single" w:sz="4" w:space="0" w:color="auto"/>
            </w:tcBorders>
            <w:shd w:val="clear" w:color="auto" w:fill="C0C0C0"/>
          </w:tcPr>
          <w:p w14:paraId="7921E2D5"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407F09A"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4E1E56B1"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269FE5A"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374F70A1" w14:textId="1F2220EB" w:rsidR="00042ED5" w:rsidRPr="00FE749E" w:rsidRDefault="006E6417"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15</w:t>
            </w:r>
          </w:p>
        </w:tc>
        <w:tc>
          <w:tcPr>
            <w:tcW w:w="0" w:type="auto"/>
            <w:tcBorders>
              <w:top w:val="single" w:sz="4" w:space="0" w:color="auto"/>
              <w:left w:val="single" w:sz="4" w:space="0" w:color="auto"/>
              <w:bottom w:val="single" w:sz="4" w:space="0" w:color="auto"/>
              <w:right w:val="single" w:sz="4" w:space="0" w:color="auto"/>
            </w:tcBorders>
            <w:vAlign w:val="center"/>
          </w:tcPr>
          <w:p w14:paraId="7DA0913A"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13F04C85"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04B433E8"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037F77E"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84861B9"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426DCE97" w14:textId="77777777" w:rsidR="00042ED5" w:rsidRDefault="00042ED5" w:rsidP="00042ED5">
      <w:pPr>
        <w:pStyle w:val="Ttulo2"/>
      </w:pPr>
      <w:bookmarkStart w:id="61" w:name="_Toc234220137"/>
      <w:r>
        <w:t>Dictamen emanado de la Comisión de Puntos Constitucionales y Legislación, por el que se adiciona un segundo párrafo al artículo 108 del Código Penal para el Estado de Morelos, con el propósito de agravar la pena por el delito de homicidio calificado en contra de policías.</w:t>
      </w:r>
      <w:bookmarkEnd w:id="61"/>
    </w:p>
    <w:p w14:paraId="4BD9BE5D" w14:textId="77777777" w:rsidR="00042ED5" w:rsidRPr="00D467C1" w:rsidRDefault="00042ED5" w:rsidP="00042ED5">
      <w:pPr>
        <w:pStyle w:val="Prrafodelista"/>
        <w:spacing w:after="0" w:line="240" w:lineRule="auto"/>
        <w:ind w:left="57" w:right="57"/>
        <w:jc w:val="both"/>
        <w:rPr>
          <w:rFonts w:ascii="Times New Roman" w:hAnsi="Times New Roman" w:cs="Times New Roman"/>
          <w:sz w:val="12"/>
          <w:szCs w:val="12"/>
        </w:rPr>
      </w:pPr>
    </w:p>
    <w:p w14:paraId="7B68CC8C"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E7C2419" w14:textId="77777777" w:rsidR="00042ED5" w:rsidRPr="00D467C1" w:rsidRDefault="00042ED5" w:rsidP="00042ED5">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2EF5FC08" w14:textId="77777777" w:rsidTr="00B1215E">
        <w:trPr>
          <w:jc w:val="center"/>
        </w:trPr>
        <w:tc>
          <w:tcPr>
            <w:tcW w:w="0" w:type="auto"/>
            <w:gridSpan w:val="3"/>
            <w:tcBorders>
              <w:bottom w:val="single" w:sz="4" w:space="0" w:color="auto"/>
            </w:tcBorders>
            <w:shd w:val="clear" w:color="auto" w:fill="C0C0C0"/>
          </w:tcPr>
          <w:p w14:paraId="7B81BC0E"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B18515C"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138FAAF9"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DD28EEE"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1C21A01" w14:textId="1EB3565D" w:rsidR="00042ED5" w:rsidRPr="00FE749E" w:rsidRDefault="006E6417"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17</w:t>
            </w:r>
          </w:p>
        </w:tc>
        <w:tc>
          <w:tcPr>
            <w:tcW w:w="0" w:type="auto"/>
            <w:tcBorders>
              <w:top w:val="single" w:sz="4" w:space="0" w:color="auto"/>
              <w:left w:val="single" w:sz="4" w:space="0" w:color="auto"/>
              <w:bottom w:val="single" w:sz="4" w:space="0" w:color="auto"/>
              <w:right w:val="single" w:sz="4" w:space="0" w:color="auto"/>
            </w:tcBorders>
            <w:vAlign w:val="center"/>
          </w:tcPr>
          <w:p w14:paraId="0E6C4E2A"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BFF64C5"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3FC9BD4C"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396FDD75"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099EC14A" w14:textId="77777777" w:rsidR="00042ED5" w:rsidRPr="00D467C1" w:rsidRDefault="00042ED5" w:rsidP="00042ED5">
      <w:pPr>
        <w:pStyle w:val="Prrafodelista"/>
        <w:spacing w:after="0" w:line="240" w:lineRule="auto"/>
        <w:ind w:left="57" w:right="57"/>
        <w:jc w:val="both"/>
        <w:rPr>
          <w:rFonts w:ascii="Times New Roman" w:hAnsi="Times New Roman" w:cs="Times New Roman"/>
          <w:sz w:val="6"/>
          <w:szCs w:val="6"/>
        </w:rPr>
      </w:pPr>
    </w:p>
    <w:p w14:paraId="2A69FB84"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99B48AE" w14:textId="77777777" w:rsidR="00042ED5" w:rsidRDefault="00042ED5" w:rsidP="00042ED5">
      <w:pPr>
        <w:pStyle w:val="Ttulo2"/>
      </w:pPr>
      <w:bookmarkStart w:id="62" w:name="_Toc234220138"/>
      <w:r>
        <w:t>Dictamen emanado de la Comisión de Deporte, por el que se reforman los artículos 8, 28, 31, 36 y 60 de la Ley del Deporte y Cultura Física del Estado de Morelos.</w:t>
      </w:r>
      <w:bookmarkEnd w:id="62"/>
    </w:p>
    <w:p w14:paraId="3EE2C34E" w14:textId="77777777" w:rsidR="00042ED5" w:rsidRPr="00D467C1" w:rsidRDefault="00042ED5" w:rsidP="00042ED5">
      <w:pPr>
        <w:pStyle w:val="Prrafodelista"/>
        <w:spacing w:after="0" w:line="240" w:lineRule="auto"/>
        <w:ind w:left="57" w:right="57"/>
        <w:jc w:val="both"/>
        <w:rPr>
          <w:rFonts w:ascii="Times New Roman" w:hAnsi="Times New Roman" w:cs="Times New Roman"/>
          <w:sz w:val="12"/>
          <w:szCs w:val="12"/>
        </w:rPr>
      </w:pPr>
    </w:p>
    <w:p w14:paraId="1C6B64B3" w14:textId="77777777" w:rsidR="00042ED5" w:rsidRPr="00FE749E" w:rsidRDefault="00042ED5" w:rsidP="00042ED5">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F02E6F1" w14:textId="77777777" w:rsidR="00042ED5" w:rsidRPr="00D467C1" w:rsidRDefault="00042ED5" w:rsidP="00042ED5">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042ED5" w:rsidRPr="00FE749E" w14:paraId="33BF49C8" w14:textId="77777777" w:rsidTr="00B1215E">
        <w:trPr>
          <w:jc w:val="center"/>
        </w:trPr>
        <w:tc>
          <w:tcPr>
            <w:tcW w:w="0" w:type="auto"/>
            <w:gridSpan w:val="3"/>
            <w:tcBorders>
              <w:bottom w:val="single" w:sz="4" w:space="0" w:color="auto"/>
            </w:tcBorders>
            <w:shd w:val="clear" w:color="auto" w:fill="C0C0C0"/>
          </w:tcPr>
          <w:p w14:paraId="0D628312"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174B0303" w14:textId="77777777" w:rsidR="00042ED5" w:rsidRPr="00FE749E" w:rsidRDefault="00042ED5" w:rsidP="00B1215E">
            <w:pPr>
              <w:spacing w:after="0" w:line="240" w:lineRule="auto"/>
              <w:jc w:val="center"/>
              <w:rPr>
                <w:rFonts w:ascii="Times New Roman" w:hAnsi="Times New Roman" w:cs="Times New Roman"/>
                <w:b/>
                <w:bCs/>
                <w:sz w:val="16"/>
                <w:szCs w:val="16"/>
              </w:rPr>
            </w:pPr>
          </w:p>
        </w:tc>
      </w:tr>
      <w:tr w:rsidR="00042ED5" w:rsidRPr="00FE749E" w14:paraId="691B13C4"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C7E4044"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2745CE7" w14:textId="16E5EF1D" w:rsidR="00042ED5" w:rsidRPr="00FE749E" w:rsidRDefault="006E6417"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16</w:t>
            </w:r>
          </w:p>
        </w:tc>
        <w:tc>
          <w:tcPr>
            <w:tcW w:w="0" w:type="auto"/>
            <w:tcBorders>
              <w:top w:val="single" w:sz="4" w:space="0" w:color="auto"/>
              <w:left w:val="single" w:sz="4" w:space="0" w:color="auto"/>
              <w:bottom w:val="single" w:sz="4" w:space="0" w:color="auto"/>
              <w:right w:val="single" w:sz="4" w:space="0" w:color="auto"/>
            </w:tcBorders>
            <w:vAlign w:val="center"/>
          </w:tcPr>
          <w:p w14:paraId="651CC87B"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1C440A3A"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794909FD"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02113496" w14:textId="77777777" w:rsidR="00042ED5" w:rsidRPr="00FE749E" w:rsidRDefault="00042ED5"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4ED225AA" w14:textId="77777777" w:rsidR="00042ED5" w:rsidRPr="00D467C1" w:rsidRDefault="00042ED5" w:rsidP="00042ED5">
      <w:pPr>
        <w:pStyle w:val="Prrafodelista"/>
        <w:spacing w:after="0" w:line="240" w:lineRule="auto"/>
        <w:ind w:left="57" w:right="57"/>
        <w:jc w:val="both"/>
        <w:rPr>
          <w:rFonts w:ascii="Times New Roman" w:hAnsi="Times New Roman" w:cs="Times New Roman"/>
          <w:sz w:val="6"/>
          <w:szCs w:val="6"/>
        </w:rPr>
      </w:pPr>
    </w:p>
    <w:p w14:paraId="6EFBC4F8" w14:textId="77777777" w:rsidR="00042ED5" w:rsidRDefault="00042ED5" w:rsidP="00042ED5">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53FFC2D" w14:textId="77777777" w:rsidR="00042ED5" w:rsidRDefault="00042ED5" w:rsidP="00042ED5">
      <w:pPr>
        <w:pStyle w:val="Ttulo2"/>
      </w:pPr>
      <w:bookmarkStart w:id="63" w:name="_Toc234220139"/>
      <w:r>
        <w:t>Dictamen emanado de la Comisión de Trabajo, Previsión y Seguridad Social, por el cual se concede pensión por jubilación a Gabriela Ríos Salgado, en cumplimiento a la ejecutoria dictada por el Juzgado Sexto de Distrito en el Estado de Morelos, dentro del juicio de amparo 503/2025.</w:t>
      </w:r>
      <w:bookmarkEnd w:id="63"/>
      <w:r>
        <w:t xml:space="preserve"> </w:t>
      </w:r>
    </w:p>
    <w:p w14:paraId="0BD58E8C" w14:textId="77777777" w:rsidR="00D467C1" w:rsidRPr="00D467C1" w:rsidRDefault="00D467C1" w:rsidP="00D467C1">
      <w:pPr>
        <w:pStyle w:val="Prrafodelista"/>
        <w:spacing w:after="0" w:line="240" w:lineRule="auto"/>
        <w:ind w:left="57" w:right="57"/>
        <w:jc w:val="both"/>
        <w:rPr>
          <w:rFonts w:ascii="Times New Roman" w:hAnsi="Times New Roman" w:cs="Times New Roman"/>
          <w:sz w:val="12"/>
          <w:szCs w:val="12"/>
        </w:rPr>
      </w:pPr>
    </w:p>
    <w:p w14:paraId="1ACA4B9B"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DC33C5E" w14:textId="77777777" w:rsidR="00D467C1" w:rsidRPr="00D467C1" w:rsidRDefault="00D467C1" w:rsidP="00D467C1">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29A64DB4" w14:textId="77777777" w:rsidTr="00B1215E">
        <w:trPr>
          <w:jc w:val="center"/>
        </w:trPr>
        <w:tc>
          <w:tcPr>
            <w:tcW w:w="0" w:type="auto"/>
            <w:gridSpan w:val="3"/>
            <w:tcBorders>
              <w:bottom w:val="single" w:sz="4" w:space="0" w:color="auto"/>
            </w:tcBorders>
            <w:shd w:val="clear" w:color="auto" w:fill="C0C0C0"/>
          </w:tcPr>
          <w:p w14:paraId="7C5024F2" w14:textId="4AF73D59" w:rsidR="00D467C1" w:rsidRPr="00AB1DF0" w:rsidRDefault="00D467C1" w:rsidP="00AB1DF0">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tc>
      </w:tr>
      <w:tr w:rsidR="00D467C1" w:rsidRPr="00FE749E" w14:paraId="4285744B"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BFFBA8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4CA463A0" w14:textId="37CA49D6"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598ED82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580720A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247C1091"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6944E1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14CB3F36" w14:textId="77777777" w:rsidR="00D467C1" w:rsidRPr="00D467C1" w:rsidRDefault="00D467C1" w:rsidP="00D467C1">
      <w:pPr>
        <w:pStyle w:val="Prrafodelista"/>
        <w:spacing w:after="0" w:line="240" w:lineRule="auto"/>
        <w:ind w:left="57" w:right="57"/>
        <w:jc w:val="both"/>
        <w:rPr>
          <w:rFonts w:ascii="Times New Roman" w:hAnsi="Times New Roman" w:cs="Times New Roman"/>
          <w:sz w:val="6"/>
          <w:szCs w:val="6"/>
        </w:rPr>
      </w:pPr>
    </w:p>
    <w:p w14:paraId="5444A58D"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2BA1055" w14:textId="77777777" w:rsidR="00042ED5" w:rsidRDefault="00042ED5" w:rsidP="00042ED5">
      <w:pPr>
        <w:pStyle w:val="Ttulo2"/>
      </w:pPr>
      <w:bookmarkStart w:id="64" w:name="_Toc234220140"/>
      <w:r>
        <w:lastRenderedPageBreak/>
        <w:t>Dictamen emanado de la Comisión de Trabajo, Previsión y Seguridad Social, por el cual se concede pensión por jubilación a Agustín Padilla Montero, en cumplimiento a la ejecutoria dictada por el Juzgado Octavo de Distrito en el Estado de Morelos, dentro del juicio de amparo 1243/2025.</w:t>
      </w:r>
      <w:bookmarkEnd w:id="64"/>
    </w:p>
    <w:p w14:paraId="688FEF22" w14:textId="77777777" w:rsidR="00D467C1" w:rsidRPr="00AB1DF0" w:rsidRDefault="00D467C1" w:rsidP="00D467C1">
      <w:pPr>
        <w:pStyle w:val="Prrafodelista"/>
        <w:spacing w:after="0" w:line="240" w:lineRule="auto"/>
        <w:ind w:left="57" w:right="57"/>
        <w:jc w:val="both"/>
        <w:rPr>
          <w:rFonts w:ascii="Times New Roman" w:hAnsi="Times New Roman" w:cs="Times New Roman"/>
          <w:sz w:val="12"/>
          <w:szCs w:val="12"/>
        </w:rPr>
      </w:pPr>
    </w:p>
    <w:p w14:paraId="74D5CE2E"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953AAF4" w14:textId="77777777" w:rsidR="00D467C1" w:rsidRPr="00AB1DF0" w:rsidRDefault="00D467C1" w:rsidP="00D467C1">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53C2CAC3" w14:textId="77777777" w:rsidTr="00B1215E">
        <w:trPr>
          <w:jc w:val="center"/>
        </w:trPr>
        <w:tc>
          <w:tcPr>
            <w:tcW w:w="0" w:type="auto"/>
            <w:gridSpan w:val="3"/>
            <w:tcBorders>
              <w:bottom w:val="single" w:sz="4" w:space="0" w:color="auto"/>
            </w:tcBorders>
            <w:shd w:val="clear" w:color="auto" w:fill="C0C0C0"/>
          </w:tcPr>
          <w:p w14:paraId="7F96B5A0" w14:textId="09F961F1" w:rsidR="00D467C1" w:rsidRPr="00AB1DF0" w:rsidRDefault="00D467C1" w:rsidP="00AB1DF0">
            <w:pPr>
              <w:spacing w:after="0" w:line="240" w:lineRule="auto"/>
              <w:jc w:val="center"/>
              <w:rPr>
                <w:rFonts w:ascii="Times New Roman" w:hAnsi="Times New Roman" w:cs="Times New Roman"/>
                <w:b/>
                <w:bCs/>
                <w:sz w:val="12"/>
                <w:szCs w:val="12"/>
              </w:rPr>
            </w:pPr>
            <w:r w:rsidRPr="00FE749E">
              <w:rPr>
                <w:rFonts w:ascii="Times New Roman" w:hAnsi="Times New Roman" w:cs="Times New Roman"/>
                <w:b/>
                <w:bCs/>
                <w:sz w:val="16"/>
                <w:szCs w:val="16"/>
              </w:rPr>
              <w:t>VOTACIÓN NOMINAL</w:t>
            </w:r>
          </w:p>
        </w:tc>
      </w:tr>
      <w:tr w:rsidR="00D467C1" w:rsidRPr="00FE749E" w14:paraId="0112E8C2"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2E97C9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25EBB2E" w14:textId="4076A82A"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073F77E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8E7A87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5A37D6D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2B3A927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11999CDE"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57115961" w14:textId="77777777" w:rsidR="00042ED5" w:rsidRDefault="00042ED5" w:rsidP="00042ED5">
      <w:pPr>
        <w:pStyle w:val="Ttulo2"/>
      </w:pPr>
      <w:bookmarkStart w:id="65" w:name="_Toc234220141"/>
      <w:r>
        <w:t>Dictamen emanado de la Comisión de Trabajo, Previsión y Seguridad Social, por el cual se concede pensión por jubilación a Lucero Acuña Díaz, en cumplimiento a la ejecutoria dictada por el Juzgado Tercero de Distrito en el Estado de Morelos, dentro del juicio de amparo 1054/2025.</w:t>
      </w:r>
      <w:bookmarkEnd w:id="65"/>
    </w:p>
    <w:p w14:paraId="4EA1A1C8" w14:textId="77777777" w:rsidR="00D467C1" w:rsidRPr="00AB1DF0" w:rsidRDefault="00D467C1" w:rsidP="00D467C1">
      <w:pPr>
        <w:pStyle w:val="Prrafodelista"/>
        <w:spacing w:after="0" w:line="240" w:lineRule="auto"/>
        <w:ind w:left="57" w:right="57"/>
        <w:jc w:val="both"/>
        <w:rPr>
          <w:rFonts w:ascii="Times New Roman" w:hAnsi="Times New Roman" w:cs="Times New Roman"/>
          <w:sz w:val="12"/>
          <w:szCs w:val="12"/>
        </w:rPr>
      </w:pPr>
    </w:p>
    <w:p w14:paraId="29C85BA3"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067037DD" w14:textId="77777777" w:rsidR="00D467C1" w:rsidRPr="00AB1DF0" w:rsidRDefault="00D467C1" w:rsidP="00D467C1">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1E019829" w14:textId="77777777" w:rsidTr="00B1215E">
        <w:trPr>
          <w:jc w:val="center"/>
        </w:trPr>
        <w:tc>
          <w:tcPr>
            <w:tcW w:w="0" w:type="auto"/>
            <w:gridSpan w:val="3"/>
            <w:tcBorders>
              <w:bottom w:val="single" w:sz="4" w:space="0" w:color="auto"/>
            </w:tcBorders>
            <w:shd w:val="clear" w:color="auto" w:fill="C0C0C0"/>
          </w:tcPr>
          <w:p w14:paraId="3529C1EE" w14:textId="3F2F0F87" w:rsidR="00D467C1" w:rsidRPr="00FE749E" w:rsidRDefault="00D467C1" w:rsidP="00AB1DF0">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tc>
      </w:tr>
      <w:tr w:rsidR="00D467C1" w:rsidRPr="00FE749E" w14:paraId="06E0C31C"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E37286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651694AB" w14:textId="1AF0798D"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2E52515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708568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05ECF2B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6E27C5E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43051D04"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4F9EC989" w14:textId="77777777" w:rsidR="00042ED5" w:rsidRDefault="00042ED5" w:rsidP="00042ED5">
      <w:pPr>
        <w:pStyle w:val="Ttulo2"/>
      </w:pPr>
      <w:bookmarkStart w:id="66" w:name="_Toc234220142"/>
      <w:r>
        <w:t>Dictamen emanado de la Comisión de Trabajo, Previsión y Seguridad Social, por el cual se concede pensión por jubilación a Leonor Moreno Valencia, en cumplimiento a la ejecutoria dictada por el Juzgado Sexto de Distrito en el Estado de Morelos, dentro del juicio de amparo 953/2025.</w:t>
      </w:r>
      <w:bookmarkEnd w:id="66"/>
    </w:p>
    <w:p w14:paraId="5DB07213" w14:textId="77777777" w:rsidR="00AB1DF0" w:rsidRPr="00AB1DF0" w:rsidRDefault="00AB1DF0" w:rsidP="00D467C1">
      <w:pPr>
        <w:pStyle w:val="Ningnestilodeprrafo"/>
        <w:jc w:val="center"/>
        <w:rPr>
          <w:rFonts w:ascii="Times New Roman" w:hAnsi="Times New Roman" w:cs="Times New Roman"/>
          <w:b/>
          <w:bCs/>
          <w:i/>
          <w:iCs/>
          <w:sz w:val="6"/>
          <w:szCs w:val="6"/>
          <w:lang w:val="es-MX"/>
        </w:rPr>
      </w:pPr>
    </w:p>
    <w:p w14:paraId="752C29EB" w14:textId="115AA674"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w:t>
      </w:r>
      <w:r w:rsidRPr="00FE749E">
        <w:rPr>
          <w:rFonts w:ascii="Times New Roman" w:hAnsi="Times New Roman" w:cs="Times New Roman"/>
          <w:b/>
          <w:bCs/>
          <w:i/>
          <w:iCs/>
          <w:sz w:val="16"/>
          <w:szCs w:val="16"/>
          <w:lang w:val="es-MX"/>
        </w:rPr>
        <w:t xml:space="preserve">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3A510772" w14:textId="77777777" w:rsidR="00D467C1" w:rsidRPr="00AB1DF0" w:rsidRDefault="00D467C1" w:rsidP="00D467C1">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1574B32F" w14:textId="77777777" w:rsidTr="00B1215E">
        <w:trPr>
          <w:jc w:val="center"/>
        </w:trPr>
        <w:tc>
          <w:tcPr>
            <w:tcW w:w="0" w:type="auto"/>
            <w:gridSpan w:val="3"/>
            <w:tcBorders>
              <w:bottom w:val="single" w:sz="4" w:space="0" w:color="auto"/>
            </w:tcBorders>
            <w:shd w:val="clear" w:color="auto" w:fill="C0C0C0"/>
          </w:tcPr>
          <w:p w14:paraId="5197699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8BBBDFF" w14:textId="77777777" w:rsidR="00D467C1" w:rsidRPr="00AB1DF0" w:rsidRDefault="00D467C1" w:rsidP="00B1215E">
            <w:pPr>
              <w:spacing w:after="0" w:line="240" w:lineRule="auto"/>
              <w:jc w:val="center"/>
              <w:rPr>
                <w:rFonts w:ascii="Times New Roman" w:hAnsi="Times New Roman" w:cs="Times New Roman"/>
                <w:b/>
                <w:bCs/>
                <w:sz w:val="6"/>
                <w:szCs w:val="6"/>
              </w:rPr>
            </w:pPr>
          </w:p>
        </w:tc>
      </w:tr>
      <w:tr w:rsidR="00D467C1" w:rsidRPr="00FE749E" w14:paraId="35E1B6C4"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90AD9D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705480D8" w14:textId="591959B7"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74DFD9F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4AB9264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3BFF4EE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C82180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767D14AD"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19A66ACF" w14:textId="77777777" w:rsidR="00042ED5" w:rsidRDefault="00042ED5" w:rsidP="00042ED5">
      <w:pPr>
        <w:pStyle w:val="Ttulo2"/>
      </w:pPr>
      <w:bookmarkStart w:id="67" w:name="_Toc234220143"/>
      <w:r>
        <w:t xml:space="preserve">Dictamen emanado de la Comisión de Trabajo, Previsión y Seguridad Social, por el cual se concede pensión por jubilación a </w:t>
      </w:r>
      <w:proofErr w:type="spellStart"/>
      <w:r>
        <w:t>Yoloxochitl</w:t>
      </w:r>
      <w:proofErr w:type="spellEnd"/>
      <w:r>
        <w:t xml:space="preserve"> García Peralta, en cumplimiento a la ejecutoria dictada por el Juzgado Séptimo de Distrito en el Estado de Morelos, dentro del juicio de amparo 1309/2025.</w:t>
      </w:r>
      <w:bookmarkEnd w:id="67"/>
    </w:p>
    <w:p w14:paraId="2AD63ED4" w14:textId="77777777" w:rsidR="00AB1DF0" w:rsidRPr="00AB1DF0" w:rsidRDefault="00AB1DF0" w:rsidP="00D467C1">
      <w:pPr>
        <w:pStyle w:val="Ningnestilodeprrafo"/>
        <w:jc w:val="center"/>
        <w:rPr>
          <w:rFonts w:ascii="Times New Roman" w:hAnsi="Times New Roman" w:cs="Times New Roman"/>
          <w:b/>
          <w:bCs/>
          <w:i/>
          <w:iCs/>
          <w:sz w:val="12"/>
          <w:szCs w:val="12"/>
          <w:lang w:val="es-MX"/>
        </w:rPr>
      </w:pPr>
    </w:p>
    <w:p w14:paraId="0CBB21A4" w14:textId="55153D1C"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02064961" w14:textId="77777777" w:rsidR="00D467C1" w:rsidRPr="00AB1DF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F2BD545" w14:textId="77777777" w:rsidTr="00B1215E">
        <w:trPr>
          <w:jc w:val="center"/>
        </w:trPr>
        <w:tc>
          <w:tcPr>
            <w:tcW w:w="0" w:type="auto"/>
            <w:gridSpan w:val="3"/>
            <w:tcBorders>
              <w:bottom w:val="single" w:sz="4" w:space="0" w:color="auto"/>
            </w:tcBorders>
            <w:shd w:val="clear" w:color="auto" w:fill="C0C0C0"/>
          </w:tcPr>
          <w:p w14:paraId="4639B59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EF7B01B" w14:textId="77777777" w:rsidR="00D467C1" w:rsidRPr="00AB1DF0" w:rsidRDefault="00D467C1" w:rsidP="00B1215E">
            <w:pPr>
              <w:spacing w:after="0" w:line="240" w:lineRule="auto"/>
              <w:jc w:val="center"/>
              <w:rPr>
                <w:rFonts w:ascii="Times New Roman" w:hAnsi="Times New Roman" w:cs="Times New Roman"/>
                <w:b/>
                <w:bCs/>
                <w:sz w:val="6"/>
                <w:szCs w:val="6"/>
              </w:rPr>
            </w:pPr>
          </w:p>
        </w:tc>
      </w:tr>
      <w:tr w:rsidR="00D467C1" w:rsidRPr="00FE749E" w14:paraId="437BF7E3"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FA1B39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7974C8D4" w14:textId="09917E3C"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104966C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AF89A3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5E40F31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7CBB962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947A814"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05C391B" w14:textId="77777777" w:rsidR="00042ED5" w:rsidRDefault="00042ED5" w:rsidP="00042ED5">
      <w:pPr>
        <w:pStyle w:val="Ttulo2"/>
      </w:pPr>
      <w:bookmarkStart w:id="68" w:name="_Toc234220144"/>
      <w:r>
        <w:t>Dictamen emanado de la Comisión de Trabajo, Previsión y Seguridad Social, por el cual se concede pensión por jubilación a Mónica Martínez Cortes, en cumplimiento a la ejecutoria dictada por el Juzgado Séptimo de Distrito en el Estado de Morelos, dentro del juicio de amparo 1153/2025.</w:t>
      </w:r>
      <w:bookmarkEnd w:id="68"/>
    </w:p>
    <w:p w14:paraId="0D07E78D" w14:textId="77777777" w:rsidR="00D467C1" w:rsidRPr="00AB1DF0" w:rsidRDefault="00D467C1" w:rsidP="00D467C1">
      <w:pPr>
        <w:pStyle w:val="Prrafodelista"/>
        <w:spacing w:after="0" w:line="240" w:lineRule="auto"/>
        <w:ind w:left="57" w:right="57"/>
        <w:jc w:val="both"/>
        <w:rPr>
          <w:rFonts w:ascii="Times New Roman" w:hAnsi="Times New Roman" w:cs="Times New Roman"/>
          <w:sz w:val="12"/>
          <w:szCs w:val="12"/>
        </w:rPr>
      </w:pPr>
    </w:p>
    <w:p w14:paraId="034ACF5D"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6801CCAB" w14:textId="77777777" w:rsidR="00D467C1" w:rsidRPr="00AB1DF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81E2140" w14:textId="77777777" w:rsidTr="00B1215E">
        <w:trPr>
          <w:jc w:val="center"/>
        </w:trPr>
        <w:tc>
          <w:tcPr>
            <w:tcW w:w="0" w:type="auto"/>
            <w:gridSpan w:val="3"/>
            <w:tcBorders>
              <w:bottom w:val="single" w:sz="4" w:space="0" w:color="auto"/>
            </w:tcBorders>
            <w:shd w:val="clear" w:color="auto" w:fill="C0C0C0"/>
          </w:tcPr>
          <w:p w14:paraId="2815AA9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623D637A" w14:textId="77777777" w:rsidR="00D467C1" w:rsidRPr="00AB1DF0" w:rsidRDefault="00D467C1" w:rsidP="00B1215E">
            <w:pPr>
              <w:spacing w:after="0" w:line="240" w:lineRule="auto"/>
              <w:jc w:val="center"/>
              <w:rPr>
                <w:rFonts w:ascii="Times New Roman" w:hAnsi="Times New Roman" w:cs="Times New Roman"/>
                <w:b/>
                <w:bCs/>
                <w:sz w:val="6"/>
                <w:szCs w:val="6"/>
              </w:rPr>
            </w:pPr>
          </w:p>
        </w:tc>
      </w:tr>
      <w:tr w:rsidR="00D467C1" w:rsidRPr="00FE749E" w14:paraId="6C8F425A"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6EE7D99"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66553F41" w14:textId="746C59EB"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6F68974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1A81340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69B595E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7645BDC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1FA1F05B"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D07733D" w14:textId="77777777" w:rsidR="00042ED5" w:rsidRDefault="00042ED5" w:rsidP="00042ED5">
      <w:pPr>
        <w:pStyle w:val="Ttulo2"/>
      </w:pPr>
      <w:bookmarkStart w:id="69" w:name="_Toc234220145"/>
      <w:r>
        <w:lastRenderedPageBreak/>
        <w:t>Dictamen emanado de la Comisión de Trabajo, Previsión y Seguridad Social, por el cual se concede pensión por jubilación a Rosa María Rodríguez Villanueva, en cumplimiento a la ejecutoria dictada por el Juzgado Décimo de Distrito en el Estado de Morelos, dentro del juicio de amparo 911/2025.</w:t>
      </w:r>
      <w:bookmarkEnd w:id="69"/>
    </w:p>
    <w:p w14:paraId="228EA0FC" w14:textId="77777777" w:rsidR="00D467C1" w:rsidRPr="008D08A5" w:rsidRDefault="00D467C1" w:rsidP="00D467C1">
      <w:pPr>
        <w:pStyle w:val="Prrafodelista"/>
        <w:spacing w:after="0" w:line="240" w:lineRule="auto"/>
        <w:ind w:left="57" w:right="57"/>
        <w:jc w:val="both"/>
        <w:rPr>
          <w:rFonts w:ascii="Times New Roman" w:hAnsi="Times New Roman" w:cs="Times New Roman"/>
          <w:sz w:val="6"/>
          <w:szCs w:val="6"/>
        </w:rPr>
      </w:pPr>
    </w:p>
    <w:p w14:paraId="54C2B9CA"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D5E56D8" w14:textId="77777777" w:rsidR="00D467C1" w:rsidRPr="008D08A5"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153B5FD0" w14:textId="77777777" w:rsidTr="00B1215E">
        <w:trPr>
          <w:jc w:val="center"/>
        </w:trPr>
        <w:tc>
          <w:tcPr>
            <w:tcW w:w="0" w:type="auto"/>
            <w:gridSpan w:val="3"/>
            <w:tcBorders>
              <w:bottom w:val="single" w:sz="4" w:space="0" w:color="auto"/>
            </w:tcBorders>
            <w:shd w:val="clear" w:color="auto" w:fill="C0C0C0"/>
          </w:tcPr>
          <w:p w14:paraId="37367BD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403A3CCD" w14:textId="77777777" w:rsidR="00D467C1" w:rsidRPr="00AB1DF0" w:rsidRDefault="00D467C1" w:rsidP="00B1215E">
            <w:pPr>
              <w:spacing w:after="0" w:line="240" w:lineRule="auto"/>
              <w:jc w:val="center"/>
              <w:rPr>
                <w:rFonts w:ascii="Times New Roman" w:hAnsi="Times New Roman" w:cs="Times New Roman"/>
                <w:b/>
                <w:bCs/>
                <w:sz w:val="6"/>
                <w:szCs w:val="6"/>
              </w:rPr>
            </w:pPr>
          </w:p>
        </w:tc>
      </w:tr>
      <w:tr w:rsidR="00D467C1" w:rsidRPr="00FE749E" w14:paraId="3F231C6E"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1D7722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6142EF7F" w14:textId="70EB3CE8"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5FEAD73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4F4F516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30F23F3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86F412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2B6DB3F"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71DCA800" w14:textId="77777777" w:rsidR="00042ED5" w:rsidRDefault="00042ED5" w:rsidP="00042ED5">
      <w:pPr>
        <w:pStyle w:val="Ttulo2"/>
      </w:pPr>
      <w:bookmarkStart w:id="70" w:name="_Toc234220146"/>
      <w:r>
        <w:t>Dictamen emanado de la Comisión de Trabajo, Previsión y Seguridad Social, por el cual se concede pensión por jubilación a Teresa Bailón López, en cumplimiento a la ejecutoria dictada por el Juzgado Tercero de Distrito en el Estado de Morelos, dentro del juicio de amparo 1324/2025.</w:t>
      </w:r>
      <w:bookmarkEnd w:id="70"/>
    </w:p>
    <w:p w14:paraId="2C05DDC6" w14:textId="77777777" w:rsidR="00D467C1" w:rsidRPr="008D08A5" w:rsidRDefault="00D467C1" w:rsidP="00D467C1">
      <w:pPr>
        <w:pStyle w:val="Prrafodelista"/>
        <w:spacing w:after="0" w:line="240" w:lineRule="auto"/>
        <w:ind w:left="57" w:right="57"/>
        <w:jc w:val="both"/>
        <w:rPr>
          <w:rFonts w:ascii="Times New Roman" w:hAnsi="Times New Roman" w:cs="Times New Roman"/>
          <w:sz w:val="6"/>
          <w:szCs w:val="6"/>
        </w:rPr>
      </w:pPr>
    </w:p>
    <w:p w14:paraId="7819BF41"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0ECB2803" w14:textId="77777777" w:rsidR="00D467C1" w:rsidRPr="008D08A5"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54EFA50A" w14:textId="77777777" w:rsidTr="00B1215E">
        <w:trPr>
          <w:jc w:val="center"/>
        </w:trPr>
        <w:tc>
          <w:tcPr>
            <w:tcW w:w="0" w:type="auto"/>
            <w:gridSpan w:val="3"/>
            <w:tcBorders>
              <w:bottom w:val="single" w:sz="4" w:space="0" w:color="auto"/>
            </w:tcBorders>
            <w:shd w:val="clear" w:color="auto" w:fill="C0C0C0"/>
          </w:tcPr>
          <w:p w14:paraId="22CAB74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55E53358" w14:textId="77777777" w:rsidR="00D467C1" w:rsidRPr="00AB1DF0" w:rsidRDefault="00D467C1" w:rsidP="00B1215E">
            <w:pPr>
              <w:spacing w:after="0" w:line="240" w:lineRule="auto"/>
              <w:jc w:val="center"/>
              <w:rPr>
                <w:rFonts w:ascii="Times New Roman" w:hAnsi="Times New Roman" w:cs="Times New Roman"/>
                <w:b/>
                <w:bCs/>
                <w:sz w:val="6"/>
                <w:szCs w:val="6"/>
              </w:rPr>
            </w:pPr>
          </w:p>
        </w:tc>
      </w:tr>
      <w:tr w:rsidR="00D467C1" w:rsidRPr="00FE749E" w14:paraId="784F509F"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89B43F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478AC0E1" w14:textId="11394562"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31165E6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422FF65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45099961"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C4E062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2099A30"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3925F4B9" w14:textId="77777777" w:rsidR="00042ED5" w:rsidRDefault="00042ED5" w:rsidP="00042ED5">
      <w:pPr>
        <w:pStyle w:val="Ttulo2"/>
      </w:pPr>
      <w:bookmarkStart w:id="71" w:name="_Toc234220147"/>
      <w:r>
        <w:t>Dictamen emanado de la Comisión de Trabajo, Previsión y Seguridad Social, por el cual se concede pensión por jubilación a Sandra Montes Flores, en cumplimiento a la ejecutoria dictada por el Juzgado Décimo de Distrito en el Estado de Morelos, dentro del juicio de amparo 1402/2025.</w:t>
      </w:r>
      <w:bookmarkEnd w:id="71"/>
    </w:p>
    <w:p w14:paraId="656CEC44" w14:textId="77777777" w:rsidR="00D467C1" w:rsidRPr="008D08A5" w:rsidRDefault="00D467C1" w:rsidP="00D467C1">
      <w:pPr>
        <w:pStyle w:val="Prrafodelista"/>
        <w:spacing w:after="0" w:line="240" w:lineRule="auto"/>
        <w:ind w:left="57" w:right="57"/>
        <w:jc w:val="both"/>
        <w:rPr>
          <w:rFonts w:ascii="Times New Roman" w:hAnsi="Times New Roman" w:cs="Times New Roman"/>
          <w:sz w:val="6"/>
          <w:szCs w:val="6"/>
        </w:rPr>
      </w:pPr>
    </w:p>
    <w:p w14:paraId="1EB0DBD3"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01EDEF72" w14:textId="77777777" w:rsidR="00D467C1" w:rsidRPr="008D08A5"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47D756FA" w14:textId="77777777" w:rsidTr="00B1215E">
        <w:trPr>
          <w:jc w:val="center"/>
        </w:trPr>
        <w:tc>
          <w:tcPr>
            <w:tcW w:w="0" w:type="auto"/>
            <w:gridSpan w:val="3"/>
            <w:tcBorders>
              <w:bottom w:val="single" w:sz="4" w:space="0" w:color="auto"/>
            </w:tcBorders>
            <w:shd w:val="clear" w:color="auto" w:fill="C0C0C0"/>
          </w:tcPr>
          <w:p w14:paraId="200787F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5BF7ADE7" w14:textId="77777777" w:rsidR="00D467C1" w:rsidRPr="00AB1DF0" w:rsidRDefault="00D467C1" w:rsidP="00B1215E">
            <w:pPr>
              <w:spacing w:after="0" w:line="240" w:lineRule="auto"/>
              <w:jc w:val="center"/>
              <w:rPr>
                <w:rFonts w:ascii="Times New Roman" w:hAnsi="Times New Roman" w:cs="Times New Roman"/>
                <w:b/>
                <w:bCs/>
                <w:sz w:val="6"/>
                <w:szCs w:val="6"/>
              </w:rPr>
            </w:pPr>
          </w:p>
        </w:tc>
      </w:tr>
      <w:tr w:rsidR="00D467C1" w:rsidRPr="00FE749E" w14:paraId="5FAA0409"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B30896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0148420" w14:textId="4D6EF702"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2E1D603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8011EB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E03EF7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807007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CA65C05"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02A2644" w14:textId="77777777" w:rsidR="00042ED5" w:rsidRDefault="00042ED5" w:rsidP="00042ED5">
      <w:pPr>
        <w:pStyle w:val="Ttulo2"/>
      </w:pPr>
      <w:bookmarkStart w:id="72" w:name="_Toc234220148"/>
      <w:r>
        <w:t>Dictamen emanado de la Comisión de Trabajo, Previsión y Seguridad Social, por el cual se concede pensión por jubilación a Lorenzo Flores Figueroa, en cumplimiento a la ejecutoria dictada por el Juzgado Segundo de Distrito en el Estado de Morelos, dentro del juicio de amparo 1190/2025.</w:t>
      </w:r>
      <w:bookmarkEnd w:id="72"/>
    </w:p>
    <w:p w14:paraId="0524FCE5"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7067ED5"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F3CA092"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3A3CFD7C" w14:textId="77777777" w:rsidTr="00B1215E">
        <w:trPr>
          <w:jc w:val="center"/>
        </w:trPr>
        <w:tc>
          <w:tcPr>
            <w:tcW w:w="0" w:type="auto"/>
            <w:gridSpan w:val="3"/>
            <w:tcBorders>
              <w:bottom w:val="single" w:sz="4" w:space="0" w:color="auto"/>
            </w:tcBorders>
            <w:shd w:val="clear" w:color="auto" w:fill="C0C0C0"/>
          </w:tcPr>
          <w:p w14:paraId="63E8F02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7A5216AE"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288FDC02"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0D543A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091540F" w14:textId="285C5025"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025276A1"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09DB44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2D1A3E6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62D88C6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13D36306"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6C0AB5FF" w14:textId="77777777" w:rsidR="00042ED5" w:rsidRDefault="00042ED5" w:rsidP="00042ED5">
      <w:pPr>
        <w:pStyle w:val="Ttulo2"/>
      </w:pPr>
      <w:bookmarkStart w:id="73" w:name="_Toc234220149"/>
      <w:r>
        <w:t>Dictamen emanado de la Comisión de Trabajo, Previsión y Seguridad Social, por el cual se concede pensión por jubilación a Fabiola Castro Cervantes, en cumplimiento a la ejecutoria dictada por el Juzgado Noveno de Distrito en el Estado de Morelos, dentro del juicio de amparo 1121/2025.</w:t>
      </w:r>
      <w:bookmarkEnd w:id="73"/>
    </w:p>
    <w:p w14:paraId="2F8AA470"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4D32C8F"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64615BEA"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34CAA9BA" w14:textId="77777777" w:rsidTr="00B1215E">
        <w:trPr>
          <w:jc w:val="center"/>
        </w:trPr>
        <w:tc>
          <w:tcPr>
            <w:tcW w:w="0" w:type="auto"/>
            <w:gridSpan w:val="3"/>
            <w:tcBorders>
              <w:bottom w:val="single" w:sz="4" w:space="0" w:color="auto"/>
            </w:tcBorders>
            <w:shd w:val="clear" w:color="auto" w:fill="C0C0C0"/>
          </w:tcPr>
          <w:p w14:paraId="0610047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F88F924"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74429723"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DDE21A1"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DBD0E42" w14:textId="2ED9F02C"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48D8BB9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DA2545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78B8E4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FDE753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9AD1EB7"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418015D7"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71F4F9C9" w14:textId="77777777" w:rsidR="00042ED5" w:rsidRDefault="00042ED5" w:rsidP="00042ED5">
      <w:pPr>
        <w:pStyle w:val="Ttulo2"/>
      </w:pPr>
      <w:bookmarkStart w:id="74" w:name="_Toc234220150"/>
      <w:r>
        <w:lastRenderedPageBreak/>
        <w:t>Dictamen emanado de la Comisión de Trabajo, Previsión y Seguridad Social, por el cual se concede pensión por jubilación a Jessica Karina Cervantes García, en cumplimiento a la ejecutoria dictada por el Juzgado Quinto de Distrito en el Estado de Morelos, dentro del juicio de amparo 1331/2025.</w:t>
      </w:r>
      <w:bookmarkEnd w:id="74"/>
    </w:p>
    <w:p w14:paraId="69D2BE42"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54D9CC0F"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2762C5F"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57A2CDEA" w14:textId="77777777" w:rsidTr="00B1215E">
        <w:trPr>
          <w:jc w:val="center"/>
        </w:trPr>
        <w:tc>
          <w:tcPr>
            <w:tcW w:w="0" w:type="auto"/>
            <w:gridSpan w:val="3"/>
            <w:tcBorders>
              <w:bottom w:val="single" w:sz="4" w:space="0" w:color="auto"/>
            </w:tcBorders>
            <w:shd w:val="clear" w:color="auto" w:fill="C0C0C0"/>
          </w:tcPr>
          <w:p w14:paraId="4A9118F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B76CCFD"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24C60476"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BC2793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EB088A6" w14:textId="0754ED05"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25770A1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2CB00A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20E3E60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61FC3D3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04677C48"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5E1F8FE0" w14:textId="77777777" w:rsidR="00042ED5" w:rsidRDefault="00042ED5" w:rsidP="00042ED5">
      <w:pPr>
        <w:pStyle w:val="Ttulo2"/>
      </w:pPr>
      <w:bookmarkStart w:id="75" w:name="_Toc234220151"/>
      <w:r>
        <w:t>Dictamen emanado de la Comisión de Trabajo, Previsión y Seguridad Social, por el cual se concede pensión por jubilación a Jorge Ocampo Salgado, en cumplimiento a la ejecutoria dictada por el Juzgado Quinto de Distrito en el Estado de Morelos, dentro del juicio de amparo 1294/2025.</w:t>
      </w:r>
      <w:bookmarkEnd w:id="75"/>
    </w:p>
    <w:p w14:paraId="11179121"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50275097"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0F4B9424"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F477A9F" w14:textId="77777777" w:rsidTr="00B1215E">
        <w:trPr>
          <w:jc w:val="center"/>
        </w:trPr>
        <w:tc>
          <w:tcPr>
            <w:tcW w:w="0" w:type="auto"/>
            <w:gridSpan w:val="3"/>
            <w:tcBorders>
              <w:bottom w:val="single" w:sz="4" w:space="0" w:color="auto"/>
            </w:tcBorders>
            <w:shd w:val="clear" w:color="auto" w:fill="C0C0C0"/>
          </w:tcPr>
          <w:p w14:paraId="617ED00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58FFFADB"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02A23587"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438288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19770215" w14:textId="4C99C12A"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0597A6F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5ED023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07A991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A5038D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3EC3B36"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38A83ED1"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7BDF67F4" w14:textId="77777777" w:rsidR="00042ED5" w:rsidRDefault="00042ED5" w:rsidP="00042ED5">
      <w:pPr>
        <w:pStyle w:val="Ttulo2"/>
      </w:pPr>
      <w:bookmarkStart w:id="76" w:name="_Toc234220152"/>
      <w:r>
        <w:t>Dictamen emanado de la Comisión de Trabajo, Previsión y Seguridad Social, por el cual se concede pensión por jubilación a Javier García Velázquez, en cumplimiento a la ejecutoria dictada por el Juzgado Quinto de Distrito en el Estado de Morelos, dentro del juicio de amparo 1301/2025.</w:t>
      </w:r>
      <w:bookmarkEnd w:id="76"/>
    </w:p>
    <w:p w14:paraId="297EAB3F"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B7C691F"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w:t>
      </w:r>
      <w:r w:rsidRPr="00FE749E">
        <w:rPr>
          <w:rFonts w:ascii="Times New Roman" w:hAnsi="Times New Roman" w:cs="Times New Roman"/>
          <w:b/>
          <w:bCs/>
          <w:i/>
          <w:iCs/>
          <w:sz w:val="16"/>
          <w:szCs w:val="16"/>
          <w:lang w:val="es-MX"/>
        </w:rPr>
        <w:t xml:space="preserve">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6ED9D746"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2B396E40" w14:textId="77777777" w:rsidTr="00B1215E">
        <w:trPr>
          <w:jc w:val="center"/>
        </w:trPr>
        <w:tc>
          <w:tcPr>
            <w:tcW w:w="0" w:type="auto"/>
            <w:gridSpan w:val="3"/>
            <w:tcBorders>
              <w:bottom w:val="single" w:sz="4" w:space="0" w:color="auto"/>
            </w:tcBorders>
            <w:shd w:val="clear" w:color="auto" w:fill="C0C0C0"/>
          </w:tcPr>
          <w:p w14:paraId="362492F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425DA6E"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662F3D71"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547613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E6A791E" w14:textId="62591CBF"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45B5357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53D0C73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0B781AB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9A4E699"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D550B4A"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029EFDAA"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44A3E4D7" w14:textId="77777777" w:rsidR="00042ED5" w:rsidRDefault="00042ED5" w:rsidP="00042ED5">
      <w:pPr>
        <w:pStyle w:val="Ttulo2"/>
      </w:pPr>
      <w:bookmarkStart w:id="77" w:name="_Toc234220153"/>
      <w:r>
        <w:t>Dictamen emanado de la Comisión de Trabajo, Previsión y Seguridad Social, por el cual se concede pensión por jubilación a Edmundo Ibarra Fuentes, en cumplimiento a la ejecutoria dictada por el Juzgado Octavo de Distrito en el Estado de Morelos, dentro del juicio de amparo 1070/2025.</w:t>
      </w:r>
      <w:bookmarkEnd w:id="77"/>
    </w:p>
    <w:p w14:paraId="287605D3"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52CA49CB"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357DCEEF"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8D38C4A" w14:textId="77777777" w:rsidTr="00B1215E">
        <w:trPr>
          <w:jc w:val="center"/>
        </w:trPr>
        <w:tc>
          <w:tcPr>
            <w:tcW w:w="0" w:type="auto"/>
            <w:gridSpan w:val="3"/>
            <w:tcBorders>
              <w:bottom w:val="single" w:sz="4" w:space="0" w:color="auto"/>
            </w:tcBorders>
            <w:shd w:val="clear" w:color="auto" w:fill="C0C0C0"/>
          </w:tcPr>
          <w:p w14:paraId="367866A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4407584E"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1C863EEC"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6B9D89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72B5D271" w14:textId="38041047"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445739D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153435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524AACE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5D80D6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62ADB3BC"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5E8EE6D8" w14:textId="77777777" w:rsidR="00042ED5" w:rsidRDefault="00042ED5" w:rsidP="00042ED5">
      <w:pPr>
        <w:pStyle w:val="Ttulo2"/>
      </w:pPr>
      <w:bookmarkStart w:id="78" w:name="_Toc234220154"/>
      <w:r>
        <w:t>Dictamen emanado de la Comisión de Trabajo, Previsión y Seguridad Social, por el cual se concede pensión por jubilación a María Elena Díaz Castro, en cumplimiento a la ejecutoria dictada por el Juzgado Quinto de Distrito en el Estado de Morelos, dentro del juicio de amparo 1390/2025.</w:t>
      </w:r>
      <w:bookmarkEnd w:id="78"/>
    </w:p>
    <w:p w14:paraId="3CD51647"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55C4799C"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6D7A2B03"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75CA74BC" w14:textId="77777777" w:rsidTr="00B1215E">
        <w:trPr>
          <w:jc w:val="center"/>
        </w:trPr>
        <w:tc>
          <w:tcPr>
            <w:tcW w:w="0" w:type="auto"/>
            <w:gridSpan w:val="3"/>
            <w:tcBorders>
              <w:bottom w:val="single" w:sz="4" w:space="0" w:color="auto"/>
            </w:tcBorders>
            <w:shd w:val="clear" w:color="auto" w:fill="C0C0C0"/>
          </w:tcPr>
          <w:p w14:paraId="02D10E0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913C071"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3AD65695"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2ED3E4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127B8F9A" w14:textId="596D1AD5"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2940BE0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3C68CB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6310826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0B68497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489D0435"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B3AC509" w14:textId="77777777" w:rsidR="00042ED5" w:rsidRDefault="00042ED5" w:rsidP="00042ED5">
      <w:pPr>
        <w:pStyle w:val="Ttulo2"/>
      </w:pPr>
      <w:bookmarkStart w:id="79" w:name="_Toc234220155"/>
      <w:r>
        <w:lastRenderedPageBreak/>
        <w:t>Dictamen emanado de la Comisión de Trabajo, Previsión y Seguridad Social, por el cual se concede pensión por jubilación a Rodolfo Bravo García, en cumplimiento a la ejecutoria dictada por el Juzgado Séptimo de Distrito en el Estado de Morelos, dentro del juicio de amparo 1182/2025.</w:t>
      </w:r>
      <w:bookmarkEnd w:id="79"/>
    </w:p>
    <w:p w14:paraId="4AB73893"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20238A4"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A43D23B"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AB2770" w:rsidRPr="00FE749E" w14:paraId="75C68D6C" w14:textId="77777777" w:rsidTr="00BE5CEE">
        <w:trPr>
          <w:jc w:val="center"/>
        </w:trPr>
        <w:tc>
          <w:tcPr>
            <w:tcW w:w="0" w:type="auto"/>
            <w:gridSpan w:val="3"/>
            <w:tcBorders>
              <w:bottom w:val="single" w:sz="4" w:space="0" w:color="auto"/>
            </w:tcBorders>
            <w:shd w:val="clear" w:color="auto" w:fill="C0C0C0"/>
          </w:tcPr>
          <w:p w14:paraId="2F7DC038" w14:textId="77777777" w:rsidR="00AB2770" w:rsidRPr="00FE749E" w:rsidRDefault="00AB2770" w:rsidP="00BE5CE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0643E576" w14:textId="77777777" w:rsidR="00AB2770" w:rsidRPr="00AB2770" w:rsidRDefault="00AB2770" w:rsidP="00BE5CEE">
            <w:pPr>
              <w:spacing w:after="0" w:line="240" w:lineRule="auto"/>
              <w:jc w:val="center"/>
              <w:rPr>
                <w:rFonts w:ascii="Times New Roman" w:hAnsi="Times New Roman" w:cs="Times New Roman"/>
                <w:b/>
                <w:bCs/>
                <w:sz w:val="6"/>
                <w:szCs w:val="6"/>
              </w:rPr>
            </w:pPr>
          </w:p>
        </w:tc>
      </w:tr>
      <w:tr w:rsidR="00AB2770" w:rsidRPr="00FE749E" w14:paraId="2D42519B" w14:textId="77777777" w:rsidTr="00BE5CE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D2C52DB" w14:textId="77777777" w:rsidR="00AB2770" w:rsidRPr="00FE749E" w:rsidRDefault="00AB2770" w:rsidP="00BE5CE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87387AF" w14:textId="77777777" w:rsidR="00AB2770" w:rsidRPr="00FE749E" w:rsidRDefault="00AB2770" w:rsidP="00BE5CE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5328FC2C" w14:textId="77777777" w:rsidR="00AB2770" w:rsidRPr="00FE749E" w:rsidRDefault="00AB2770" w:rsidP="00BE5CE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65EF548" w14:textId="77777777" w:rsidR="00AB2770" w:rsidRPr="00FE749E" w:rsidRDefault="00AB2770" w:rsidP="00BE5CE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63F4A811" w14:textId="77777777" w:rsidR="00AB2770" w:rsidRPr="00FE749E" w:rsidRDefault="00AB2770" w:rsidP="00BE5CE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3BE07702" w14:textId="77777777" w:rsidR="00AB2770" w:rsidRPr="00FE749E" w:rsidRDefault="00AB2770" w:rsidP="00BE5CE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9390B68"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8A5B893" w14:textId="77777777" w:rsidR="00042ED5" w:rsidRDefault="00042ED5" w:rsidP="00042ED5">
      <w:pPr>
        <w:pStyle w:val="Ttulo2"/>
      </w:pPr>
      <w:bookmarkStart w:id="80" w:name="_Toc234220156"/>
      <w:r>
        <w:t>Dictamen emanado de la Comisión de Trabajo, Previsión y Seguridad Social, por el cual se concede pensión por jubilación a Yemi Galeana Lázaro, en cumplimiento a la ejecutoria dictada por el Juzgado Sexto de Distrito en el Estado de Morelos, dentro del juicio de amparo 1261/2025.</w:t>
      </w:r>
      <w:bookmarkEnd w:id="80"/>
    </w:p>
    <w:p w14:paraId="0C776F99"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5D00F9C0"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097A2B4C"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596D87FD" w14:textId="77777777" w:rsidTr="00B1215E">
        <w:trPr>
          <w:jc w:val="center"/>
        </w:trPr>
        <w:tc>
          <w:tcPr>
            <w:tcW w:w="0" w:type="auto"/>
            <w:gridSpan w:val="3"/>
            <w:tcBorders>
              <w:bottom w:val="single" w:sz="4" w:space="0" w:color="auto"/>
            </w:tcBorders>
            <w:shd w:val="clear" w:color="auto" w:fill="C0C0C0"/>
          </w:tcPr>
          <w:p w14:paraId="2EDBAF5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CE2874E"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1FF5D486"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A06C7C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512B1973" w14:textId="02D695E2"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7D7C29C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1F5C227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2CA41C3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2EDAEE5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4E6E183" w14:textId="77777777" w:rsidR="00D467C1" w:rsidRPr="00024A3C" w:rsidRDefault="00D467C1" w:rsidP="00D467C1">
      <w:pPr>
        <w:pStyle w:val="Prrafodelista"/>
        <w:spacing w:after="0" w:line="240" w:lineRule="auto"/>
        <w:ind w:left="57" w:right="57"/>
        <w:jc w:val="both"/>
        <w:rPr>
          <w:rFonts w:ascii="Times New Roman" w:hAnsi="Times New Roman" w:cs="Times New Roman"/>
          <w:sz w:val="24"/>
          <w:szCs w:val="24"/>
        </w:rPr>
      </w:pPr>
    </w:p>
    <w:p w14:paraId="18662759"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58A68BC2" w14:textId="77777777" w:rsidR="00042ED5" w:rsidRDefault="00042ED5" w:rsidP="00042ED5">
      <w:pPr>
        <w:pStyle w:val="Ttulo2"/>
      </w:pPr>
      <w:bookmarkStart w:id="81" w:name="_Toc234220157"/>
      <w:r>
        <w:t>Dictamen emanado de la Comisión de Trabajo, Previsión y Seguridad Social, por el cual se concede pensión por jubilación a Lorena Hernández Rubí, en cumplimiento a la ejecutoria dictada por el Juzgado Séptimo de Distrito en el Estado de Morelos, dentro del juicio de amparo 1360/2025.</w:t>
      </w:r>
      <w:bookmarkEnd w:id="81"/>
    </w:p>
    <w:p w14:paraId="2200431F"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F1BC22B"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w:t>
      </w:r>
      <w:r w:rsidRPr="00FE749E">
        <w:rPr>
          <w:rFonts w:ascii="Times New Roman" w:hAnsi="Times New Roman" w:cs="Times New Roman"/>
          <w:b/>
          <w:bCs/>
          <w:i/>
          <w:iCs/>
          <w:sz w:val="16"/>
          <w:szCs w:val="16"/>
          <w:lang w:val="es-MX"/>
        </w:rPr>
        <w:t xml:space="preserve">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66F4D784" w14:textId="77777777" w:rsidR="00D467C1" w:rsidRPr="00FE749E" w:rsidRDefault="00D467C1" w:rsidP="00D467C1">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7652C7C5" w14:textId="77777777" w:rsidTr="00B1215E">
        <w:trPr>
          <w:jc w:val="center"/>
        </w:trPr>
        <w:tc>
          <w:tcPr>
            <w:tcW w:w="0" w:type="auto"/>
            <w:gridSpan w:val="3"/>
            <w:tcBorders>
              <w:bottom w:val="single" w:sz="4" w:space="0" w:color="auto"/>
            </w:tcBorders>
            <w:shd w:val="clear" w:color="auto" w:fill="C0C0C0"/>
          </w:tcPr>
          <w:p w14:paraId="59FCD25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531F642C"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6DDE14B6"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0C6BDF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437267B3" w14:textId="711CFAB7"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170115F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1FB5948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410D8E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655E4DD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7BCD8CDD"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17A1F924"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84C7FB3" w14:textId="77777777" w:rsidR="00042ED5" w:rsidRDefault="00042ED5" w:rsidP="00042ED5">
      <w:pPr>
        <w:pStyle w:val="Ttulo2"/>
      </w:pPr>
      <w:bookmarkStart w:id="82" w:name="_Toc234220158"/>
      <w:r>
        <w:t xml:space="preserve">Dictamen emanado de la Comisión de Trabajo, Previsión y Seguridad Social, por el cual se concede pensión por jubilación a Eva María Montes </w:t>
      </w:r>
      <w:proofErr w:type="spellStart"/>
      <w:r>
        <w:t>Valdín</w:t>
      </w:r>
      <w:proofErr w:type="spellEnd"/>
      <w:r>
        <w:t>, en cumplimiento a la ejecutoria dictada por el Juzgado Cuarto de Distrito en el Estado de Morelos, dentro del juicio de amparo 828/2025.</w:t>
      </w:r>
      <w:bookmarkEnd w:id="82"/>
    </w:p>
    <w:p w14:paraId="3BDFA17C"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0D42EFDC"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BF88E48"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760BCE93" w14:textId="77777777" w:rsidTr="00B1215E">
        <w:trPr>
          <w:jc w:val="center"/>
        </w:trPr>
        <w:tc>
          <w:tcPr>
            <w:tcW w:w="0" w:type="auto"/>
            <w:gridSpan w:val="3"/>
            <w:tcBorders>
              <w:bottom w:val="single" w:sz="4" w:space="0" w:color="auto"/>
            </w:tcBorders>
            <w:shd w:val="clear" w:color="auto" w:fill="C0C0C0"/>
          </w:tcPr>
          <w:p w14:paraId="6977454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1FAAC9C8"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194C56C6"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E00E43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433F49AD" w14:textId="00E817CF"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6DFA40D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495A35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6BA8EFF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B0BA88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0A9B1B7"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29136D68"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79CBB0EB" w14:textId="77777777" w:rsidR="00042ED5" w:rsidRDefault="00042ED5" w:rsidP="00042ED5">
      <w:pPr>
        <w:pStyle w:val="Ttulo2"/>
      </w:pPr>
      <w:bookmarkStart w:id="83" w:name="_Toc234220159"/>
      <w:r>
        <w:t>Dictamen emanado de la Comisión de Trabajo, Previsión y Seguridad Social, por el cual se concede pensión por jubilación a Wendy Valera Quintana, en cumplimiento a la ejecutoria dictada por el Juzgado Segundo de Distrito en el Estado de Morelos, dentro del juicio de amparo 1288/2025.</w:t>
      </w:r>
      <w:bookmarkEnd w:id="83"/>
    </w:p>
    <w:p w14:paraId="695903E6"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16F77595"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2E66A59A"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31053D19" w14:textId="77777777" w:rsidTr="00B1215E">
        <w:trPr>
          <w:jc w:val="center"/>
        </w:trPr>
        <w:tc>
          <w:tcPr>
            <w:tcW w:w="0" w:type="auto"/>
            <w:gridSpan w:val="3"/>
            <w:tcBorders>
              <w:bottom w:val="single" w:sz="4" w:space="0" w:color="auto"/>
            </w:tcBorders>
            <w:shd w:val="clear" w:color="auto" w:fill="C0C0C0"/>
          </w:tcPr>
          <w:p w14:paraId="32EBE1E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1E475143"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640400C9"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105C60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458B654B" w14:textId="3F147A0D"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0FB9CB29"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5B3A05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371BD9A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27A2C5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594A38BA"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164F1EBC" w14:textId="77777777" w:rsidR="00042ED5" w:rsidRDefault="00042ED5" w:rsidP="00042ED5">
      <w:pPr>
        <w:pStyle w:val="Ttulo2"/>
      </w:pPr>
      <w:bookmarkStart w:id="84" w:name="_Toc234220160"/>
      <w:r>
        <w:lastRenderedPageBreak/>
        <w:t>Dictamen emanado de la Comisión de Trabajo, Previsión y Seguridad Social, por el cual se concede pensión por jubilación a Israel Valdez Maldonado, en cumplimiento a la ejecutoria dictada por el Juzgado Octavo de Distrito en el Estado de Morelos, dentro del juicio de amparo 1315/2025.</w:t>
      </w:r>
      <w:bookmarkEnd w:id="84"/>
    </w:p>
    <w:p w14:paraId="0F6F1310" w14:textId="77777777" w:rsidR="00D467C1" w:rsidRPr="008D08A5" w:rsidRDefault="00D467C1" w:rsidP="00D467C1">
      <w:pPr>
        <w:pStyle w:val="Prrafodelista"/>
        <w:spacing w:after="0" w:line="240" w:lineRule="auto"/>
        <w:ind w:left="57" w:right="57"/>
        <w:jc w:val="both"/>
        <w:rPr>
          <w:rFonts w:ascii="Times New Roman" w:hAnsi="Times New Roman" w:cs="Times New Roman"/>
          <w:sz w:val="12"/>
          <w:szCs w:val="12"/>
        </w:rPr>
      </w:pPr>
    </w:p>
    <w:p w14:paraId="333AF7F9"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847D6E8"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F25AEF8" w14:textId="77777777" w:rsidTr="00B1215E">
        <w:trPr>
          <w:jc w:val="center"/>
        </w:trPr>
        <w:tc>
          <w:tcPr>
            <w:tcW w:w="0" w:type="auto"/>
            <w:gridSpan w:val="3"/>
            <w:tcBorders>
              <w:bottom w:val="single" w:sz="4" w:space="0" w:color="auto"/>
            </w:tcBorders>
            <w:shd w:val="clear" w:color="auto" w:fill="C0C0C0"/>
          </w:tcPr>
          <w:p w14:paraId="770C7F1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57546B0"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0FFAB82A"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3B6428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5223E8C6" w14:textId="108BA2CD"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46A5CDB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1D0F05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27A223A9"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23ED84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1787055"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745AD368" w14:textId="77777777" w:rsidR="00042ED5" w:rsidRDefault="00042ED5" w:rsidP="00042ED5">
      <w:pPr>
        <w:pStyle w:val="Ttulo2"/>
      </w:pPr>
      <w:bookmarkStart w:id="85" w:name="_Toc234220161"/>
      <w:r>
        <w:t>Dictamen emanado de la Comisión de Trabajo, Previsión y Seguridad Social, por el cual se concede pensión por jubilación a Benita Méndez López, en cumplimiento a la ejecutoria dictada por el Juzgado Primero de Distrito en el Estado de Morelos, dentro del juicio de amparo 1354/2025.</w:t>
      </w:r>
      <w:bookmarkEnd w:id="85"/>
    </w:p>
    <w:p w14:paraId="747A2CA4"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0E0F7F86"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039BF98C"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3243A50" w14:textId="77777777" w:rsidTr="00B1215E">
        <w:trPr>
          <w:jc w:val="center"/>
        </w:trPr>
        <w:tc>
          <w:tcPr>
            <w:tcW w:w="0" w:type="auto"/>
            <w:gridSpan w:val="3"/>
            <w:tcBorders>
              <w:bottom w:val="single" w:sz="4" w:space="0" w:color="auto"/>
            </w:tcBorders>
            <w:shd w:val="clear" w:color="auto" w:fill="C0C0C0"/>
          </w:tcPr>
          <w:p w14:paraId="11C1166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784224A"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069E7671"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FDDE93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7F483712" w14:textId="2F363D3C"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10759CF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0B1340B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7CA7756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3F504CC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14B5EA00"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5B6D3710" w14:textId="77777777" w:rsidR="00042ED5" w:rsidRDefault="00042ED5" w:rsidP="00042ED5">
      <w:pPr>
        <w:pStyle w:val="Ttulo2"/>
      </w:pPr>
      <w:bookmarkStart w:id="86" w:name="_Toc234220162"/>
      <w:r>
        <w:t>Dictamen emanado de la Comisión de Trabajo, Previsión y Seguridad Social, por el cual se concede pensión por jubilación a Nayeli Delgado Arizmendi, en cumplimiento a la ejecutoria dictada por el Juzgado Décimo de Distrito en el Estado de Morelos, dentro del juicio de amparo 1414/2025.</w:t>
      </w:r>
      <w:bookmarkEnd w:id="86"/>
    </w:p>
    <w:p w14:paraId="019EA492" w14:textId="77777777" w:rsidR="008D08A5" w:rsidRDefault="008D08A5" w:rsidP="00D467C1">
      <w:pPr>
        <w:pStyle w:val="Ningnestilodeprrafo"/>
        <w:jc w:val="center"/>
        <w:rPr>
          <w:rFonts w:ascii="Times New Roman" w:hAnsi="Times New Roman" w:cs="Times New Roman"/>
          <w:b/>
          <w:bCs/>
          <w:i/>
          <w:iCs/>
          <w:sz w:val="16"/>
          <w:szCs w:val="16"/>
          <w:lang w:val="es-MX"/>
        </w:rPr>
      </w:pPr>
    </w:p>
    <w:p w14:paraId="7C1ACA7E" w14:textId="23FED0D8"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A1FD80E" w14:textId="77777777" w:rsidR="008D08A5" w:rsidRPr="008D08A5" w:rsidRDefault="008D08A5" w:rsidP="00D467C1">
      <w:pPr>
        <w:pStyle w:val="Ningnestilodeprrafo"/>
        <w:rPr>
          <w:sz w:val="16"/>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268790DE" w14:textId="77777777" w:rsidTr="00B1215E">
        <w:trPr>
          <w:jc w:val="center"/>
        </w:trPr>
        <w:tc>
          <w:tcPr>
            <w:tcW w:w="0" w:type="auto"/>
            <w:gridSpan w:val="3"/>
            <w:tcBorders>
              <w:bottom w:val="single" w:sz="4" w:space="0" w:color="auto"/>
            </w:tcBorders>
            <w:shd w:val="clear" w:color="auto" w:fill="C0C0C0"/>
          </w:tcPr>
          <w:p w14:paraId="1DA5930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740608AB"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32AFBA9B"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9CD5B2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162EE473" w14:textId="02B091ED"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1FFEDE3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0FA037B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086C08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C959CD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1C4C2133"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7E64B70" w14:textId="77777777" w:rsidR="00042ED5" w:rsidRDefault="00042ED5" w:rsidP="00042ED5">
      <w:pPr>
        <w:pStyle w:val="Ttulo2"/>
      </w:pPr>
      <w:bookmarkStart w:id="87" w:name="_Toc234220163"/>
      <w:r>
        <w:t>Dictamen emanado de la Comisión de Trabajo, Previsión y Seguridad Social, por el cual se concede pensión por jubilación a Josefina Rodríguez Vázquez, en cumplimiento a la ejecutoria dictada por el Juzgado Noveno de Distrito en el Estado de Morelos, dentro del juicio de amparo 1240/2025.</w:t>
      </w:r>
      <w:bookmarkEnd w:id="87"/>
    </w:p>
    <w:p w14:paraId="2FA26D0E"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053E8F87"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C14CE90"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7CF947E5" w14:textId="77777777" w:rsidTr="00B1215E">
        <w:trPr>
          <w:jc w:val="center"/>
        </w:trPr>
        <w:tc>
          <w:tcPr>
            <w:tcW w:w="0" w:type="auto"/>
            <w:gridSpan w:val="3"/>
            <w:tcBorders>
              <w:bottom w:val="single" w:sz="4" w:space="0" w:color="auto"/>
            </w:tcBorders>
            <w:shd w:val="clear" w:color="auto" w:fill="C0C0C0"/>
          </w:tcPr>
          <w:p w14:paraId="55453DB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5C5D28F6"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24CEC6E6"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24816E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2A449F5" w14:textId="0FF555DE"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13B5F6E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46CDBD8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5DEDCEE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0728018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45BAE6D3"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8E8CD5F" w14:textId="77777777" w:rsidR="00042ED5" w:rsidRDefault="00042ED5" w:rsidP="00042ED5">
      <w:pPr>
        <w:pStyle w:val="Ttulo2"/>
      </w:pPr>
      <w:bookmarkStart w:id="88" w:name="_Toc234220164"/>
      <w:r>
        <w:t>Dictamen emanado de la Comisión de Trabajo, Previsión y Seguridad Social, por el cual se concede pensión por jubilación a Vidalia Sánchez Ocampo, en cumplimiento a la ejecutoria dictada por el Juzgado Tercero de Distrito en el Estado de Morelos, dentro del juicio de amparo 1023/2025.</w:t>
      </w:r>
      <w:bookmarkEnd w:id="88"/>
    </w:p>
    <w:p w14:paraId="2E36164D"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6C026628"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3315F2BC"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611A50F" w14:textId="77777777" w:rsidTr="00B1215E">
        <w:trPr>
          <w:jc w:val="center"/>
        </w:trPr>
        <w:tc>
          <w:tcPr>
            <w:tcW w:w="0" w:type="auto"/>
            <w:gridSpan w:val="3"/>
            <w:tcBorders>
              <w:bottom w:val="single" w:sz="4" w:space="0" w:color="auto"/>
            </w:tcBorders>
            <w:shd w:val="clear" w:color="auto" w:fill="C0C0C0"/>
          </w:tcPr>
          <w:p w14:paraId="6C0DE6D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6C5DD06C"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244BBD18"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DF62AF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77DAD22A" w14:textId="4DB71712"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20BD9B4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4FBD78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6C8827D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3E6E309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4D13B99D"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61B8C82" w14:textId="77777777" w:rsidR="00042ED5" w:rsidRDefault="00042ED5" w:rsidP="00042ED5">
      <w:pPr>
        <w:pStyle w:val="Ttulo2"/>
      </w:pPr>
      <w:bookmarkStart w:id="89" w:name="_Toc234220165"/>
      <w:r>
        <w:lastRenderedPageBreak/>
        <w:t>Dictamen emanado de la Comisión de Trabajo, Previsión y Seguridad Social, por el cual se concede pensión por jubilación a Tania Hernández Beltrán, en cumplimiento a la ejecutoria dictada por el Juzgado Sexto de Distrito en el Estado de Morelos, dentro del juicio de amparo 1219/2025.</w:t>
      </w:r>
      <w:bookmarkEnd w:id="89"/>
    </w:p>
    <w:p w14:paraId="08C49A73"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965DC28"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3BBD514"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3495FA74" w14:textId="77777777" w:rsidTr="00B1215E">
        <w:trPr>
          <w:jc w:val="center"/>
        </w:trPr>
        <w:tc>
          <w:tcPr>
            <w:tcW w:w="0" w:type="auto"/>
            <w:gridSpan w:val="3"/>
            <w:tcBorders>
              <w:bottom w:val="single" w:sz="4" w:space="0" w:color="auto"/>
            </w:tcBorders>
            <w:shd w:val="clear" w:color="auto" w:fill="C0C0C0"/>
          </w:tcPr>
          <w:p w14:paraId="67EA457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178DBD3"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68D44BB1"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8B614F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7C4E7BD3" w14:textId="1316F51E"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69F14DD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9449C4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082D3CB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A7E42C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52D2D58A"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69EA0648" w14:textId="77777777" w:rsidR="00042ED5" w:rsidRDefault="00042ED5" w:rsidP="00042ED5">
      <w:pPr>
        <w:pStyle w:val="Ttulo2"/>
      </w:pPr>
      <w:bookmarkStart w:id="90" w:name="_Toc234220166"/>
      <w:r>
        <w:t>Dictamen emanado de la Comisión de Trabajo, Previsión y Seguridad Social, por el cual se concede pensión por jubilación a Felipe Calderón Gaona, en cumplimiento a la ejecutoria dictada por el Juzgado Décimo de Distrito en el Estado de Morelos, dentro del juicio de amparo 1390/2025.</w:t>
      </w:r>
      <w:bookmarkEnd w:id="90"/>
    </w:p>
    <w:p w14:paraId="7D56E586"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09B03015"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7314668"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49C679D4" w14:textId="77777777" w:rsidTr="00B1215E">
        <w:trPr>
          <w:jc w:val="center"/>
        </w:trPr>
        <w:tc>
          <w:tcPr>
            <w:tcW w:w="0" w:type="auto"/>
            <w:gridSpan w:val="3"/>
            <w:tcBorders>
              <w:bottom w:val="single" w:sz="4" w:space="0" w:color="auto"/>
            </w:tcBorders>
            <w:shd w:val="clear" w:color="auto" w:fill="C0C0C0"/>
          </w:tcPr>
          <w:p w14:paraId="4866E72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EBDFE03"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0A0E63B1"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E3C917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54A50E5E" w14:textId="0F8CCDAB"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5B25165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8D6306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0C0B35B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25174DB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F6ACFA0"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51FFD4B1" w14:textId="77777777" w:rsidR="00042ED5" w:rsidRDefault="00042ED5" w:rsidP="00042ED5">
      <w:pPr>
        <w:pStyle w:val="Ttulo2"/>
      </w:pPr>
      <w:bookmarkStart w:id="91" w:name="_Toc234220167"/>
      <w:r>
        <w:t>Dictamen emanado de la Comisión de Trabajo, Previsión y Seguridad Social, por el cual se concede pensión por jubilación a Inés López Viveros, en cumplimiento a la ejecutoria dictada por el Juzgado Décimo de Distrito en el Estado de Morelos, dentro del juicio de amparo 1356/2025.</w:t>
      </w:r>
      <w:bookmarkEnd w:id="91"/>
    </w:p>
    <w:p w14:paraId="2FABFF66"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471B076"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88B98DA"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3745661F" w14:textId="77777777" w:rsidTr="00B1215E">
        <w:trPr>
          <w:jc w:val="center"/>
        </w:trPr>
        <w:tc>
          <w:tcPr>
            <w:tcW w:w="0" w:type="auto"/>
            <w:gridSpan w:val="3"/>
            <w:tcBorders>
              <w:bottom w:val="single" w:sz="4" w:space="0" w:color="auto"/>
            </w:tcBorders>
            <w:shd w:val="clear" w:color="auto" w:fill="C0C0C0"/>
          </w:tcPr>
          <w:p w14:paraId="2E73B1F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77E6715" w14:textId="77777777" w:rsidR="00D467C1" w:rsidRPr="00FE749E" w:rsidRDefault="00D467C1" w:rsidP="00B1215E">
            <w:pPr>
              <w:spacing w:after="0" w:line="240" w:lineRule="auto"/>
              <w:jc w:val="center"/>
              <w:rPr>
                <w:rFonts w:ascii="Times New Roman" w:hAnsi="Times New Roman" w:cs="Times New Roman"/>
                <w:b/>
                <w:bCs/>
                <w:sz w:val="16"/>
                <w:szCs w:val="16"/>
              </w:rPr>
            </w:pPr>
          </w:p>
        </w:tc>
      </w:tr>
      <w:tr w:rsidR="00D467C1" w:rsidRPr="00FE749E" w14:paraId="47937AF3"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C6B96C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4683BF6F" w14:textId="1168D23E"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4753E44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7868972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5F7AE76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090CB54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65F74E0D" w14:textId="77777777" w:rsidR="00D467C1" w:rsidRDefault="00D467C1" w:rsidP="00AB2770">
      <w:pPr>
        <w:spacing w:after="0" w:line="240" w:lineRule="auto"/>
        <w:ind w:left="57" w:right="57"/>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5E8F70A7" w14:textId="77777777" w:rsidR="00042ED5" w:rsidRDefault="00042ED5" w:rsidP="00042ED5">
      <w:pPr>
        <w:pStyle w:val="Ttulo2"/>
      </w:pPr>
      <w:bookmarkStart w:id="92" w:name="_Toc234220168"/>
      <w:r>
        <w:t>Dictamen emanado de la Comisión de Trabajo, Previsión y Seguridad Social, por el cual se concede pensión por jubilación a Janet Martínez Millán, en cumplimiento a la ejecutoria dictada por el Juzgado Sexto de Distrito en el Estado de Morelos, dentro del juicio de amparo 1256/2025.</w:t>
      </w:r>
      <w:bookmarkEnd w:id="92"/>
    </w:p>
    <w:p w14:paraId="5B7A3824"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AC89ABC"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CE52072"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2E044336" w14:textId="77777777" w:rsidTr="00B1215E">
        <w:trPr>
          <w:jc w:val="center"/>
        </w:trPr>
        <w:tc>
          <w:tcPr>
            <w:tcW w:w="0" w:type="auto"/>
            <w:gridSpan w:val="3"/>
            <w:tcBorders>
              <w:bottom w:val="single" w:sz="4" w:space="0" w:color="auto"/>
            </w:tcBorders>
            <w:shd w:val="clear" w:color="auto" w:fill="C0C0C0"/>
          </w:tcPr>
          <w:p w14:paraId="7D1AA2E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01E7A07B" w14:textId="77777777" w:rsidR="00D467C1" w:rsidRPr="00FE749E" w:rsidRDefault="00D467C1" w:rsidP="00B1215E">
            <w:pPr>
              <w:spacing w:after="0" w:line="240" w:lineRule="auto"/>
              <w:jc w:val="center"/>
              <w:rPr>
                <w:rFonts w:ascii="Times New Roman" w:hAnsi="Times New Roman" w:cs="Times New Roman"/>
                <w:b/>
                <w:bCs/>
                <w:sz w:val="16"/>
                <w:szCs w:val="16"/>
              </w:rPr>
            </w:pPr>
          </w:p>
        </w:tc>
      </w:tr>
      <w:tr w:rsidR="00D467C1" w:rsidRPr="00FE749E" w14:paraId="10F3A1B6"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4932EC1"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4D75A589" w14:textId="5D103734"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355C69B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54F548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3F69FBA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FE93719"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4F9090E"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3FE19527" w14:textId="77777777" w:rsidR="00042ED5" w:rsidRDefault="00042ED5" w:rsidP="00042ED5">
      <w:pPr>
        <w:pStyle w:val="Ttulo2"/>
      </w:pPr>
      <w:bookmarkStart w:id="93" w:name="_Toc234220169"/>
      <w:r>
        <w:t>Dictamen emanado de la Comisión de Trabajo, Previsión y Seguridad Social, por el cual se concede pensión por jubilación a Judith Pérez Navarrete, en cumplimiento a la ejecutoria dictada por el Juzgado Cuarto de Distrito en el Estado de Morelos, dentro del juicio de amparo 1129/2025.</w:t>
      </w:r>
      <w:bookmarkEnd w:id="93"/>
    </w:p>
    <w:p w14:paraId="50DD2498"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4ED1B223"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DABB72A"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841598D" w14:textId="77777777" w:rsidTr="00B1215E">
        <w:trPr>
          <w:jc w:val="center"/>
        </w:trPr>
        <w:tc>
          <w:tcPr>
            <w:tcW w:w="0" w:type="auto"/>
            <w:gridSpan w:val="3"/>
            <w:tcBorders>
              <w:bottom w:val="single" w:sz="4" w:space="0" w:color="auto"/>
            </w:tcBorders>
            <w:shd w:val="clear" w:color="auto" w:fill="C0C0C0"/>
          </w:tcPr>
          <w:p w14:paraId="1F9EA6E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47644FD"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1198E805"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E15668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60BA0B1" w14:textId="0B9B7C78"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072050A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7DC248B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216D7E7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00993BD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AB9458A"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4C23D4E1" w14:textId="77777777" w:rsidR="00042ED5" w:rsidRDefault="00042ED5" w:rsidP="00042ED5">
      <w:pPr>
        <w:pStyle w:val="Ttulo2"/>
      </w:pPr>
      <w:bookmarkStart w:id="94" w:name="_Toc234220170"/>
      <w:r>
        <w:lastRenderedPageBreak/>
        <w:t>Dictamen emanado de la Comisión de Trabajo, Previsión y Seguridad Social, por el cual se concede pensión por jubilación a Soraida Piedra Rebolledo, en cumplimiento a la ejecutoria dictada por el Juzgado Tercero de Distrito en el Estado de Morelos, dentro del juicio de amparo 1028/2025.</w:t>
      </w:r>
      <w:bookmarkEnd w:id="94"/>
    </w:p>
    <w:p w14:paraId="70AD9EA0"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4FAB6067"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C9E280E"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3A265663" w14:textId="77777777" w:rsidTr="00B1215E">
        <w:trPr>
          <w:jc w:val="center"/>
        </w:trPr>
        <w:tc>
          <w:tcPr>
            <w:tcW w:w="0" w:type="auto"/>
            <w:gridSpan w:val="3"/>
            <w:tcBorders>
              <w:bottom w:val="single" w:sz="4" w:space="0" w:color="auto"/>
            </w:tcBorders>
            <w:shd w:val="clear" w:color="auto" w:fill="C0C0C0"/>
          </w:tcPr>
          <w:p w14:paraId="5A739CB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0500D98"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0562F847"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BCCE97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F251103" w14:textId="20B5231D"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3C0A5BF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7476A4D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069F8A7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31903C3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3F7062E8"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15AAA22B" w14:textId="77777777" w:rsidR="00042ED5" w:rsidRDefault="00042ED5" w:rsidP="00042ED5">
      <w:pPr>
        <w:pStyle w:val="Ttulo2"/>
      </w:pPr>
      <w:bookmarkStart w:id="95" w:name="_Toc234220171"/>
      <w:r>
        <w:t>Dictamen emanado de la Comisión de Trabajo, Previsión y Seguridad Social, por el cual se concede pensión por jubilación a Benjamín Hernández Ríos, en cumplimiento a la ejecutoria dictada por el Juzgado Séptimo de Distrito en el Estado de Morelos, dentro del juicio de amparo 1032/2025.</w:t>
      </w:r>
      <w:bookmarkEnd w:id="95"/>
    </w:p>
    <w:p w14:paraId="558F460E"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47F76E0"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9006FE0"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4CCEB431" w14:textId="77777777" w:rsidTr="00B1215E">
        <w:trPr>
          <w:jc w:val="center"/>
        </w:trPr>
        <w:tc>
          <w:tcPr>
            <w:tcW w:w="0" w:type="auto"/>
            <w:gridSpan w:val="3"/>
            <w:tcBorders>
              <w:bottom w:val="single" w:sz="4" w:space="0" w:color="auto"/>
            </w:tcBorders>
            <w:shd w:val="clear" w:color="auto" w:fill="C0C0C0"/>
          </w:tcPr>
          <w:p w14:paraId="00D0D20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6614F382" w14:textId="77777777" w:rsidR="00D467C1" w:rsidRPr="00FE749E" w:rsidRDefault="00D467C1" w:rsidP="00B1215E">
            <w:pPr>
              <w:spacing w:after="0" w:line="240" w:lineRule="auto"/>
              <w:jc w:val="center"/>
              <w:rPr>
                <w:rFonts w:ascii="Times New Roman" w:hAnsi="Times New Roman" w:cs="Times New Roman"/>
                <w:b/>
                <w:bCs/>
                <w:sz w:val="16"/>
                <w:szCs w:val="16"/>
              </w:rPr>
            </w:pPr>
          </w:p>
        </w:tc>
      </w:tr>
      <w:tr w:rsidR="00D467C1" w:rsidRPr="00FE749E" w14:paraId="23AA92AC"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0E3ABA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93DA03B" w14:textId="01134930"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3C38BA7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757636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E8DCC1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0DAC45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61C9A740"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10222921"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4E1C0AB6" w14:textId="77777777" w:rsidR="00042ED5" w:rsidRDefault="00042ED5" w:rsidP="00042ED5">
      <w:pPr>
        <w:pStyle w:val="Ttulo2"/>
      </w:pPr>
      <w:bookmarkStart w:id="96" w:name="_Toc234220172"/>
      <w:r>
        <w:t>Dictamen emanado de la Comisión de Trabajo, Previsión y Seguridad Social, por el cual se concede pensión por jubilación a Sandra Margarita Mendoza Montes de Oca, en cumplimiento a la ejecutoria dictada por el Juzgado Segundo de Distrito en el Estado de Morelos, dentro del juicio de amparo 1077/2025.</w:t>
      </w:r>
      <w:bookmarkEnd w:id="96"/>
    </w:p>
    <w:p w14:paraId="09909987"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0B5E8EE9"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459D4355"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0A08115F" w14:textId="77777777" w:rsidTr="00B1215E">
        <w:trPr>
          <w:jc w:val="center"/>
        </w:trPr>
        <w:tc>
          <w:tcPr>
            <w:tcW w:w="0" w:type="auto"/>
            <w:gridSpan w:val="3"/>
            <w:tcBorders>
              <w:bottom w:val="single" w:sz="4" w:space="0" w:color="auto"/>
            </w:tcBorders>
            <w:shd w:val="clear" w:color="auto" w:fill="C0C0C0"/>
          </w:tcPr>
          <w:p w14:paraId="3D2CE0A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7DB45404"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62CBE430"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28F1CF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7757E794" w14:textId="7A4927A1"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025C18A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22B345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6E8477E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6AF8B88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48D48E0"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4D3BFB6" w14:textId="77777777" w:rsidR="00042ED5" w:rsidRDefault="00042ED5" w:rsidP="00042ED5">
      <w:pPr>
        <w:pStyle w:val="Ttulo2"/>
      </w:pPr>
      <w:bookmarkStart w:id="97" w:name="_Toc234220173"/>
      <w:r>
        <w:t>Dictamen emanado de la Comisión de Trabajo, Previsión y Seguridad Social, por el cual se concede pensión por jubilación a Alma Delia Villanueva Ortiz, en cumplimiento a la ejecutoria dictada por el Juzgado Tercero de Distrito en el Estado de Morelos, dentro del juicio de amparo 955/2025.</w:t>
      </w:r>
      <w:bookmarkEnd w:id="97"/>
    </w:p>
    <w:p w14:paraId="5B317E62"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14CA5A9C"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3202C074"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19B2FAEF" w14:textId="77777777" w:rsidTr="00B1215E">
        <w:trPr>
          <w:jc w:val="center"/>
        </w:trPr>
        <w:tc>
          <w:tcPr>
            <w:tcW w:w="0" w:type="auto"/>
            <w:gridSpan w:val="3"/>
            <w:tcBorders>
              <w:bottom w:val="single" w:sz="4" w:space="0" w:color="auto"/>
            </w:tcBorders>
            <w:shd w:val="clear" w:color="auto" w:fill="C0C0C0"/>
          </w:tcPr>
          <w:p w14:paraId="2E9DFB4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7DBEBF04"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1834DC84"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2516DA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8E9714C" w14:textId="7E70FD22"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7EAC363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FA8E95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7E0D560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60AAEC3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7346E212"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6A6E698E" w14:textId="77777777" w:rsidR="00042ED5" w:rsidRDefault="00042ED5" w:rsidP="00042ED5">
      <w:pPr>
        <w:pStyle w:val="Ttulo2"/>
      </w:pPr>
      <w:bookmarkStart w:id="98" w:name="_Toc234220174"/>
      <w:r>
        <w:lastRenderedPageBreak/>
        <w:t>Dictamen emanado de la Comisión de Trabajo, Previsión y Seguridad Social, por el cual se concede pensión por jubilación a Rosa Isela Cabrera Moreno, en cumplimiento a la ejecutoria dictada por el Juzgado Tercero de Distrito en el Estado de Morelos, dentro del juicio de amparo 1183/2025.</w:t>
      </w:r>
      <w:bookmarkEnd w:id="98"/>
    </w:p>
    <w:p w14:paraId="015BC63A"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38D051F3"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2AE49792"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3E2C9551" w14:textId="77777777" w:rsidTr="00B1215E">
        <w:trPr>
          <w:jc w:val="center"/>
        </w:trPr>
        <w:tc>
          <w:tcPr>
            <w:tcW w:w="0" w:type="auto"/>
            <w:gridSpan w:val="3"/>
            <w:tcBorders>
              <w:bottom w:val="single" w:sz="4" w:space="0" w:color="auto"/>
            </w:tcBorders>
            <w:shd w:val="clear" w:color="auto" w:fill="C0C0C0"/>
          </w:tcPr>
          <w:p w14:paraId="1E97752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37582ED"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5B570FEF"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F69086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B738E24" w14:textId="4A1D676C"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6B20BC30"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1E077B8"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7B5DB87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57A994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64EAE401"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28D44E85" w14:textId="77777777" w:rsidR="00042ED5" w:rsidRDefault="00042ED5" w:rsidP="00042ED5">
      <w:pPr>
        <w:pStyle w:val="Ttulo2"/>
      </w:pPr>
      <w:bookmarkStart w:id="99" w:name="_Toc234220175"/>
      <w:r>
        <w:t>Dictamen emanado de la Comisión de Trabajo, Previsión y Seguridad Social, por el cual se concede pensión por jubilación a Gilberto Alfredo Sánchez Leyva, en cumplimiento a la ejecutoria dictada por el Juzgado Sexto de Distrito en el Estado de Morelos, dentro del juicio de amparo 1091/2025.</w:t>
      </w:r>
      <w:bookmarkEnd w:id="99"/>
    </w:p>
    <w:p w14:paraId="2239E177" w14:textId="77777777" w:rsidR="00D467C1" w:rsidRDefault="00D467C1" w:rsidP="00D467C1">
      <w:pPr>
        <w:pStyle w:val="Prrafodelista"/>
        <w:spacing w:after="0" w:line="240" w:lineRule="auto"/>
        <w:ind w:left="57" w:right="57"/>
        <w:jc w:val="both"/>
        <w:rPr>
          <w:rFonts w:ascii="Times New Roman" w:hAnsi="Times New Roman" w:cs="Times New Roman"/>
          <w:sz w:val="24"/>
          <w:szCs w:val="24"/>
        </w:rPr>
      </w:pPr>
    </w:p>
    <w:p w14:paraId="218B69AD"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C61C459" w14:textId="77777777" w:rsidR="00D467C1" w:rsidRPr="00FE749E" w:rsidRDefault="00D467C1" w:rsidP="00D467C1">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02CABB76" w14:textId="77777777" w:rsidTr="00B1215E">
        <w:trPr>
          <w:jc w:val="center"/>
        </w:trPr>
        <w:tc>
          <w:tcPr>
            <w:tcW w:w="0" w:type="auto"/>
            <w:gridSpan w:val="3"/>
            <w:tcBorders>
              <w:bottom w:val="single" w:sz="4" w:space="0" w:color="auto"/>
            </w:tcBorders>
            <w:shd w:val="clear" w:color="auto" w:fill="C0C0C0"/>
          </w:tcPr>
          <w:p w14:paraId="4DB67481"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6BA06189"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3AF6A9E1"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686468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584D8144" w14:textId="1D49ED6D"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3064E9B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A66ED6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49AEF6D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8406F3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625F594C"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73D5074D" w14:textId="77777777" w:rsidR="00042ED5" w:rsidRDefault="00042ED5" w:rsidP="00042ED5">
      <w:pPr>
        <w:pStyle w:val="Ttulo2"/>
      </w:pPr>
      <w:bookmarkStart w:id="100" w:name="_Toc234220176"/>
      <w:r>
        <w:t xml:space="preserve">Dictamen emanado de la Comisión de Trabajo, Previsión y Seguridad Social, por el cual se concede pensión por jubilación a María Eugenia </w:t>
      </w:r>
      <w:proofErr w:type="spellStart"/>
      <w:r>
        <w:t>Rossete</w:t>
      </w:r>
      <w:proofErr w:type="spellEnd"/>
      <w:r>
        <w:t xml:space="preserve"> López, en cumplimiento a la ejecutoria dictada por el Juzgado Quinto de Distrito en el Estado de Morelos, dentro del juicio de amparo 1193/2025.</w:t>
      </w:r>
      <w:bookmarkEnd w:id="100"/>
    </w:p>
    <w:p w14:paraId="7EF1A793"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17B6B2FB"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56FD1555"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485CB116" w14:textId="77777777" w:rsidTr="00B1215E">
        <w:trPr>
          <w:jc w:val="center"/>
        </w:trPr>
        <w:tc>
          <w:tcPr>
            <w:tcW w:w="0" w:type="auto"/>
            <w:gridSpan w:val="3"/>
            <w:tcBorders>
              <w:bottom w:val="single" w:sz="4" w:space="0" w:color="auto"/>
            </w:tcBorders>
            <w:shd w:val="clear" w:color="auto" w:fill="C0C0C0"/>
          </w:tcPr>
          <w:p w14:paraId="4628490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128661A5"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53144B57"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7027109"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3B72A28" w14:textId="79560866"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44D909B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55575CE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39390B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F246A7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75D0293B"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4E85FDA6" w14:textId="77777777" w:rsidR="00042ED5" w:rsidRDefault="00042ED5" w:rsidP="00042ED5">
      <w:pPr>
        <w:pStyle w:val="Ttulo2"/>
      </w:pPr>
      <w:bookmarkStart w:id="101" w:name="_Toc234220177"/>
      <w:r>
        <w:t>Dictamen emanado de la Comisión de Trabajo, Previsión y Seguridad Social, por el cual se concede pensión por jubilación a Adrián Brito Beltrán, en cumplimiento a la ejecutoria dictada por el Juzgado Décimo de Distrito en el Estado de Morelos, dentro del juicio de amparo 1262/2025.</w:t>
      </w:r>
      <w:bookmarkEnd w:id="101"/>
    </w:p>
    <w:p w14:paraId="4DCAB345"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744C3B33"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2B880B44" w14:textId="77777777" w:rsidR="00D467C1" w:rsidRPr="00AB2770" w:rsidRDefault="00D467C1" w:rsidP="00D467C1">
      <w:pPr>
        <w:pStyle w:val="Ningnestilodeprrafo"/>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E3E231E" w14:textId="77777777" w:rsidTr="00B1215E">
        <w:trPr>
          <w:jc w:val="center"/>
        </w:trPr>
        <w:tc>
          <w:tcPr>
            <w:tcW w:w="0" w:type="auto"/>
            <w:gridSpan w:val="3"/>
            <w:tcBorders>
              <w:bottom w:val="single" w:sz="4" w:space="0" w:color="auto"/>
            </w:tcBorders>
            <w:shd w:val="clear" w:color="auto" w:fill="C0C0C0"/>
          </w:tcPr>
          <w:p w14:paraId="1D24ED5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2CB31BCC" w14:textId="77777777" w:rsidR="00D467C1" w:rsidRPr="00AB2770" w:rsidRDefault="00D467C1" w:rsidP="00B1215E">
            <w:pPr>
              <w:spacing w:after="0" w:line="240" w:lineRule="auto"/>
              <w:jc w:val="center"/>
              <w:rPr>
                <w:rFonts w:ascii="Times New Roman" w:hAnsi="Times New Roman" w:cs="Times New Roman"/>
                <w:b/>
                <w:bCs/>
                <w:sz w:val="6"/>
                <w:szCs w:val="6"/>
              </w:rPr>
            </w:pPr>
          </w:p>
        </w:tc>
      </w:tr>
      <w:tr w:rsidR="00D467C1" w:rsidRPr="00FE749E" w14:paraId="2E899CAF"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0D6371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150BB370" w14:textId="15C64A49"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7CEF99D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0EEEACB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7565DFC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604768B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4ACB3D84"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56099B5" w14:textId="77777777" w:rsidR="00042ED5" w:rsidRDefault="00042ED5" w:rsidP="00042ED5">
      <w:pPr>
        <w:pStyle w:val="Ttulo2"/>
      </w:pPr>
      <w:bookmarkStart w:id="102" w:name="_Toc234220178"/>
      <w:r>
        <w:t>Dictamen emanado de la Comisión de Trabajo, Previsión y Seguridad Social, por el cual se concede pensión por jubilación a Venancio Pérez Durán, en cumplimiento a la ejecutoria dictada por el Juzgado Séptimo de Distrito en el Estado de Morelos, dentro del juicio de amparo 804/2025.</w:t>
      </w:r>
      <w:bookmarkEnd w:id="102"/>
    </w:p>
    <w:p w14:paraId="7203D488" w14:textId="77777777" w:rsidR="00D467C1" w:rsidRDefault="00D467C1" w:rsidP="00D467C1">
      <w:pPr>
        <w:pStyle w:val="Prrafodelista"/>
        <w:spacing w:after="0" w:line="240" w:lineRule="auto"/>
        <w:ind w:left="57" w:right="57"/>
        <w:jc w:val="both"/>
        <w:rPr>
          <w:rFonts w:ascii="Times New Roman" w:hAnsi="Times New Roman" w:cs="Times New Roman"/>
          <w:sz w:val="24"/>
          <w:szCs w:val="24"/>
        </w:rPr>
      </w:pPr>
    </w:p>
    <w:p w14:paraId="17FD4E9C"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6BBD6B0B" w14:textId="77777777" w:rsidR="00D467C1" w:rsidRPr="00FE749E" w:rsidRDefault="00D467C1" w:rsidP="00D467C1">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58B98084" w14:textId="77777777" w:rsidTr="00B1215E">
        <w:trPr>
          <w:jc w:val="center"/>
        </w:trPr>
        <w:tc>
          <w:tcPr>
            <w:tcW w:w="0" w:type="auto"/>
            <w:gridSpan w:val="3"/>
            <w:tcBorders>
              <w:bottom w:val="single" w:sz="4" w:space="0" w:color="auto"/>
            </w:tcBorders>
            <w:shd w:val="clear" w:color="auto" w:fill="C0C0C0"/>
          </w:tcPr>
          <w:p w14:paraId="5CC083E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6091E98C" w14:textId="77777777" w:rsidR="00D467C1" w:rsidRPr="00FE749E" w:rsidRDefault="00D467C1" w:rsidP="00B1215E">
            <w:pPr>
              <w:spacing w:after="0" w:line="240" w:lineRule="auto"/>
              <w:jc w:val="center"/>
              <w:rPr>
                <w:rFonts w:ascii="Times New Roman" w:hAnsi="Times New Roman" w:cs="Times New Roman"/>
                <w:b/>
                <w:bCs/>
                <w:sz w:val="16"/>
                <w:szCs w:val="16"/>
              </w:rPr>
            </w:pPr>
          </w:p>
        </w:tc>
      </w:tr>
      <w:tr w:rsidR="00D467C1" w:rsidRPr="00FE749E" w14:paraId="14142E4C"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F842DE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6CE2E577" w14:textId="07F20112"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5789F68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2C43D7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D77BC14"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157712A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6540DCF8" w14:textId="77777777" w:rsidR="00D467C1" w:rsidRPr="00024A3C" w:rsidRDefault="00D467C1" w:rsidP="00D467C1">
      <w:pPr>
        <w:pStyle w:val="Prrafodelista"/>
        <w:spacing w:after="0" w:line="240" w:lineRule="auto"/>
        <w:ind w:left="57" w:right="57"/>
        <w:jc w:val="both"/>
        <w:rPr>
          <w:rFonts w:ascii="Times New Roman" w:hAnsi="Times New Roman" w:cs="Times New Roman"/>
          <w:sz w:val="24"/>
          <w:szCs w:val="24"/>
        </w:rPr>
      </w:pPr>
    </w:p>
    <w:p w14:paraId="0469FB40"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65F56468" w14:textId="77777777" w:rsidR="00042ED5" w:rsidRDefault="00042ED5" w:rsidP="00042ED5">
      <w:pPr>
        <w:pStyle w:val="Ttulo2"/>
      </w:pPr>
      <w:bookmarkStart w:id="103" w:name="_Toc234220179"/>
      <w:r>
        <w:lastRenderedPageBreak/>
        <w:t>Dictamen emanado de la Comisión de Trabajo, Previsión y Seguridad Social, por el cual se concede pensión por jubilación a Enrique Díaz Suastegui, en cumplimiento a la ejecutoria dictada por el Juzgado Tercero de Distrito en el Estado de Morelos, dentro del juicio de amparo 1059/2025.</w:t>
      </w:r>
      <w:bookmarkEnd w:id="103"/>
    </w:p>
    <w:p w14:paraId="70D881F7" w14:textId="77777777" w:rsidR="00D467C1" w:rsidRDefault="00D467C1" w:rsidP="00D467C1">
      <w:pPr>
        <w:pStyle w:val="Prrafodelista"/>
        <w:spacing w:after="0" w:line="240" w:lineRule="auto"/>
        <w:ind w:left="57" w:right="57"/>
        <w:jc w:val="both"/>
        <w:rPr>
          <w:rFonts w:ascii="Times New Roman" w:hAnsi="Times New Roman" w:cs="Times New Roman"/>
          <w:sz w:val="24"/>
          <w:szCs w:val="24"/>
        </w:rPr>
      </w:pPr>
    </w:p>
    <w:p w14:paraId="3CFED804"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17B1F1E3" w14:textId="77777777" w:rsidR="00D467C1" w:rsidRPr="00FE749E" w:rsidRDefault="00D467C1" w:rsidP="00D467C1">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6185FDE8" w14:textId="77777777" w:rsidTr="00B1215E">
        <w:trPr>
          <w:jc w:val="center"/>
        </w:trPr>
        <w:tc>
          <w:tcPr>
            <w:tcW w:w="0" w:type="auto"/>
            <w:gridSpan w:val="3"/>
            <w:tcBorders>
              <w:bottom w:val="single" w:sz="4" w:space="0" w:color="auto"/>
            </w:tcBorders>
            <w:shd w:val="clear" w:color="auto" w:fill="C0C0C0"/>
          </w:tcPr>
          <w:p w14:paraId="2099628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37661024" w14:textId="77777777" w:rsidR="00D467C1" w:rsidRPr="00FE749E" w:rsidRDefault="00D467C1" w:rsidP="00B1215E">
            <w:pPr>
              <w:spacing w:after="0" w:line="240" w:lineRule="auto"/>
              <w:jc w:val="center"/>
              <w:rPr>
                <w:rFonts w:ascii="Times New Roman" w:hAnsi="Times New Roman" w:cs="Times New Roman"/>
                <w:b/>
                <w:bCs/>
                <w:sz w:val="16"/>
                <w:szCs w:val="16"/>
              </w:rPr>
            </w:pPr>
          </w:p>
        </w:tc>
      </w:tr>
      <w:tr w:rsidR="00D467C1" w:rsidRPr="00FE749E" w14:paraId="4F6544E0"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C6A9C6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50FEDD34" w14:textId="6DE7589E"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5C79004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290DD089"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205D89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0552AA8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7B102FEB" w14:textId="77777777" w:rsidR="00D467C1" w:rsidRPr="00024A3C" w:rsidRDefault="00D467C1" w:rsidP="00D467C1">
      <w:pPr>
        <w:pStyle w:val="Prrafodelista"/>
        <w:spacing w:after="0" w:line="240" w:lineRule="auto"/>
        <w:ind w:left="57" w:right="57"/>
        <w:jc w:val="both"/>
        <w:rPr>
          <w:rFonts w:ascii="Times New Roman" w:hAnsi="Times New Roman" w:cs="Times New Roman"/>
          <w:sz w:val="24"/>
          <w:szCs w:val="24"/>
        </w:rPr>
      </w:pPr>
    </w:p>
    <w:p w14:paraId="370B55D0"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1219D7B4" w14:textId="77777777" w:rsidR="00042ED5" w:rsidRDefault="00042ED5" w:rsidP="00042ED5">
      <w:pPr>
        <w:pStyle w:val="Ttulo2"/>
      </w:pPr>
      <w:bookmarkStart w:id="104" w:name="_Toc234220180"/>
      <w:r>
        <w:t xml:space="preserve">Dictamen emanado de la Comisión de Trabajo, Previsión y Seguridad Social, por el cual se concede pensión por jubilación a </w:t>
      </w:r>
      <w:proofErr w:type="spellStart"/>
      <w:r>
        <w:t>Himelda</w:t>
      </w:r>
      <w:proofErr w:type="spellEnd"/>
      <w:r>
        <w:t xml:space="preserve"> Cárdenas Díaz, en cumplimiento a la ejecutoria dictada por el Juzgado Segundo de Distrito en el Estado de Morelos, dentro del juicio de amparo 1172/2025.</w:t>
      </w:r>
      <w:bookmarkEnd w:id="104"/>
    </w:p>
    <w:p w14:paraId="48E7E7C0"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03B28CC4"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3CEF0C6" w14:textId="77777777" w:rsidR="00D467C1" w:rsidRPr="00FE749E" w:rsidRDefault="00D467C1" w:rsidP="00D467C1">
      <w:pPr>
        <w:pStyle w:val="Ningnestilodeprraf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01785A6C" w14:textId="77777777" w:rsidTr="00B1215E">
        <w:trPr>
          <w:jc w:val="center"/>
        </w:trPr>
        <w:tc>
          <w:tcPr>
            <w:tcW w:w="0" w:type="auto"/>
            <w:gridSpan w:val="3"/>
            <w:tcBorders>
              <w:bottom w:val="single" w:sz="4" w:space="0" w:color="auto"/>
            </w:tcBorders>
            <w:shd w:val="clear" w:color="auto" w:fill="C0C0C0"/>
          </w:tcPr>
          <w:p w14:paraId="64F7D74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1309FE95" w14:textId="77777777" w:rsidR="00D467C1" w:rsidRPr="00FE749E" w:rsidRDefault="00D467C1" w:rsidP="00B1215E">
            <w:pPr>
              <w:spacing w:after="0" w:line="240" w:lineRule="auto"/>
              <w:jc w:val="center"/>
              <w:rPr>
                <w:rFonts w:ascii="Times New Roman" w:hAnsi="Times New Roman" w:cs="Times New Roman"/>
                <w:b/>
                <w:bCs/>
                <w:sz w:val="16"/>
                <w:szCs w:val="16"/>
              </w:rPr>
            </w:pPr>
          </w:p>
        </w:tc>
      </w:tr>
      <w:tr w:rsidR="00D467C1" w:rsidRPr="00FE749E" w14:paraId="234CFEF7"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1318ED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6542A5E0" w14:textId="5C79CD36"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48E275CD"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32CE0886"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2529C85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EF8366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732CF389"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474D9C7" w14:textId="77777777" w:rsidR="00042ED5" w:rsidRDefault="00042ED5" w:rsidP="00042ED5">
      <w:pPr>
        <w:pStyle w:val="Ttulo2"/>
      </w:pPr>
      <w:bookmarkStart w:id="105" w:name="_Toc234220181"/>
      <w:r>
        <w:t xml:space="preserve">Dictamen emanado de la Comisión de Trabajo, Previsión y Seguridad Social, por el cual se concede pensión por jubilación a Rosaura Arias </w:t>
      </w:r>
      <w:proofErr w:type="spellStart"/>
      <w:r>
        <w:t>Jaimes</w:t>
      </w:r>
      <w:proofErr w:type="spellEnd"/>
      <w:r>
        <w:t>, en cumplimiento a la ejecutoria dictada por el Juzgado Séptimo de Distrito en el Estado de Morelos, dentro del juicio de amparo 1007/2025.</w:t>
      </w:r>
      <w:bookmarkEnd w:id="105"/>
    </w:p>
    <w:p w14:paraId="1E87D4D2" w14:textId="77777777" w:rsidR="00D467C1" w:rsidRPr="00AB2770" w:rsidRDefault="00D467C1" w:rsidP="00D467C1">
      <w:pPr>
        <w:pStyle w:val="Prrafodelista"/>
        <w:spacing w:after="0" w:line="240" w:lineRule="auto"/>
        <w:ind w:left="57" w:right="57"/>
        <w:jc w:val="both"/>
        <w:rPr>
          <w:rFonts w:ascii="Times New Roman" w:hAnsi="Times New Roman" w:cs="Times New Roman"/>
          <w:sz w:val="6"/>
          <w:szCs w:val="6"/>
        </w:rPr>
      </w:pPr>
    </w:p>
    <w:p w14:paraId="5BFC2E1D"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748206B8" w14:textId="77777777" w:rsidR="00D467C1" w:rsidRPr="008D08A5" w:rsidRDefault="00D467C1" w:rsidP="00D467C1">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591F8777" w14:textId="77777777" w:rsidTr="00B1215E">
        <w:trPr>
          <w:jc w:val="center"/>
        </w:trPr>
        <w:tc>
          <w:tcPr>
            <w:tcW w:w="0" w:type="auto"/>
            <w:gridSpan w:val="3"/>
            <w:tcBorders>
              <w:bottom w:val="single" w:sz="4" w:space="0" w:color="auto"/>
            </w:tcBorders>
            <w:shd w:val="clear" w:color="auto" w:fill="C0C0C0"/>
          </w:tcPr>
          <w:p w14:paraId="3B48A82C"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6D68660A" w14:textId="77777777" w:rsidR="00D467C1" w:rsidRPr="00FE749E" w:rsidRDefault="00D467C1" w:rsidP="00B1215E">
            <w:pPr>
              <w:spacing w:after="0" w:line="240" w:lineRule="auto"/>
              <w:jc w:val="center"/>
              <w:rPr>
                <w:rFonts w:ascii="Times New Roman" w:hAnsi="Times New Roman" w:cs="Times New Roman"/>
                <w:b/>
                <w:bCs/>
                <w:sz w:val="16"/>
                <w:szCs w:val="16"/>
              </w:rPr>
            </w:pPr>
          </w:p>
        </w:tc>
      </w:tr>
      <w:tr w:rsidR="00D467C1" w:rsidRPr="00FE749E" w14:paraId="12D3A9E7"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99CC78F"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7EA07EEE" w14:textId="60D1952A"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6E326353"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1E19528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4C7FC3C2"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C85C497"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535A7A2" w14:textId="77777777"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11D3626A" w14:textId="77777777" w:rsidR="00042ED5" w:rsidRDefault="00042ED5" w:rsidP="00042ED5">
      <w:pPr>
        <w:pStyle w:val="Ttulo2"/>
      </w:pPr>
      <w:bookmarkStart w:id="106" w:name="_Toc234220182"/>
      <w:r>
        <w:t>Dictamen emanado de la Comisión de Trabajo, Previsión y Seguridad Social, por el cual se concede pensión por jubilación a Elia Carpintero Santana, en cumplimiento a la ejecutoria dictada por el Juzgado Cuarto de Distrito en el Estado de Morelos, dentro del juicio de amparo 1090/2025.</w:t>
      </w:r>
      <w:bookmarkEnd w:id="106"/>
    </w:p>
    <w:p w14:paraId="166CA81A" w14:textId="77777777" w:rsidR="00D467C1" w:rsidRPr="008D08A5" w:rsidRDefault="00D467C1" w:rsidP="00D467C1">
      <w:pPr>
        <w:pStyle w:val="Prrafodelista"/>
        <w:spacing w:after="0" w:line="240" w:lineRule="auto"/>
        <w:ind w:left="57" w:right="57"/>
        <w:jc w:val="both"/>
        <w:rPr>
          <w:rFonts w:ascii="Times New Roman" w:hAnsi="Times New Roman" w:cs="Times New Roman"/>
          <w:sz w:val="12"/>
          <w:szCs w:val="12"/>
        </w:rPr>
      </w:pPr>
    </w:p>
    <w:p w14:paraId="6179B467" w14:textId="77777777" w:rsidR="00D467C1" w:rsidRPr="00FE749E" w:rsidRDefault="00D467C1" w:rsidP="00D467C1">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Pr>
          <w:rFonts w:ascii="Times New Roman" w:hAnsi="Times New Roman" w:cs="Times New Roman"/>
          <w:b/>
          <w:bCs/>
          <w:i/>
          <w:iCs/>
          <w:sz w:val="16"/>
          <w:szCs w:val="16"/>
          <w:lang w:val="es-MX"/>
        </w:rPr>
        <w:t>JUNIO</w:t>
      </w:r>
      <w:r w:rsidRPr="00FE749E">
        <w:rPr>
          <w:rFonts w:ascii="Times New Roman" w:hAnsi="Times New Roman" w:cs="Times New Roman"/>
          <w:b/>
          <w:bCs/>
          <w:i/>
          <w:iCs/>
          <w:sz w:val="16"/>
          <w:szCs w:val="16"/>
          <w:lang w:val="es-MX"/>
        </w:rPr>
        <w:t xml:space="preserve"> DE 2026.</w:t>
      </w:r>
    </w:p>
    <w:p w14:paraId="150AADC9" w14:textId="77777777" w:rsidR="00D467C1" w:rsidRPr="008D08A5" w:rsidRDefault="00D467C1" w:rsidP="00D467C1">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D467C1" w:rsidRPr="00FE749E" w14:paraId="133A5F50" w14:textId="77777777" w:rsidTr="00B1215E">
        <w:trPr>
          <w:jc w:val="center"/>
        </w:trPr>
        <w:tc>
          <w:tcPr>
            <w:tcW w:w="0" w:type="auto"/>
            <w:gridSpan w:val="3"/>
            <w:tcBorders>
              <w:bottom w:val="single" w:sz="4" w:space="0" w:color="auto"/>
            </w:tcBorders>
            <w:shd w:val="clear" w:color="auto" w:fill="C0C0C0"/>
          </w:tcPr>
          <w:p w14:paraId="55B9ADBE"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4F4B34EE" w14:textId="77777777" w:rsidR="00D467C1" w:rsidRPr="00FE749E" w:rsidRDefault="00D467C1" w:rsidP="00B1215E">
            <w:pPr>
              <w:spacing w:after="0" w:line="240" w:lineRule="auto"/>
              <w:jc w:val="center"/>
              <w:rPr>
                <w:rFonts w:ascii="Times New Roman" w:hAnsi="Times New Roman" w:cs="Times New Roman"/>
                <w:b/>
                <w:bCs/>
                <w:sz w:val="16"/>
                <w:szCs w:val="16"/>
              </w:rPr>
            </w:pPr>
          </w:p>
        </w:tc>
      </w:tr>
      <w:tr w:rsidR="00D467C1" w:rsidRPr="00FE749E" w14:paraId="40116FF3"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167332A"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2F22A774" w14:textId="59F8B82C" w:rsidR="00D467C1" w:rsidRPr="00FE749E" w:rsidRDefault="00C166FE"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5F7ED4C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1FB57C49"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06DB385"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B8CB53B" w14:textId="77777777" w:rsidR="00D467C1" w:rsidRPr="00FE749E" w:rsidRDefault="00D467C1"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67710B61" w14:textId="77777777" w:rsidR="00AB2770" w:rsidRDefault="00AB2770" w:rsidP="00D467C1">
      <w:pPr>
        <w:spacing w:after="0" w:line="240" w:lineRule="auto"/>
        <w:ind w:left="57" w:right="57"/>
        <w:jc w:val="center"/>
        <w:rPr>
          <w:rFonts w:ascii="Times New Roman" w:hAnsi="Times New Roman" w:cs="Times New Roman"/>
          <w:b/>
          <w:bCs/>
          <w:color w:val="002060"/>
          <w:sz w:val="24"/>
          <w:szCs w:val="24"/>
        </w:rPr>
      </w:pPr>
    </w:p>
    <w:p w14:paraId="679AFF2B" w14:textId="77777777" w:rsidR="00AB2770" w:rsidRDefault="00AB2770" w:rsidP="00D467C1">
      <w:pPr>
        <w:spacing w:after="0" w:line="240" w:lineRule="auto"/>
        <w:ind w:left="57" w:right="57"/>
        <w:jc w:val="center"/>
        <w:rPr>
          <w:rFonts w:ascii="Times New Roman" w:hAnsi="Times New Roman" w:cs="Times New Roman"/>
          <w:b/>
          <w:bCs/>
          <w:color w:val="002060"/>
          <w:sz w:val="24"/>
          <w:szCs w:val="24"/>
        </w:rPr>
      </w:pPr>
    </w:p>
    <w:p w14:paraId="57742850" w14:textId="77777777" w:rsidR="00AB2770" w:rsidRDefault="00AB2770" w:rsidP="00D467C1">
      <w:pPr>
        <w:spacing w:after="0" w:line="240" w:lineRule="auto"/>
        <w:ind w:left="57" w:right="57"/>
        <w:jc w:val="center"/>
        <w:rPr>
          <w:rFonts w:ascii="Times New Roman" w:hAnsi="Times New Roman" w:cs="Times New Roman"/>
          <w:b/>
          <w:bCs/>
          <w:color w:val="002060"/>
          <w:sz w:val="24"/>
          <w:szCs w:val="24"/>
        </w:rPr>
      </w:pPr>
    </w:p>
    <w:p w14:paraId="67B18A35" w14:textId="77777777" w:rsidR="00AB2770" w:rsidRDefault="00AB2770" w:rsidP="00D467C1">
      <w:pPr>
        <w:spacing w:after="0" w:line="240" w:lineRule="auto"/>
        <w:ind w:left="57" w:right="57"/>
        <w:jc w:val="center"/>
        <w:rPr>
          <w:rFonts w:ascii="Times New Roman" w:hAnsi="Times New Roman" w:cs="Times New Roman"/>
          <w:b/>
          <w:bCs/>
          <w:color w:val="002060"/>
          <w:sz w:val="24"/>
          <w:szCs w:val="24"/>
        </w:rPr>
      </w:pPr>
    </w:p>
    <w:p w14:paraId="7E1B1FF4" w14:textId="77777777" w:rsidR="00AB2770" w:rsidRDefault="00AB2770" w:rsidP="00D467C1">
      <w:pPr>
        <w:spacing w:after="0" w:line="240" w:lineRule="auto"/>
        <w:ind w:left="57" w:right="57"/>
        <w:jc w:val="center"/>
        <w:rPr>
          <w:rFonts w:ascii="Times New Roman" w:hAnsi="Times New Roman" w:cs="Times New Roman"/>
          <w:b/>
          <w:bCs/>
          <w:color w:val="002060"/>
          <w:sz w:val="24"/>
          <w:szCs w:val="24"/>
        </w:rPr>
      </w:pPr>
    </w:p>
    <w:p w14:paraId="7F2D74B3" w14:textId="77777777" w:rsidR="00AB2770" w:rsidRDefault="00AB2770" w:rsidP="00D467C1">
      <w:pPr>
        <w:spacing w:after="0" w:line="240" w:lineRule="auto"/>
        <w:ind w:left="57" w:right="57"/>
        <w:jc w:val="center"/>
        <w:rPr>
          <w:rFonts w:ascii="Times New Roman" w:hAnsi="Times New Roman" w:cs="Times New Roman"/>
          <w:b/>
          <w:bCs/>
          <w:color w:val="002060"/>
          <w:sz w:val="24"/>
          <w:szCs w:val="24"/>
        </w:rPr>
      </w:pPr>
    </w:p>
    <w:p w14:paraId="5544FA6C" w14:textId="77777777" w:rsidR="00AB2770" w:rsidRDefault="00AB2770" w:rsidP="00D467C1">
      <w:pPr>
        <w:spacing w:after="0" w:line="240" w:lineRule="auto"/>
        <w:ind w:left="57" w:right="57"/>
        <w:jc w:val="center"/>
        <w:rPr>
          <w:rFonts w:ascii="Times New Roman" w:hAnsi="Times New Roman" w:cs="Times New Roman"/>
          <w:b/>
          <w:bCs/>
          <w:color w:val="002060"/>
          <w:sz w:val="24"/>
          <w:szCs w:val="24"/>
        </w:rPr>
      </w:pPr>
    </w:p>
    <w:p w14:paraId="4A982139" w14:textId="0DE2EA58" w:rsidR="00D467C1" w:rsidRDefault="00D467C1" w:rsidP="00D467C1">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033AF365" w14:textId="75733C0B" w:rsidR="002E3BD1" w:rsidRPr="00024A3C" w:rsidRDefault="00042ED5" w:rsidP="00042ED5">
      <w:pPr>
        <w:pStyle w:val="Ttulo2"/>
      </w:pPr>
      <w:bookmarkStart w:id="107" w:name="_Toc234220183"/>
      <w:r>
        <w:t>Dictamen emanado de la Comisión de Trabajo, Previsión y Seguridad Social, que reforma el artículo segundo del Decreto número 292, publicado en el Periódico Oficial “Tierra y Libertad”, número 6073, el dieciocho de mayo de dos mil veintidós, a través del cual se determinó otorgar pensión por jubilación a Elvira Suárez Leyva, en cumplimiento a la ejecutoria dictada por la Segunda Sala de la Suprema Corte de Justicia de la Nación, en la controversia constitucional 109/2022, promovida por el Poder Judicial del Estado de Morelos</w:t>
      </w:r>
      <w:r w:rsidR="002E3BD1" w:rsidRPr="00024A3C">
        <w:t>.</w:t>
      </w:r>
      <w:bookmarkEnd w:id="107"/>
    </w:p>
    <w:p w14:paraId="07981DFF" w14:textId="77777777" w:rsidR="002E3BD1" w:rsidRPr="008D08A5" w:rsidRDefault="002E3BD1" w:rsidP="002E3BD1">
      <w:pPr>
        <w:pStyle w:val="Prrafodelista"/>
        <w:spacing w:after="0" w:line="240" w:lineRule="auto"/>
        <w:ind w:left="57" w:right="57"/>
        <w:jc w:val="both"/>
        <w:rPr>
          <w:rFonts w:ascii="Times New Roman" w:hAnsi="Times New Roman" w:cs="Times New Roman"/>
          <w:sz w:val="12"/>
          <w:szCs w:val="12"/>
        </w:rPr>
      </w:pPr>
    </w:p>
    <w:p w14:paraId="08ED0A2A" w14:textId="1E03CA53" w:rsidR="00FE749E" w:rsidRPr="00FE749E" w:rsidRDefault="00FE749E" w:rsidP="00FE749E">
      <w:pPr>
        <w:pStyle w:val="Ningnestilodeprrafo"/>
        <w:jc w:val="center"/>
        <w:rPr>
          <w:rFonts w:ascii="Times New Roman" w:hAnsi="Times New Roman" w:cs="Times New Roman"/>
          <w:b/>
          <w:bCs/>
          <w:i/>
          <w:iCs/>
          <w:sz w:val="16"/>
          <w:szCs w:val="16"/>
          <w:lang w:val="es-MX"/>
        </w:rPr>
      </w:pPr>
      <w:r w:rsidRPr="00FE749E">
        <w:rPr>
          <w:rFonts w:ascii="Times New Roman" w:hAnsi="Times New Roman" w:cs="Times New Roman"/>
          <w:b/>
          <w:bCs/>
          <w:i/>
          <w:iCs/>
          <w:sz w:val="16"/>
          <w:szCs w:val="16"/>
          <w:lang w:val="es-MX"/>
        </w:rPr>
        <w:t>PUBLICADO EN LA GACETA LEGISLATIVA NO. 9</w:t>
      </w:r>
      <w:r w:rsidR="007D0FB8">
        <w:rPr>
          <w:rFonts w:ascii="Times New Roman" w:hAnsi="Times New Roman" w:cs="Times New Roman"/>
          <w:b/>
          <w:bCs/>
          <w:i/>
          <w:iCs/>
          <w:sz w:val="16"/>
          <w:szCs w:val="16"/>
          <w:lang w:val="es-MX"/>
        </w:rPr>
        <w:t>8</w:t>
      </w:r>
      <w:r w:rsidRPr="00FE749E">
        <w:rPr>
          <w:rFonts w:ascii="Times New Roman" w:hAnsi="Times New Roman" w:cs="Times New Roman"/>
          <w:b/>
          <w:bCs/>
          <w:i/>
          <w:iCs/>
          <w:sz w:val="16"/>
          <w:szCs w:val="16"/>
          <w:lang w:val="es-MX"/>
        </w:rPr>
        <w:t xml:space="preserve">, DEL </w:t>
      </w:r>
      <w:r w:rsidR="007D0FB8">
        <w:rPr>
          <w:rFonts w:ascii="Times New Roman" w:hAnsi="Times New Roman" w:cs="Times New Roman"/>
          <w:b/>
          <w:bCs/>
          <w:i/>
          <w:iCs/>
          <w:sz w:val="16"/>
          <w:szCs w:val="16"/>
          <w:lang w:val="es-MX"/>
        </w:rPr>
        <w:t>03</w:t>
      </w:r>
      <w:r w:rsidRPr="00FE749E">
        <w:rPr>
          <w:rFonts w:ascii="Times New Roman" w:hAnsi="Times New Roman" w:cs="Times New Roman"/>
          <w:b/>
          <w:bCs/>
          <w:i/>
          <w:iCs/>
          <w:sz w:val="16"/>
          <w:szCs w:val="16"/>
          <w:lang w:val="es-MX"/>
        </w:rPr>
        <w:t xml:space="preserve"> DE </w:t>
      </w:r>
      <w:r w:rsidR="007D0FB8">
        <w:rPr>
          <w:rFonts w:ascii="Times New Roman" w:hAnsi="Times New Roman" w:cs="Times New Roman"/>
          <w:b/>
          <w:bCs/>
          <w:i/>
          <w:iCs/>
          <w:sz w:val="16"/>
          <w:szCs w:val="16"/>
          <w:lang w:val="es-MX"/>
        </w:rPr>
        <w:t>JUNIO</w:t>
      </w:r>
      <w:r w:rsidR="007D0FB8" w:rsidRPr="00FE749E">
        <w:rPr>
          <w:rFonts w:ascii="Times New Roman" w:hAnsi="Times New Roman" w:cs="Times New Roman"/>
          <w:b/>
          <w:bCs/>
          <w:i/>
          <w:iCs/>
          <w:sz w:val="16"/>
          <w:szCs w:val="16"/>
          <w:lang w:val="es-MX"/>
        </w:rPr>
        <w:t xml:space="preserve"> </w:t>
      </w:r>
      <w:r w:rsidRPr="00FE749E">
        <w:rPr>
          <w:rFonts w:ascii="Times New Roman" w:hAnsi="Times New Roman" w:cs="Times New Roman"/>
          <w:b/>
          <w:bCs/>
          <w:i/>
          <w:iCs/>
          <w:sz w:val="16"/>
          <w:szCs w:val="16"/>
          <w:lang w:val="es-MX"/>
        </w:rPr>
        <w:t>DE 2026.</w:t>
      </w:r>
    </w:p>
    <w:p w14:paraId="08ABB245" w14:textId="77777777" w:rsidR="00FE749E" w:rsidRPr="008D08A5" w:rsidRDefault="00FE749E" w:rsidP="00FE749E">
      <w:pPr>
        <w:pStyle w:val="Ningnestilodeprrafo"/>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FE749E" w:rsidRPr="00FE749E" w14:paraId="054FC72C" w14:textId="77777777" w:rsidTr="00FE749E">
        <w:trPr>
          <w:jc w:val="center"/>
        </w:trPr>
        <w:tc>
          <w:tcPr>
            <w:tcW w:w="0" w:type="auto"/>
            <w:gridSpan w:val="3"/>
            <w:tcBorders>
              <w:bottom w:val="single" w:sz="4" w:space="0" w:color="auto"/>
            </w:tcBorders>
            <w:shd w:val="clear" w:color="auto" w:fill="C0C0C0"/>
          </w:tcPr>
          <w:p w14:paraId="255281FF" w14:textId="77777777" w:rsidR="00FE749E" w:rsidRPr="00FE749E" w:rsidRDefault="00FE749E" w:rsidP="00FE749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VOTACIÓN NOMINAL</w:t>
            </w:r>
          </w:p>
          <w:p w14:paraId="6951E1C9" w14:textId="77777777" w:rsidR="00FE749E" w:rsidRPr="00FE749E" w:rsidRDefault="00FE749E" w:rsidP="00FE749E">
            <w:pPr>
              <w:spacing w:after="0" w:line="240" w:lineRule="auto"/>
              <w:jc w:val="center"/>
              <w:rPr>
                <w:rFonts w:ascii="Times New Roman" w:hAnsi="Times New Roman" w:cs="Times New Roman"/>
                <w:b/>
                <w:bCs/>
                <w:sz w:val="16"/>
                <w:szCs w:val="16"/>
              </w:rPr>
            </w:pPr>
          </w:p>
        </w:tc>
      </w:tr>
      <w:tr w:rsidR="00FE749E" w:rsidRPr="00FE749E" w14:paraId="47BE05B0" w14:textId="77777777" w:rsidTr="00FE749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0988CB8" w14:textId="77777777" w:rsidR="00FE749E" w:rsidRPr="00FE749E" w:rsidRDefault="00FE749E" w:rsidP="00FE749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575B4F5A" w14:textId="4946E49C" w:rsidR="00FE749E" w:rsidRPr="00FE749E" w:rsidRDefault="00C166FE" w:rsidP="00FE749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650007BC" w14:textId="77777777" w:rsidR="00FE749E" w:rsidRPr="00FE749E" w:rsidRDefault="00FE749E" w:rsidP="00FE749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4D35A18B" w14:textId="77777777" w:rsidR="00FE749E" w:rsidRPr="00FE749E" w:rsidRDefault="00FE749E" w:rsidP="00FE749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1D834111" w14:textId="77777777" w:rsidR="00FE749E" w:rsidRPr="00FE749E" w:rsidRDefault="00FE749E" w:rsidP="00FE749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F63EE69" w14:textId="77777777" w:rsidR="00FE749E" w:rsidRPr="00FE749E" w:rsidRDefault="00FE749E" w:rsidP="00FE749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47CA164C" w14:textId="757DF1B4" w:rsidR="008D52EE" w:rsidRDefault="008D52EE" w:rsidP="00263D2A">
      <w:pPr>
        <w:spacing w:after="0" w:line="240" w:lineRule="auto"/>
        <w:ind w:left="57" w:right="57"/>
        <w:jc w:val="center"/>
        <w:rPr>
          <w:rFonts w:ascii="Times New Roman" w:hAnsi="Times New Roman" w:cs="Times New Roman"/>
          <w:sz w:val="24"/>
          <w:szCs w:val="24"/>
        </w:rPr>
      </w:pPr>
      <w:proofErr w:type="spellStart"/>
      <w:r w:rsidRPr="00E56294">
        <w:rPr>
          <w:rFonts w:ascii="Times New Roman" w:hAnsi="Times New Roman" w:cs="Times New Roman"/>
          <w:b/>
          <w:bCs/>
          <w:color w:val="002060"/>
          <w:sz w:val="24"/>
          <w:szCs w:val="24"/>
        </w:rPr>
        <w:t>ӂӂӂӂӂӂӂӂӂӂӂӂӂӂӂӂӂӂӂӂӂӂ</w:t>
      </w:r>
      <w:proofErr w:type="spellEnd"/>
    </w:p>
    <w:p w14:paraId="7CFC27B5" w14:textId="77777777" w:rsidR="00B7133C" w:rsidRPr="000130A7" w:rsidRDefault="00B7133C" w:rsidP="002E3BD1">
      <w:pPr>
        <w:spacing w:before="120" w:after="120" w:line="240" w:lineRule="auto"/>
        <w:ind w:right="57"/>
        <w:jc w:val="both"/>
        <w:rPr>
          <w:rFonts w:ascii="Times New Roman" w:hAnsi="Times New Roman" w:cs="Times New Roman"/>
          <w:b/>
          <w:bCs/>
          <w:sz w:val="24"/>
          <w:szCs w:val="24"/>
        </w:rPr>
      </w:pPr>
    </w:p>
    <w:p w14:paraId="49FA4C22" w14:textId="4B144ABA" w:rsidR="008D542E" w:rsidRDefault="008D542E" w:rsidP="00D12AAA">
      <w:pPr>
        <w:pStyle w:val="Ttulo1"/>
      </w:pPr>
      <w:bookmarkStart w:id="108" w:name="_Toc234220184"/>
      <w:r w:rsidRPr="00016A6C">
        <w:lastRenderedPageBreak/>
        <w:t xml:space="preserve">PROPOSICIONES </w:t>
      </w:r>
      <w:r w:rsidR="002E1E4E">
        <w:t>DE PUNTOS DE ACUERDO PARLAMENTARIOS</w:t>
      </w:r>
      <w:bookmarkEnd w:id="108"/>
    </w:p>
    <w:p w14:paraId="02BF93D7" w14:textId="77777777" w:rsidR="00D12AAA" w:rsidRPr="00D12AAA" w:rsidRDefault="00D12AAA" w:rsidP="00D12AAA">
      <w:pPr>
        <w:spacing w:line="240" w:lineRule="auto"/>
      </w:pPr>
    </w:p>
    <w:p w14:paraId="617D63FC" w14:textId="42BAFE0E" w:rsidR="009006B2" w:rsidRDefault="002E3BD1" w:rsidP="00D12AAA">
      <w:pPr>
        <w:pStyle w:val="Ttulo2"/>
        <w:rPr>
          <w:bCs/>
        </w:rPr>
      </w:pPr>
      <w:bookmarkStart w:id="109" w:name="_Toc234220185"/>
      <w:r w:rsidRPr="00024A3C">
        <w:t>Proposición</w:t>
      </w:r>
      <w:r w:rsidR="00EA42BD">
        <w:t xml:space="preserve"> </w:t>
      </w:r>
      <w:r w:rsidR="00EA42BD" w:rsidRPr="00EA42BD">
        <w:t>de Acuerdo Parlamentario por el que se exhorta respetuosamente a la Junta de Asistencia Privada de la Ciudad de México para que, en el ámbito de sus atribuciones, informe sobre las acciones implementadas para garantizar el cumplimiento del objeto de asistencias de Nacional Monte de Piedad I.A.P., así como la protección de los derechos de las personas trabajadoras y la certeza de las personas usuarias afectadas por la suspensión de sus actividades; presentado por la Diputada Luz Dary Quevedo Maldonado (MC</w:t>
      </w:r>
      <w:r w:rsidRPr="00024A3C">
        <w:rPr>
          <w:bCs/>
        </w:rPr>
        <w:t>)</w:t>
      </w:r>
      <w:bookmarkEnd w:id="109"/>
    </w:p>
    <w:p w14:paraId="19435400" w14:textId="77777777" w:rsidR="002E3BD1" w:rsidRDefault="002E3BD1" w:rsidP="00B1106E">
      <w:pPr>
        <w:pStyle w:val="Prrafodelista"/>
        <w:spacing w:line="240" w:lineRule="auto"/>
        <w:ind w:left="57" w:right="57"/>
        <w:rPr>
          <w:rFonts w:ascii="Times New Roman" w:hAnsi="Times New Roman" w:cs="Times New Roman"/>
          <w:sz w:val="24"/>
          <w:szCs w:val="24"/>
        </w:rPr>
      </w:pPr>
    </w:p>
    <w:p w14:paraId="21785B2F" w14:textId="1096DD24" w:rsidR="00992906" w:rsidRPr="00C10ECD" w:rsidRDefault="00992906" w:rsidP="00992906">
      <w:pPr>
        <w:spacing w:line="240" w:lineRule="auto"/>
        <w:jc w:val="both"/>
        <w:rPr>
          <w:rFonts w:ascii="Times New Roman" w:hAnsi="Times New Roman" w:cs="Arial"/>
          <w:b/>
          <w:sz w:val="24"/>
          <w:szCs w:val="24"/>
        </w:rPr>
      </w:pPr>
      <w:r w:rsidRPr="00C10ECD">
        <w:rPr>
          <w:rFonts w:ascii="Times New Roman" w:hAnsi="Times New Roman" w:cs="Arial"/>
          <w:b/>
          <w:sz w:val="24"/>
          <w:szCs w:val="24"/>
        </w:rPr>
        <w:t>HONORABLE ASAMBLEA:</w:t>
      </w:r>
    </w:p>
    <w:p w14:paraId="214EED06" w14:textId="77777777" w:rsidR="00992906" w:rsidRPr="00C10ECD" w:rsidRDefault="00992906" w:rsidP="00992906">
      <w:pPr>
        <w:pStyle w:val="Encabezado"/>
        <w:jc w:val="both"/>
        <w:rPr>
          <w:rFonts w:ascii="Times New Roman" w:hAnsi="Times New Roman" w:cs="Arial"/>
          <w:sz w:val="24"/>
          <w:szCs w:val="24"/>
        </w:rPr>
      </w:pPr>
      <w:r w:rsidRPr="00C10ECD">
        <w:rPr>
          <w:rFonts w:ascii="Times New Roman" w:eastAsia="Arial" w:hAnsi="Times New Roman" w:cs="Arial"/>
          <w:sz w:val="24"/>
          <w:szCs w:val="24"/>
        </w:rPr>
        <w:t xml:space="preserve">La que suscribe, </w:t>
      </w:r>
      <w:r w:rsidRPr="00C10ECD">
        <w:rPr>
          <w:rFonts w:ascii="Times New Roman" w:eastAsia="Arial" w:hAnsi="Times New Roman" w:cs="Arial"/>
          <w:b/>
          <w:sz w:val="24"/>
          <w:szCs w:val="24"/>
        </w:rPr>
        <w:t>Diputada Luz Dary Quevedo Maldonado</w:t>
      </w:r>
      <w:r w:rsidRPr="00C10ECD">
        <w:rPr>
          <w:rFonts w:ascii="Times New Roman" w:eastAsia="Arial" w:hAnsi="Times New Roman" w:cs="Arial"/>
          <w:sz w:val="24"/>
          <w:szCs w:val="24"/>
        </w:rPr>
        <w:t xml:space="preserve">, integrante de la Quincuagésima Sexta Legislatura del Congreso del Estado de Morelos, con las facultades que me confieren los artículos 42 fracción II de la Constitución Política del Estado Libre y Soberano de Morelos, 18 fracción IV de la Ley Orgánica para el Congreso del Estado, </w:t>
      </w:r>
      <w:r w:rsidRPr="00C10ECD">
        <w:rPr>
          <w:rFonts w:ascii="Times New Roman" w:hAnsi="Times New Roman" w:cs="Arial"/>
          <w:sz w:val="24"/>
          <w:szCs w:val="24"/>
        </w:rPr>
        <w:t xml:space="preserve">y 111 y 112 del Reglamento, ambos ordenamientos del Congreso del Estado de Morelos, someto a consideración de esta Soberanía la siguiente </w:t>
      </w:r>
      <w:r w:rsidRPr="00C10ECD">
        <w:rPr>
          <w:rFonts w:ascii="Times New Roman" w:hAnsi="Times New Roman" w:cs="Arial"/>
          <w:b/>
          <w:bCs/>
          <w:sz w:val="24"/>
          <w:szCs w:val="24"/>
        </w:rPr>
        <w:t>PROPOSICIÓN CON PUNTO DE ACUERDO PARLAMENTARIO POR EL QUE SE EXHORTA RESPETUOSAMENTE A LA JUNTA DE ASISTENCIA PRIVADA DE LA CIUDAD DE MÉXICO PARA QUE, EN EL ÁMBITO DE SUS ATRIBUCIONES, INFORME SOBRE LAS ACCIONES IMPLEMENTADAS PARA GARANTIZAR EL CUMPLIMIENTO DEL OBJETO ASISTENCIAL DE NACIONAL MONTE DE PIEDAD, I.A.P., ASÍ COMO LA PROTECCIÓN DE LOS DERECHOS DE LAS PERSONAS TRABAJADORAS Y LA CERTEZA DE LAS PERSONAS USUARIAS AFECTADAS POR LA SUSPENSIÓN DE SUS ACTIVIDADES.</w:t>
      </w:r>
      <w:r w:rsidRPr="00C10ECD">
        <w:rPr>
          <w:rFonts w:ascii="Times New Roman" w:hAnsi="Times New Roman" w:cs="Arial"/>
          <w:b/>
          <w:sz w:val="24"/>
          <w:szCs w:val="24"/>
        </w:rPr>
        <w:t xml:space="preserve">, </w:t>
      </w:r>
      <w:r w:rsidRPr="00C10ECD">
        <w:rPr>
          <w:rFonts w:ascii="Times New Roman" w:hAnsi="Times New Roman" w:cs="Arial"/>
          <w:sz w:val="24"/>
          <w:szCs w:val="24"/>
        </w:rPr>
        <w:t>en atención a la siguiente:</w:t>
      </w:r>
    </w:p>
    <w:p w14:paraId="6BE7B593" w14:textId="77777777" w:rsidR="00992906" w:rsidRPr="00C10ECD" w:rsidRDefault="00992906" w:rsidP="00992906">
      <w:pPr>
        <w:pStyle w:val="Encabezado"/>
        <w:jc w:val="both"/>
        <w:rPr>
          <w:rFonts w:ascii="Times New Roman" w:hAnsi="Times New Roman" w:cs="Arial"/>
          <w:b/>
          <w:bCs/>
          <w:sz w:val="24"/>
          <w:szCs w:val="24"/>
        </w:rPr>
      </w:pPr>
    </w:p>
    <w:p w14:paraId="332DC3A9" w14:textId="77777777" w:rsidR="00992906" w:rsidRPr="00C10ECD" w:rsidRDefault="00992906" w:rsidP="00992906">
      <w:pPr>
        <w:spacing w:line="240" w:lineRule="auto"/>
        <w:jc w:val="center"/>
        <w:rPr>
          <w:rFonts w:ascii="Times New Roman" w:hAnsi="Times New Roman" w:cs="Arial"/>
          <w:b/>
          <w:bCs/>
          <w:sz w:val="24"/>
          <w:szCs w:val="24"/>
        </w:rPr>
      </w:pPr>
      <w:r w:rsidRPr="00C10ECD">
        <w:rPr>
          <w:rFonts w:ascii="Times New Roman" w:hAnsi="Times New Roman" w:cs="Arial"/>
          <w:b/>
          <w:bCs/>
          <w:sz w:val="24"/>
          <w:szCs w:val="24"/>
        </w:rPr>
        <w:t>EXPOSICIÓN DE MOTIVOS</w:t>
      </w:r>
    </w:p>
    <w:p w14:paraId="7DB7FC96"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El Nacional Monte de Piedad, I.A.P., es una institución con más de 250 años de presencia en México, cuya actividad principal ha consistido históricamente en el otorgamiento de préstamos prendarios dirigidos a personas que requieren acceso inmediato a recursos económicos. De acuerdo con la propia institución, su mandato fundacional consiste en “ayudar a quien lo necesite a través del préstamo prendario”, sumando actualmente servicios financieros e inversión social.</w:t>
      </w:r>
    </w:p>
    <w:p w14:paraId="166210AA"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Asimismo, refiere contar con más de 300 sucursales en toda la República Mexicana y destinar remanentes operativos a proyectos de inversión social y apoyo a organizaciones de la sociedad civil, con el objeto de brindar apoyo a las y los mexicanos.</w:t>
      </w:r>
      <w:r w:rsidRPr="00C10ECD">
        <w:rPr>
          <w:rStyle w:val="Refdenotaalpie"/>
          <w:rFonts w:ascii="Times New Roman" w:hAnsi="Times New Roman" w:cs="Arial"/>
          <w:sz w:val="24"/>
          <w:szCs w:val="24"/>
        </w:rPr>
        <w:footnoteReference w:id="15"/>
      </w:r>
    </w:p>
    <w:p w14:paraId="4B25FB23"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No obstante, en fechas recientes el Nacional Monte de Piedad ha sido objeto de atención pública derivado del conflicto laboral iniciado el 1 de octubre de 2025 entre la institución y su sindicato de trabajadores, situación que provocó el cierre de cientos de sucursales en diversas entidades del país.</w:t>
      </w:r>
    </w:p>
    <w:p w14:paraId="0B203C18"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De acuerdo con información periodística, el conflicto deriva de desacuerdos relacionados con el Contrato Colectivo de Trabajo y, pese a intentos de mediación la huelga continúa generando afectaciones tanto a trabajadores como a personas usuarias de los servicios prendarios.</w:t>
      </w:r>
      <w:r w:rsidRPr="00C10ECD">
        <w:rPr>
          <w:rStyle w:val="Refdenotaalpie"/>
          <w:rFonts w:ascii="Times New Roman" w:hAnsi="Times New Roman" w:cs="Arial"/>
          <w:sz w:val="24"/>
          <w:szCs w:val="24"/>
        </w:rPr>
        <w:footnoteReference w:id="16"/>
      </w:r>
    </w:p>
    <w:p w14:paraId="6EAE180B"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Asimismo, representantes sindicales han señalado públicamente que aproximadamente mil 800 trabajadores han permanecido sin recibir salario durante varios meses y que millones de personas usuarias han enfrentado dificultades para recuperar sus prendas o realizar refrendos de empeño.</w:t>
      </w:r>
    </w:p>
    <w:p w14:paraId="27DD4819"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De igual manera, se informó que el pasado 10 de febrero un Juez de Distrito en Materia de Trabajo declaró inexistente la huelga al considerar incumplidos ciertos requisitos estatutarios; sin embargo, dicha determinación fue impugnada mediante recurso de revisión ante un Tribunal Colegiado de Circuito, el cual posteriormente solicitó a la Suprema Corte de Justicia de la Nación ejercer su facultad de atracción para pronunciarse sobre la legalidad del movimiento laboral.</w:t>
      </w:r>
      <w:r w:rsidRPr="00C10ECD">
        <w:rPr>
          <w:rStyle w:val="Refdenotaalpie"/>
          <w:rFonts w:ascii="Times New Roman" w:hAnsi="Times New Roman" w:cs="Arial"/>
          <w:sz w:val="24"/>
          <w:szCs w:val="24"/>
        </w:rPr>
        <w:footnoteReference w:id="17"/>
      </w:r>
    </w:p>
    <w:p w14:paraId="6F23A259"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Resulta relevante destacar que el Nacional Monte de Piedad, I.A.P., es una Institución de Asistencia Privada sujeta a un régimen jurídico especial de supervisión. La propia institución señala que desde 1922 cuenta con personalidad jurídica, nombre y carácter de Institución de Asistencia Privada otorgado por la Junta de Asistencia Privada de la Ciudad de México, organismo encargado de su regulación y vigilancia institucional.</w:t>
      </w:r>
      <w:r w:rsidRPr="00C10ECD">
        <w:rPr>
          <w:rStyle w:val="Refdenotaalpie"/>
          <w:rFonts w:ascii="Times New Roman" w:hAnsi="Times New Roman" w:cs="Arial"/>
          <w:sz w:val="24"/>
          <w:szCs w:val="24"/>
        </w:rPr>
        <w:footnoteReference w:id="18"/>
      </w:r>
    </w:p>
    <w:p w14:paraId="4518242C"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En este sentido, la Ley de Instituciones de Asistencia Privada para la Ciudad de México establece que la Junta de Asistencia Privada tiene por objeto el cuidado, fomento, apoyo, vigilancia, asesoría y coordinación de las instituciones de asistencia privada que operan bajo dicho régimen jurídico. Asimismo, entre sus atribuciones se encuentra vigilar que estas instituciones cumplan con la ley, sus estatutos y demás disposiciones aplicables, así como realizar las acciones necesarias para verificar la adecuada prestación de los servicios asistenciales que constituyen su objeto social.</w:t>
      </w:r>
    </w:p>
    <w:p w14:paraId="4A307EEE" w14:textId="77777777"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Bajo esta perspectiva, el conflicto laboral que actualmente enfrenta Nacional Monte de Piedad trasciende el ámbito estrictamente obrero patronal, pues la suspensión prolongada de actividades puede impactar el cumplimiento de los fines asistenciales que justifican la existencia de la institución, así como generar afectaciones a miles de personas usuarias que dependen de sus servicios para obtener liquidez inmediata, recuperar prendas empeñadas o realizar refrendos de sus contratos.</w:t>
      </w:r>
    </w:p>
    <w:p w14:paraId="41824D39" w14:textId="6A94F4E9"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sz w:val="24"/>
          <w:szCs w:val="24"/>
        </w:rPr>
        <w:t>Por ello, resulta de interés público que la Junta de Asistencia Privada de la Ciudad de México, en el ámbito de sus atribuciones legales de vigilancia y supervisión, informe sobre las medidas implementadas por Nacional Monte de Piedad para garantizar la continuidad de su objeto asistencial y la protección de las personas usuarias durante la suspensión de actividades derivada del conflicto laboral. Lo anterior, sin interferir en los procedimientos jurisdiccionales actualmente en trámite ni en la autonomía de las autoridades laborales competentes, sino con el propósito de brindar certeza respecto del cumplimiento de las obligaciones asistenciales que corresponden a una Institución de Asistencia Privada de relevancia nacional.</w:t>
      </w:r>
    </w:p>
    <w:p w14:paraId="3ED9589A" w14:textId="77777777" w:rsidR="00992906" w:rsidRPr="00C10ECD" w:rsidRDefault="00992906" w:rsidP="00992906">
      <w:pPr>
        <w:spacing w:line="240" w:lineRule="auto"/>
        <w:jc w:val="both"/>
        <w:rPr>
          <w:rFonts w:ascii="Times New Roman" w:eastAsia="Calibri" w:hAnsi="Times New Roman" w:cs="Arial"/>
          <w:sz w:val="24"/>
          <w:szCs w:val="24"/>
        </w:rPr>
      </w:pPr>
      <w:r w:rsidRPr="00C10ECD">
        <w:rPr>
          <w:rFonts w:ascii="Times New Roman" w:eastAsia="Calibri" w:hAnsi="Times New Roman" w:cs="Arial"/>
          <w:sz w:val="24"/>
          <w:szCs w:val="24"/>
        </w:rPr>
        <w:t xml:space="preserve">Es por lo anterior expuesto, someto a consideración de esta honorable asamblea, </w:t>
      </w:r>
      <w:proofErr w:type="gramStart"/>
      <w:r w:rsidRPr="00C10ECD">
        <w:rPr>
          <w:rFonts w:ascii="Times New Roman" w:eastAsia="Calibri" w:hAnsi="Times New Roman" w:cs="Arial"/>
          <w:sz w:val="24"/>
          <w:szCs w:val="24"/>
        </w:rPr>
        <w:t>la  siguiente</w:t>
      </w:r>
      <w:proofErr w:type="gramEnd"/>
      <w:r w:rsidRPr="00C10ECD">
        <w:rPr>
          <w:rFonts w:ascii="Times New Roman" w:eastAsia="Calibri" w:hAnsi="Times New Roman" w:cs="Arial"/>
          <w:sz w:val="24"/>
          <w:szCs w:val="24"/>
        </w:rPr>
        <w:t>:</w:t>
      </w:r>
      <w:r w:rsidRPr="00C10ECD">
        <w:rPr>
          <w:rFonts w:ascii="Times New Roman" w:hAnsi="Times New Roman" w:cs="Arial"/>
          <w:noProof/>
          <w:sz w:val="24"/>
          <w:szCs w:val="24"/>
        </w:rPr>
        <w:t xml:space="preserve"> </w:t>
      </w:r>
    </w:p>
    <w:p w14:paraId="3328DE11" w14:textId="77777777" w:rsidR="00992906" w:rsidRPr="00C10ECD" w:rsidRDefault="00992906" w:rsidP="00992906">
      <w:pPr>
        <w:pStyle w:val="Encabezado"/>
        <w:jc w:val="both"/>
        <w:rPr>
          <w:rFonts w:ascii="Times New Roman" w:hAnsi="Times New Roman" w:cs="Arial"/>
          <w:b/>
          <w:bCs/>
          <w:noProof/>
          <w:sz w:val="24"/>
          <w:szCs w:val="24"/>
        </w:rPr>
      </w:pPr>
      <w:r w:rsidRPr="00C10ECD">
        <w:rPr>
          <w:rFonts w:ascii="Times New Roman" w:hAnsi="Times New Roman" w:cs="Arial"/>
          <w:b/>
          <w:bCs/>
          <w:sz w:val="24"/>
          <w:szCs w:val="24"/>
        </w:rPr>
        <w:t>PROPOSICIÓN CON PUNTO DE ACUERDO PARLAMENTARIO POR EL QUE SE EXHORTA RESPETUOSAMENTE A LA JUNTA DE ASISTENCIA PRIVADA DE LA CIUDAD DE MÉXICO PARA QUE, EN EL ÁMBITO DE SUS ATRIBUCIONES, INFORME SOBRE LAS ACCIONES IMPLEMENTADAS PARA GARANTIZAR EL CUMPLIMIENTO DEL OBJETO ASISTENCIAL DE NACIONAL MONTE DE PIEDAD, I.A.P., ASÍ COMO LA PROTECCIÓN DE LOS DERECHOS DE LAS PERSONAS TRABAJADORAS Y LA CERTEZA DE LAS PERSONAS USUARIAS AFECTADAS POR LA SUSPENSIÓN DE SUS ACTIVIDADES</w:t>
      </w:r>
    </w:p>
    <w:p w14:paraId="41DC0F03" w14:textId="30420D90" w:rsidR="00992906" w:rsidRPr="00C10ECD" w:rsidRDefault="00992906" w:rsidP="00992906">
      <w:pPr>
        <w:spacing w:line="240" w:lineRule="auto"/>
        <w:jc w:val="both"/>
        <w:rPr>
          <w:rFonts w:ascii="Times New Roman" w:hAnsi="Times New Roman" w:cs="Arial"/>
          <w:sz w:val="24"/>
          <w:szCs w:val="24"/>
        </w:rPr>
      </w:pPr>
      <w:r w:rsidRPr="00C10ECD">
        <w:rPr>
          <w:rFonts w:ascii="Times New Roman" w:hAnsi="Times New Roman" w:cs="Arial"/>
          <w:b/>
          <w:bCs/>
          <w:sz w:val="24"/>
          <w:szCs w:val="24"/>
        </w:rPr>
        <w:t>ARTICULO ÚNICO.</w:t>
      </w:r>
      <w:r w:rsidRPr="00C10ECD">
        <w:rPr>
          <w:rFonts w:ascii="Times New Roman" w:hAnsi="Times New Roman" w:cs="Arial"/>
          <w:sz w:val="24"/>
          <w:szCs w:val="24"/>
        </w:rPr>
        <w:t xml:space="preserve"> El Congreso del Estado de Morelos exhorta respetuosamente a la Junta de Asistencia Privada de la Ciudad de México para que, en el ámbito de sus atribuciones, informe sobre las acciones implementadas para garantizar el cumplimiento del objeto asistencial de Nacional Monte de Piedad, I.A.P., así como la protección de los derechos de las personas trabajadoras y la certeza de las personas usuarias afectadas por la suspensión de sus actividades.</w:t>
      </w:r>
    </w:p>
    <w:p w14:paraId="24151FCA" w14:textId="77777777" w:rsidR="00992906" w:rsidRPr="00C10ECD" w:rsidRDefault="00992906" w:rsidP="00992906">
      <w:pPr>
        <w:spacing w:line="240" w:lineRule="auto"/>
        <w:jc w:val="center"/>
        <w:rPr>
          <w:rFonts w:ascii="Times New Roman" w:hAnsi="Times New Roman" w:cs="Arial"/>
          <w:b/>
          <w:sz w:val="24"/>
          <w:szCs w:val="24"/>
        </w:rPr>
      </w:pPr>
      <w:r w:rsidRPr="00C10ECD">
        <w:rPr>
          <w:rFonts w:ascii="Times New Roman" w:hAnsi="Times New Roman" w:cs="Arial"/>
          <w:b/>
          <w:sz w:val="24"/>
          <w:szCs w:val="24"/>
        </w:rPr>
        <w:t>ATENTAMENTE</w:t>
      </w:r>
    </w:p>
    <w:p w14:paraId="0D657AD1" w14:textId="6F8480C2" w:rsidR="00992906" w:rsidRPr="00C10ECD" w:rsidRDefault="00992906" w:rsidP="00992906">
      <w:pPr>
        <w:spacing w:line="240" w:lineRule="auto"/>
        <w:jc w:val="center"/>
        <w:rPr>
          <w:rFonts w:ascii="Times New Roman" w:hAnsi="Times New Roman" w:cs="Arial"/>
          <w:b/>
          <w:sz w:val="24"/>
          <w:szCs w:val="24"/>
        </w:rPr>
      </w:pPr>
      <w:r w:rsidRPr="00C10ECD">
        <w:rPr>
          <w:rFonts w:ascii="Times New Roman" w:hAnsi="Times New Roman" w:cs="Arial"/>
          <w:b/>
          <w:sz w:val="24"/>
          <w:szCs w:val="24"/>
        </w:rPr>
        <w:t>__________________________________</w:t>
      </w:r>
    </w:p>
    <w:p w14:paraId="09256ABD" w14:textId="77777777" w:rsidR="00992906" w:rsidRPr="00C10ECD" w:rsidRDefault="00992906" w:rsidP="00992906">
      <w:pPr>
        <w:spacing w:after="0" w:line="240" w:lineRule="auto"/>
        <w:jc w:val="center"/>
        <w:rPr>
          <w:rFonts w:ascii="Times New Roman" w:hAnsi="Times New Roman" w:cs="Arial"/>
          <w:b/>
          <w:sz w:val="24"/>
          <w:szCs w:val="24"/>
        </w:rPr>
      </w:pPr>
      <w:r w:rsidRPr="00C10ECD">
        <w:rPr>
          <w:rFonts w:ascii="Times New Roman" w:hAnsi="Times New Roman" w:cs="Arial"/>
          <w:b/>
          <w:sz w:val="24"/>
          <w:szCs w:val="24"/>
        </w:rPr>
        <w:t>DIPUTADA LUZ DARY QUEVEDO MALDONADO</w:t>
      </w:r>
    </w:p>
    <w:p w14:paraId="7B7C7AB8" w14:textId="77777777" w:rsidR="00992906" w:rsidRPr="00C10ECD" w:rsidRDefault="00992906" w:rsidP="00992906">
      <w:pPr>
        <w:spacing w:after="0" w:line="240" w:lineRule="auto"/>
        <w:jc w:val="center"/>
        <w:rPr>
          <w:rFonts w:ascii="Times New Roman" w:eastAsia="Calibri" w:hAnsi="Times New Roman" w:cs="Arial"/>
          <w:b/>
          <w:sz w:val="24"/>
          <w:szCs w:val="24"/>
        </w:rPr>
      </w:pPr>
      <w:r w:rsidRPr="00C10ECD">
        <w:rPr>
          <w:rFonts w:ascii="Times New Roman" w:eastAsia="Calibri" w:hAnsi="Times New Roman" w:cs="Arial"/>
          <w:b/>
          <w:sz w:val="24"/>
          <w:szCs w:val="24"/>
        </w:rPr>
        <w:t>INTEGRANTE DE LA LVI LEGISLATURA</w:t>
      </w:r>
    </w:p>
    <w:p w14:paraId="717CEF89" w14:textId="77777777" w:rsidR="00992906" w:rsidRPr="00C10ECD" w:rsidRDefault="00992906" w:rsidP="00992906">
      <w:pPr>
        <w:spacing w:after="0" w:line="240" w:lineRule="auto"/>
        <w:jc w:val="center"/>
        <w:rPr>
          <w:rFonts w:ascii="Times New Roman" w:eastAsia="Calibri" w:hAnsi="Times New Roman" w:cs="Arial"/>
          <w:b/>
          <w:sz w:val="24"/>
          <w:szCs w:val="24"/>
        </w:rPr>
      </w:pPr>
      <w:r w:rsidRPr="00C10ECD">
        <w:rPr>
          <w:rFonts w:ascii="Times New Roman" w:eastAsia="Calibri" w:hAnsi="Times New Roman" w:cs="Arial"/>
          <w:b/>
          <w:sz w:val="24"/>
          <w:szCs w:val="24"/>
        </w:rPr>
        <w:t>DEL CONGRESO DEL ESTADO DE MORELOS</w:t>
      </w:r>
    </w:p>
    <w:p w14:paraId="6731470C" w14:textId="77777777" w:rsidR="00377208" w:rsidRDefault="00377208" w:rsidP="00B1106E">
      <w:pPr>
        <w:pStyle w:val="Prrafodelista"/>
        <w:spacing w:line="240" w:lineRule="auto"/>
        <w:ind w:left="57" w:right="57"/>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9006B2" w:rsidRPr="00FE749E" w14:paraId="5C40337C" w14:textId="77777777" w:rsidTr="00735F4D">
        <w:trPr>
          <w:jc w:val="center"/>
        </w:trPr>
        <w:tc>
          <w:tcPr>
            <w:tcW w:w="0" w:type="auto"/>
            <w:gridSpan w:val="3"/>
            <w:tcBorders>
              <w:bottom w:val="single" w:sz="4" w:space="0" w:color="auto"/>
            </w:tcBorders>
            <w:shd w:val="clear" w:color="auto" w:fill="C0C0C0"/>
          </w:tcPr>
          <w:p w14:paraId="7597E9BA" w14:textId="77777777" w:rsidR="009006B2" w:rsidRPr="00FE749E" w:rsidRDefault="009006B2" w:rsidP="00735F4D">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 xml:space="preserve">VOTACIÓN </w:t>
            </w:r>
            <w:r>
              <w:rPr>
                <w:rFonts w:ascii="Times New Roman" w:hAnsi="Times New Roman" w:cs="Times New Roman"/>
                <w:b/>
                <w:bCs/>
                <w:sz w:val="16"/>
                <w:szCs w:val="16"/>
              </w:rPr>
              <w:t>ECONÓMICA</w:t>
            </w:r>
          </w:p>
          <w:p w14:paraId="5FEE83B9" w14:textId="6351B419" w:rsidR="009006B2" w:rsidRPr="00FE749E" w:rsidRDefault="004A6223" w:rsidP="00735F4D">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(URGENTE Y OBVIA RESOLUCIÓN)</w:t>
            </w:r>
          </w:p>
        </w:tc>
      </w:tr>
      <w:tr w:rsidR="009006B2" w:rsidRPr="00FE749E" w14:paraId="1BE470B4" w14:textId="77777777" w:rsidTr="00735F4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6040FBD" w14:textId="77777777" w:rsidR="009006B2" w:rsidRPr="00FE749E" w:rsidRDefault="009006B2" w:rsidP="00735F4D">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04DC8A86" w14:textId="4D9AFC8E" w:rsidR="009006B2" w:rsidRPr="00FE749E" w:rsidRDefault="004A6223" w:rsidP="00735F4D">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16</w:t>
            </w:r>
          </w:p>
        </w:tc>
        <w:tc>
          <w:tcPr>
            <w:tcW w:w="0" w:type="auto"/>
            <w:tcBorders>
              <w:top w:val="single" w:sz="4" w:space="0" w:color="auto"/>
              <w:left w:val="single" w:sz="4" w:space="0" w:color="auto"/>
              <w:bottom w:val="single" w:sz="4" w:space="0" w:color="auto"/>
              <w:right w:val="single" w:sz="4" w:space="0" w:color="auto"/>
            </w:tcBorders>
            <w:vAlign w:val="center"/>
          </w:tcPr>
          <w:p w14:paraId="1BBAE763" w14:textId="77777777" w:rsidR="009006B2" w:rsidRPr="00FE749E" w:rsidRDefault="009006B2" w:rsidP="00735F4D">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6C4B76FC" w14:textId="77777777" w:rsidR="009006B2" w:rsidRPr="00FE749E" w:rsidRDefault="009006B2" w:rsidP="00735F4D">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2620A054" w14:textId="77777777" w:rsidR="009006B2" w:rsidRPr="00FE749E" w:rsidRDefault="009006B2" w:rsidP="00735F4D">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4CB376E1" w14:textId="77777777" w:rsidR="009006B2" w:rsidRPr="00FE749E" w:rsidRDefault="009006B2" w:rsidP="00735F4D">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23C271E3" w14:textId="77777777" w:rsidR="009006B2" w:rsidRPr="00024A3C" w:rsidRDefault="009006B2" w:rsidP="00B1106E">
      <w:pPr>
        <w:pStyle w:val="Prrafodelista"/>
        <w:spacing w:line="240" w:lineRule="auto"/>
        <w:ind w:left="57" w:right="57"/>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172"/>
        <w:gridCol w:w="1470"/>
      </w:tblGrid>
      <w:tr w:rsidR="004A6223" w:rsidRPr="00FE749E" w14:paraId="7BE1A05A" w14:textId="77777777" w:rsidTr="00B1215E">
        <w:trPr>
          <w:jc w:val="center"/>
        </w:trPr>
        <w:tc>
          <w:tcPr>
            <w:tcW w:w="0" w:type="auto"/>
            <w:gridSpan w:val="3"/>
            <w:tcBorders>
              <w:bottom w:val="single" w:sz="4" w:space="0" w:color="auto"/>
            </w:tcBorders>
            <w:shd w:val="clear" w:color="auto" w:fill="C0C0C0"/>
          </w:tcPr>
          <w:p w14:paraId="01DAF965" w14:textId="77777777" w:rsidR="004A6223" w:rsidRPr="00FE749E" w:rsidRDefault="004A6223"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 xml:space="preserve">VOTACIÓN </w:t>
            </w:r>
            <w:r>
              <w:rPr>
                <w:rFonts w:ascii="Times New Roman" w:hAnsi="Times New Roman" w:cs="Times New Roman"/>
                <w:b/>
                <w:bCs/>
                <w:sz w:val="16"/>
                <w:szCs w:val="16"/>
              </w:rPr>
              <w:t>ECONÓMICA</w:t>
            </w:r>
          </w:p>
          <w:p w14:paraId="489E4C4A" w14:textId="77777777" w:rsidR="004A6223" w:rsidRPr="00FE749E" w:rsidRDefault="004A6223" w:rsidP="00B1215E">
            <w:pPr>
              <w:spacing w:after="0" w:line="240" w:lineRule="auto"/>
              <w:jc w:val="center"/>
              <w:rPr>
                <w:rFonts w:ascii="Times New Roman" w:hAnsi="Times New Roman" w:cs="Times New Roman"/>
                <w:b/>
                <w:bCs/>
                <w:sz w:val="16"/>
                <w:szCs w:val="16"/>
              </w:rPr>
            </w:pPr>
          </w:p>
        </w:tc>
      </w:tr>
      <w:tr w:rsidR="004A6223" w:rsidRPr="00FE749E" w14:paraId="4FB17BC2" w14:textId="77777777" w:rsidTr="00B1215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9D19C00" w14:textId="77777777" w:rsidR="004A6223" w:rsidRPr="00FE749E" w:rsidRDefault="004A6223"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 FAVOR</w:t>
            </w:r>
          </w:p>
          <w:p w14:paraId="195A76DB" w14:textId="4911D113" w:rsidR="004A6223" w:rsidRPr="00FE749E" w:rsidRDefault="004A6223" w:rsidP="00B1215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w:t>
            </w:r>
          </w:p>
        </w:tc>
        <w:tc>
          <w:tcPr>
            <w:tcW w:w="0" w:type="auto"/>
            <w:tcBorders>
              <w:top w:val="single" w:sz="4" w:space="0" w:color="auto"/>
              <w:left w:val="single" w:sz="4" w:space="0" w:color="auto"/>
              <w:bottom w:val="single" w:sz="4" w:space="0" w:color="auto"/>
              <w:right w:val="single" w:sz="4" w:space="0" w:color="auto"/>
            </w:tcBorders>
            <w:vAlign w:val="center"/>
          </w:tcPr>
          <w:p w14:paraId="3E8E74A5" w14:textId="77777777" w:rsidR="004A6223" w:rsidRPr="00FE749E" w:rsidRDefault="004A6223"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EN CONTRA</w:t>
            </w:r>
          </w:p>
          <w:p w14:paraId="7A1DA38C" w14:textId="77777777" w:rsidR="004A6223" w:rsidRPr="00FE749E" w:rsidRDefault="004A6223"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tcPr>
          <w:p w14:paraId="5E18283F" w14:textId="77777777" w:rsidR="004A6223" w:rsidRPr="00FE749E" w:rsidRDefault="004A6223"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ABSTENCIONES</w:t>
            </w:r>
          </w:p>
          <w:p w14:paraId="5FCCD26D" w14:textId="77777777" w:rsidR="004A6223" w:rsidRPr="00FE749E" w:rsidRDefault="004A6223" w:rsidP="00B1215E">
            <w:pPr>
              <w:spacing w:after="0" w:line="240" w:lineRule="auto"/>
              <w:jc w:val="center"/>
              <w:rPr>
                <w:rFonts w:ascii="Times New Roman" w:hAnsi="Times New Roman" w:cs="Times New Roman"/>
                <w:b/>
                <w:bCs/>
                <w:sz w:val="16"/>
                <w:szCs w:val="16"/>
              </w:rPr>
            </w:pPr>
            <w:r w:rsidRPr="00FE749E">
              <w:rPr>
                <w:rFonts w:ascii="Times New Roman" w:hAnsi="Times New Roman" w:cs="Times New Roman"/>
                <w:b/>
                <w:bCs/>
                <w:sz w:val="16"/>
                <w:szCs w:val="16"/>
              </w:rPr>
              <w:t>0</w:t>
            </w:r>
          </w:p>
        </w:tc>
      </w:tr>
    </w:tbl>
    <w:p w14:paraId="66E5AB59" w14:textId="77777777" w:rsidR="004A6223" w:rsidRPr="00024A3C" w:rsidRDefault="004A6223" w:rsidP="004A6223">
      <w:pPr>
        <w:pStyle w:val="Prrafodelista"/>
        <w:spacing w:line="240" w:lineRule="auto"/>
        <w:ind w:left="57" w:right="57"/>
        <w:rPr>
          <w:rFonts w:ascii="Times New Roman" w:hAnsi="Times New Roman" w:cs="Times New Roman"/>
          <w:sz w:val="24"/>
          <w:szCs w:val="24"/>
        </w:rPr>
      </w:pPr>
    </w:p>
    <w:p w14:paraId="4F2EBD37"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3C4836F8"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6F91483D"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91D97C1"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DEF6D11"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50A2A1E5"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4782D7FD"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63D7ADC7"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7EB49E6A"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13CB1CB5"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310E1AEE"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144A25EF"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7D9AF60"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440AD57"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DCA5C72"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BDC6C6F"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1F9E188"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6E8B1B1"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47C334BB"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C114E09"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D778329"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2D02B0B"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1E31FCE2"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7B94EF2A"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A94C725"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E8D07CF"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69640AFA"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442DC7F8"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78D702D3"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30AB9947"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C26665D"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F9B21D5"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199A064A"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A159ACF"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150A46CF"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2BCE1FAF"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3DCC66DA"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59782912"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1DF56AA8"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6568EF0"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7C8F0DA9"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4DA3221E"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472194C"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4065FB5D"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526F49FC"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AFC4039"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06B01E2A"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p w14:paraId="5708457F" w14:textId="77777777" w:rsidR="008D542E" w:rsidRPr="000130A7" w:rsidRDefault="008D542E" w:rsidP="00B1106E">
      <w:pPr>
        <w:spacing w:before="120" w:after="120" w:line="240" w:lineRule="auto"/>
        <w:ind w:left="57" w:right="57"/>
        <w:jc w:val="both"/>
        <w:rPr>
          <w:rFonts w:ascii="Times New Roman" w:hAnsi="Times New Roman" w:cs="Times New Roman"/>
          <w:b/>
          <w:bCs/>
          <w:sz w:val="24"/>
          <w:szCs w:val="24"/>
        </w:rPr>
      </w:pPr>
    </w:p>
    <w:bookmarkEnd w:id="2"/>
    <w:p w14:paraId="72C69CE0" w14:textId="51DA79E9" w:rsidR="00C143FD" w:rsidRPr="000130A7" w:rsidRDefault="00417958" w:rsidP="00B1106E">
      <w:pPr>
        <w:ind w:left="57" w:right="57"/>
        <w:rPr>
          <w:rFonts w:ascii="Times New Roman" w:hAnsi="Times New Roman" w:cs="Times New Roman"/>
          <w:sz w:val="24"/>
          <w:szCs w:val="24"/>
          <w:lang w:val="es-ES_tradnl" w:eastAsia="en-US"/>
        </w:rPr>
      </w:pPr>
      <w:r w:rsidRPr="000130A7">
        <w:rPr>
          <w:rFonts w:ascii="Times New Roman" w:hAnsi="Times New Roman" w:cs="Times New Roman"/>
          <w:noProof/>
          <w:sz w:val="24"/>
          <w:szCs w:val="24"/>
          <w:lang w:val="es-MX" w:eastAsia="es-MX"/>
        </w:rPr>
        <w:drawing>
          <wp:anchor distT="0" distB="0" distL="114300" distR="114300" simplePos="0" relativeHeight="251674624" behindDoc="0" locked="0" layoutInCell="1" allowOverlap="1" wp14:anchorId="2B576C00" wp14:editId="53D7104B">
            <wp:simplePos x="0" y="0"/>
            <wp:positionH relativeFrom="page">
              <wp:posOffset>6350</wp:posOffset>
            </wp:positionH>
            <wp:positionV relativeFrom="paragraph">
              <wp:posOffset>3292788</wp:posOffset>
            </wp:positionV>
            <wp:extent cx="7553325" cy="5036167"/>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atGPT Image 26 may 2026, 10_54_28.png"/>
                    <pic:cNvPicPr/>
                  </pic:nvPicPr>
                  <pic:blipFill>
                    <a:blip r:embed="rId13">
                      <a:extLst>
                        <a:ext uri="{28A0092B-C50C-407E-A947-70E740481C1C}">
                          <a14:useLocalDpi xmlns:a14="http://schemas.microsoft.com/office/drawing/2010/main" val="0"/>
                        </a:ext>
                      </a:extLst>
                    </a:blip>
                    <a:stretch>
                      <a:fillRect/>
                    </a:stretch>
                  </pic:blipFill>
                  <pic:spPr>
                    <a:xfrm>
                      <a:off x="0" y="0"/>
                      <a:ext cx="7553325" cy="5036167"/>
                    </a:xfrm>
                    <a:prstGeom prst="rect">
                      <a:avLst/>
                    </a:prstGeom>
                  </pic:spPr>
                </pic:pic>
              </a:graphicData>
            </a:graphic>
            <wp14:sizeRelH relativeFrom="margin">
              <wp14:pctWidth>0</wp14:pctWidth>
            </wp14:sizeRelH>
            <wp14:sizeRelV relativeFrom="margin">
              <wp14:pctHeight>0</wp14:pctHeight>
            </wp14:sizeRelV>
          </wp:anchor>
        </w:drawing>
      </w:r>
    </w:p>
    <w:sectPr w:rsidR="00C143FD" w:rsidRPr="000130A7" w:rsidSect="00287222">
      <w:headerReference w:type="default" r:id="rId14"/>
      <w:footerReference w:type="default" r:id="rId15"/>
      <w:pgSz w:w="11907" w:h="16839" w:code="1"/>
      <w:pgMar w:top="2678" w:right="1512" w:bottom="1913" w:left="1512" w:header="918" w:footer="709" w:gutter="0"/>
      <w:pgNumType w:start="1"/>
      <w:cols w:num="2" w:sep="1"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2FCAC" w14:textId="77777777" w:rsidR="00B77AF2" w:rsidRDefault="00B77AF2">
      <w:pPr>
        <w:spacing w:after="0" w:line="240" w:lineRule="auto"/>
      </w:pPr>
      <w:r>
        <w:separator/>
      </w:r>
    </w:p>
  </w:endnote>
  <w:endnote w:type="continuationSeparator" w:id="0">
    <w:p w14:paraId="230103C6" w14:textId="77777777" w:rsidR="00B77AF2" w:rsidRDefault="00B77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default"/>
    <w:sig w:usb0="00000000" w:usb1="00000000" w:usb2="0000003F" w:usb3="00000000" w:csb0="003F01F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artwell Alt Medium">
    <w:altName w:val="Calibri"/>
    <w:panose1 w:val="00000000000000000000"/>
    <w:charset w:val="00"/>
    <w:family w:val="modern"/>
    <w:notTrueType/>
    <w:pitch w:val="variable"/>
    <w:sig w:usb0="00000007" w:usb1="02000001" w:usb2="00000000" w:usb3="00000000" w:csb0="00000093" w:csb1="00000000"/>
  </w:font>
  <w:font w:name="HGMinchoB">
    <w:altName w:val="HG明朝B"/>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132536"/>
      <w:docPartObj>
        <w:docPartGallery w:val="Page Numbers (Bottom of Page)"/>
        <w:docPartUnique/>
      </w:docPartObj>
    </w:sdtPr>
    <w:sdtEndPr/>
    <w:sdtContent>
      <w:p w14:paraId="5F32DA29" w14:textId="77777777" w:rsidR="00B96A05" w:rsidRDefault="00B96A05" w:rsidP="00B96A05">
        <w:pPr>
          <w:pStyle w:val="Piedepgina"/>
          <w:pBdr>
            <w:top w:val="single" w:sz="4" w:space="1" w:color="B1C0CD" w:themeColor="accent1" w:themeTint="99"/>
          </w:pBdr>
          <w:ind w:left="0"/>
        </w:pPr>
        <w:r>
          <w:rPr>
            <w:noProof/>
            <w:lang w:val="es-MX" w:eastAsia="es-MX"/>
          </w:rPr>
          <mc:AlternateContent>
            <mc:Choice Requires="wps">
              <w:drawing>
                <wp:anchor distT="0" distB="0" distL="114300" distR="114300" simplePos="0" relativeHeight="251661312" behindDoc="0" locked="0" layoutInCell="1" allowOverlap="1" wp14:anchorId="5AB96E9B" wp14:editId="16D51E9B">
                  <wp:simplePos x="0" y="0"/>
                  <wp:positionH relativeFrom="margin">
                    <wp:align>center</wp:align>
                  </wp:positionH>
                  <wp:positionV relativeFrom="bottomMargin">
                    <wp:align>center</wp:align>
                  </wp:positionV>
                  <wp:extent cx="551815" cy="238760"/>
                  <wp:effectExtent l="19050" t="19050" r="19685" b="18415"/>
                  <wp:wrapNone/>
                  <wp:docPr id="8" name="Corchete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C0D3140" w14:textId="77777777" w:rsidR="00B96A05" w:rsidRDefault="00B96A05">
                              <w:pPr>
                                <w:jc w:val="center"/>
                              </w:pPr>
                              <w:r>
                                <w:fldChar w:fldCharType="begin"/>
                              </w:r>
                              <w:r>
                                <w:instrText>PAGE    \* MERGEFORMAT</w:instrText>
                              </w:r>
                              <w:r>
                                <w:fldChar w:fldCharType="separate"/>
                              </w:r>
                              <w:r w:rsidR="00972092">
                                <w:rPr>
                                  <w:noProof/>
                                </w:rPr>
                                <w:t>5</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AB96E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8" o:spid="_x0000_s1032" type="#_x0000_t185" style="position:absolute;margin-left:0;margin-top:0;width:43.4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pqc27jgCAABsBAAADgAAAAAAAAAA&#10;AAAAAAAuAgAAZHJzL2Uyb0RvYy54bWxQSwECLQAUAAYACAAAACEA/y8q6t4AAAADAQAADwAAAAAA&#10;AAAAAAAAAACSBAAAZHJzL2Rvd25yZXYueG1sUEsFBgAAAAAEAAQA8wAAAJ0FAAAAAA==&#10;" filled="t" strokecolor="gray" strokeweight="2.25pt">
                  <v:textbox inset=",0,,0">
                    <w:txbxContent>
                      <w:p w14:paraId="6C0D3140" w14:textId="77777777" w:rsidR="00B96A05" w:rsidRDefault="00B96A05">
                        <w:pPr>
                          <w:jc w:val="center"/>
                        </w:pPr>
                        <w:r>
                          <w:fldChar w:fldCharType="begin"/>
                        </w:r>
                        <w:r>
                          <w:instrText>PAGE    \* MERGEFORMAT</w:instrText>
                        </w:r>
                        <w:r>
                          <w:fldChar w:fldCharType="separate"/>
                        </w:r>
                        <w:r w:rsidR="00972092">
                          <w:rPr>
                            <w:noProof/>
                          </w:rPr>
                          <w:t>5</w:t>
                        </w:r>
                        <w:r>
                          <w:fldChar w:fldCharType="end"/>
                        </w:r>
                      </w:p>
                    </w:txbxContent>
                  </v:textbox>
                  <w10:wrap anchorx="margin" anchory="margin"/>
                </v:shape>
              </w:pict>
            </mc:Fallback>
          </mc:AlternateContent>
        </w:r>
        <w:r>
          <w:rPr>
            <w:noProof/>
            <w:lang w:val="es-MX" w:eastAsia="es-MX"/>
          </w:rPr>
          <mc:AlternateContent>
            <mc:Choice Requires="wps">
              <w:drawing>
                <wp:anchor distT="0" distB="0" distL="114300" distR="114300" simplePos="0" relativeHeight="251660288" behindDoc="0" locked="0" layoutInCell="1" allowOverlap="1" wp14:anchorId="0903E22D" wp14:editId="75087EDC">
                  <wp:simplePos x="0" y="0"/>
                  <wp:positionH relativeFrom="margin">
                    <wp:align>center</wp:align>
                  </wp:positionH>
                  <wp:positionV relativeFrom="bottomMargin">
                    <wp:align>center</wp:align>
                  </wp:positionV>
                  <wp:extent cx="5518150" cy="0"/>
                  <wp:effectExtent l="9525" t="9525" r="6350" b="95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B8279A1" id="_x0000_t32" coordsize="21600,21600" o:spt="32" o:oned="t" path="m,l21600,21600e" filled="f">
                  <v:path arrowok="t" fillok="f" o:connecttype="none"/>
                  <o:lock v:ext="edit" shapetype="t"/>
                </v:shapetype>
                <v:shape id="Conector recto de flecha 7"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2099B" w14:textId="77777777" w:rsidR="00B77AF2" w:rsidRDefault="00B77AF2">
      <w:pPr>
        <w:spacing w:after="0" w:line="240" w:lineRule="auto"/>
      </w:pPr>
      <w:r>
        <w:separator/>
      </w:r>
    </w:p>
  </w:footnote>
  <w:footnote w:type="continuationSeparator" w:id="0">
    <w:p w14:paraId="68FA954D" w14:textId="77777777" w:rsidR="00B77AF2" w:rsidRDefault="00B77AF2">
      <w:pPr>
        <w:spacing w:after="0" w:line="240" w:lineRule="auto"/>
      </w:pPr>
      <w:r>
        <w:continuationSeparator/>
      </w:r>
    </w:p>
  </w:footnote>
  <w:footnote w:id="1">
    <w:p w14:paraId="4D6C0D96" w14:textId="77777777" w:rsidR="002C29BD" w:rsidRPr="00DB03AB" w:rsidRDefault="002C29BD" w:rsidP="002C29BD">
      <w:pPr>
        <w:pStyle w:val="Textonotapie"/>
      </w:pPr>
      <w:r>
        <w:rPr>
          <w:rStyle w:val="Refdenotaalpie"/>
        </w:rPr>
        <w:footnoteRef/>
      </w:r>
      <w:r>
        <w:t xml:space="preserve"> </w:t>
      </w:r>
      <w:r w:rsidRPr="00DB03AB">
        <w:t>https://www.inegi.org.mx/Contenidos/Saladeprensa/Boletines/2021/Estsociodemo/Resultcenso2020_Nal.Pdf</w:t>
      </w:r>
    </w:p>
  </w:footnote>
  <w:footnote w:id="2">
    <w:p w14:paraId="45521D11" w14:textId="77777777" w:rsidR="002C29BD" w:rsidRPr="00DB03AB" w:rsidRDefault="002C29BD" w:rsidP="002C29BD">
      <w:pPr>
        <w:pStyle w:val="Textonotapie"/>
      </w:pPr>
      <w:r>
        <w:rPr>
          <w:rStyle w:val="Refdenotaalpie"/>
        </w:rPr>
        <w:footnoteRef/>
      </w:r>
      <w:r>
        <w:t xml:space="preserve"> </w:t>
      </w:r>
      <w:r w:rsidRPr="00DB03AB">
        <w:t>https://www.inegi.org.mx/contenidos/saladeprensa/aproposito/2021/EAP_persdiscap21.pdf</w:t>
      </w:r>
    </w:p>
  </w:footnote>
  <w:footnote w:id="3">
    <w:p w14:paraId="7A31EC64" w14:textId="77777777" w:rsidR="002C29BD" w:rsidRPr="00C067CE" w:rsidRDefault="002C29BD" w:rsidP="002C29BD">
      <w:pPr>
        <w:pStyle w:val="Textonotapie"/>
      </w:pPr>
      <w:r>
        <w:rPr>
          <w:rStyle w:val="Refdenotaalpie"/>
        </w:rPr>
        <w:footnoteRef/>
      </w:r>
      <w:r>
        <w:t xml:space="preserve"> </w:t>
      </w:r>
      <w:r w:rsidRPr="00C067CE">
        <w:t>https://www.inegi.org.mx/contenidos/programas/enadis/2022/doc/enadis2022_resultados.pdf</w:t>
      </w:r>
    </w:p>
  </w:footnote>
  <w:footnote w:id="4">
    <w:p w14:paraId="3D1C0AAD" w14:textId="77777777" w:rsidR="008C1F9C" w:rsidRDefault="008C1F9C" w:rsidP="008C1F9C">
      <w:pPr>
        <w:pStyle w:val="Textonotapie"/>
      </w:pPr>
      <w:r>
        <w:rPr>
          <w:rStyle w:val="Refdenotaalpie"/>
        </w:rPr>
        <w:footnoteRef/>
      </w:r>
      <w:r>
        <w:t xml:space="preserve"> </w:t>
      </w:r>
      <w:hyperlink r:id="rId1" w:history="1">
        <w:r w:rsidRPr="007241B0">
          <w:rPr>
            <w:rStyle w:val="Hipervnculo"/>
          </w:rPr>
          <w:t>https://www.gob.mx/cms/uploads/attachment/file/1020106/pdfcandle.com-Info-delict-violencia_contra_las_mujeres_Abr26_compressed.pdf</w:t>
        </w:r>
      </w:hyperlink>
    </w:p>
    <w:p w14:paraId="77D2708D" w14:textId="77777777" w:rsidR="008C1F9C" w:rsidRPr="00E068F4" w:rsidRDefault="008C1F9C" w:rsidP="008C1F9C">
      <w:pPr>
        <w:pStyle w:val="Textonotapie"/>
      </w:pPr>
    </w:p>
  </w:footnote>
  <w:footnote w:id="5">
    <w:p w14:paraId="5F34CC07" w14:textId="77777777" w:rsidR="008C1F9C" w:rsidRDefault="008C1F9C" w:rsidP="008C1F9C">
      <w:pPr>
        <w:pStyle w:val="Textonotapie"/>
      </w:pPr>
      <w:r>
        <w:rPr>
          <w:rStyle w:val="Refdenotaalpie"/>
        </w:rPr>
        <w:footnoteRef/>
      </w:r>
      <w:r>
        <w:t xml:space="preserve"> </w:t>
      </w:r>
      <w:hyperlink r:id="rId2" w:history="1">
        <w:r w:rsidRPr="002B41CF">
          <w:rPr>
            <w:rStyle w:val="Hipervnculo"/>
          </w:rPr>
          <w:t>https://pmc.ncbi.nlm.nih.gov/articles/PMC12743119/</w:t>
        </w:r>
      </w:hyperlink>
      <w:r>
        <w:t xml:space="preserve"> </w:t>
      </w:r>
    </w:p>
  </w:footnote>
  <w:footnote w:id="6">
    <w:p w14:paraId="07841DA9" w14:textId="77777777" w:rsidR="008C1F9C" w:rsidRPr="0090593E" w:rsidRDefault="008C1F9C" w:rsidP="008C1F9C">
      <w:pPr>
        <w:pStyle w:val="Textonotapie"/>
        <w:rPr>
          <w:lang w:val="en-US"/>
        </w:rPr>
      </w:pPr>
      <w:r>
        <w:rPr>
          <w:rStyle w:val="Refdenotaalpie"/>
        </w:rPr>
        <w:footnoteRef/>
      </w:r>
      <w:r w:rsidRPr="0090593E">
        <w:rPr>
          <w:lang w:val="en-US"/>
        </w:rPr>
        <w:t xml:space="preserve"> idem</w:t>
      </w:r>
    </w:p>
  </w:footnote>
  <w:footnote w:id="7">
    <w:p w14:paraId="72728C32" w14:textId="77777777" w:rsidR="008C1F9C" w:rsidRPr="0090593E" w:rsidRDefault="008C1F9C" w:rsidP="008C1F9C">
      <w:pPr>
        <w:pStyle w:val="Textonotapie"/>
        <w:rPr>
          <w:lang w:val="en-US"/>
        </w:rPr>
      </w:pPr>
      <w:r>
        <w:rPr>
          <w:rStyle w:val="Refdenotaalpie"/>
        </w:rPr>
        <w:footnoteRef/>
      </w:r>
      <w:r w:rsidRPr="0090593E">
        <w:rPr>
          <w:lang w:val="en-US"/>
        </w:rPr>
        <w:t xml:space="preserve"> </w:t>
      </w:r>
      <w:hyperlink r:id="rId3" w:history="1">
        <w:r w:rsidRPr="0090593E">
          <w:rPr>
            <w:rStyle w:val="Hipervnculo"/>
            <w:lang w:val="en-US"/>
          </w:rPr>
          <w:t>https://www.iztacala.unam.mx/carreras/psicologia/psiclin/vol29num1/Vol29No1Art5.pdf</w:t>
        </w:r>
      </w:hyperlink>
      <w:r w:rsidRPr="0090593E">
        <w:rPr>
          <w:lang w:val="en-US"/>
        </w:rPr>
        <w:t xml:space="preserve"> </w:t>
      </w:r>
    </w:p>
  </w:footnote>
  <w:footnote w:id="8">
    <w:p w14:paraId="02527CCE" w14:textId="77777777" w:rsidR="008607D9" w:rsidRPr="008607D9" w:rsidRDefault="008607D9" w:rsidP="008607D9">
      <w:pPr>
        <w:pStyle w:val="Textonotapie"/>
        <w:rPr>
          <w:lang w:val="en-US"/>
        </w:rPr>
      </w:pPr>
      <w:r>
        <w:rPr>
          <w:rStyle w:val="Refdenotaalpie"/>
        </w:rPr>
        <w:footnoteRef/>
      </w:r>
      <w:r w:rsidRPr="008607D9">
        <w:rPr>
          <w:lang w:val="en-US"/>
        </w:rPr>
        <w:t xml:space="preserve"> </w:t>
      </w:r>
      <w:hyperlink r:id="rId4" w:history="1">
        <w:r w:rsidRPr="008607D9">
          <w:rPr>
            <w:rStyle w:val="Hipervnculo"/>
            <w:lang w:val="en-US"/>
          </w:rPr>
          <w:t>https://mexico.justia.com/federales/jurisprudencias-tesis/tribunal-electoral/jurisprudencia-48-2016/</w:t>
        </w:r>
      </w:hyperlink>
      <w:r w:rsidRPr="008607D9">
        <w:rPr>
          <w:lang w:val="en-US"/>
        </w:rPr>
        <w:t xml:space="preserve"> </w:t>
      </w:r>
    </w:p>
  </w:footnote>
  <w:footnote w:id="9">
    <w:p w14:paraId="318A8F7A" w14:textId="77777777" w:rsidR="008607D9" w:rsidRPr="008607D9" w:rsidRDefault="008607D9" w:rsidP="008607D9">
      <w:pPr>
        <w:pStyle w:val="Textonotapie"/>
        <w:rPr>
          <w:lang w:val="en-US"/>
        </w:rPr>
      </w:pPr>
      <w:r>
        <w:rPr>
          <w:rStyle w:val="Refdenotaalpie"/>
        </w:rPr>
        <w:footnoteRef/>
      </w:r>
      <w:r w:rsidRPr="008607D9">
        <w:rPr>
          <w:lang w:val="en-US"/>
        </w:rPr>
        <w:t xml:space="preserve"> </w:t>
      </w:r>
      <w:hyperlink r:id="rId5" w:history="1">
        <w:r w:rsidRPr="008607D9">
          <w:rPr>
            <w:rStyle w:val="Hipervnculo"/>
            <w:lang w:val="en-US"/>
          </w:rPr>
          <w:t>https://sjf2.scjn.gob.mx/detalle/tesis/2014864</w:t>
        </w:r>
      </w:hyperlink>
      <w:r w:rsidRPr="008607D9">
        <w:rPr>
          <w:lang w:val="en-US"/>
        </w:rPr>
        <w:t xml:space="preserve"> </w:t>
      </w:r>
    </w:p>
  </w:footnote>
  <w:footnote w:id="10">
    <w:p w14:paraId="058C15E8" w14:textId="77777777" w:rsidR="00C86213" w:rsidRPr="00C86213" w:rsidRDefault="00C86213" w:rsidP="00C86213">
      <w:pPr>
        <w:pStyle w:val="Textonotapie"/>
        <w:rPr>
          <w:lang w:val="en-US"/>
        </w:rPr>
      </w:pPr>
      <w:r>
        <w:rPr>
          <w:rStyle w:val="Refdenotaalpie"/>
        </w:rPr>
        <w:footnoteRef/>
      </w:r>
      <w:r w:rsidRPr="00C86213">
        <w:rPr>
          <w:lang w:val="en-US"/>
        </w:rPr>
        <w:t xml:space="preserve"> </w:t>
      </w:r>
      <w:hyperlink r:id="rId6" w:history="1">
        <w:r w:rsidRPr="00C86213">
          <w:rPr>
            <w:rStyle w:val="Hipervnculo"/>
            <w:lang w:val="en-US"/>
          </w:rPr>
          <w:t>https://sjf2.scjn.gob.mx/detalle/ejecutoria/19199</w:t>
        </w:r>
      </w:hyperlink>
      <w:r w:rsidRPr="00C86213">
        <w:rPr>
          <w:lang w:val="en-US"/>
        </w:rPr>
        <w:t xml:space="preserve"> </w:t>
      </w:r>
    </w:p>
  </w:footnote>
  <w:footnote w:id="11">
    <w:p w14:paraId="4DBAF08D" w14:textId="77777777" w:rsidR="00000077" w:rsidRDefault="00000077" w:rsidP="00000077">
      <w:pPr>
        <w:pStyle w:val="Textonotapie"/>
      </w:pPr>
      <w:r>
        <w:rPr>
          <w:rStyle w:val="Refdenotaalpie"/>
        </w:rPr>
        <w:footnoteRef/>
      </w:r>
      <w:r>
        <w:t xml:space="preserve"> Organización Mundial de Sanidad Animal. Bienestar </w:t>
      </w:r>
      <w:proofErr w:type="spellStart"/>
      <w:r>
        <w:t>Animail</w:t>
      </w:r>
      <w:proofErr w:type="spellEnd"/>
      <w:r>
        <w:t xml:space="preserve">. (2023). Sitio web: </w:t>
      </w:r>
      <w:hyperlink r:id="rId7" w:history="1">
        <w:r w:rsidRPr="00641BCA">
          <w:rPr>
            <w:rStyle w:val="Hipervnculo"/>
          </w:rPr>
          <w:t>https://www.woah.org/es/que-hacemos/sanidad-y-bienestar-animal/bienestar-animal/</w:t>
        </w:r>
      </w:hyperlink>
      <w:r>
        <w:t xml:space="preserve"> </w:t>
      </w:r>
    </w:p>
  </w:footnote>
  <w:footnote w:id="12">
    <w:p w14:paraId="17AB3913" w14:textId="77777777" w:rsidR="00000077" w:rsidRDefault="00000077" w:rsidP="00000077">
      <w:pPr>
        <w:pStyle w:val="Textonotapie"/>
      </w:pPr>
      <w:r>
        <w:rPr>
          <w:rStyle w:val="Refdenotaalpie"/>
        </w:rPr>
        <w:footnoteRef/>
      </w:r>
      <w:r>
        <w:t xml:space="preserve"> INEGI. PRESENTA INEGI RESULTADOS DE LA PRIMERA ENCUESTA NACIONAL DE BIENESTAR AUTORREPORTADO (ENBIARE) 2021. (Consultado el 16 de febrero de 2026). Disponible en: </w:t>
      </w:r>
      <w:hyperlink r:id="rId8" w:history="1">
        <w:r w:rsidRPr="00641BCA">
          <w:rPr>
            <w:rStyle w:val="Hipervnculo"/>
          </w:rPr>
          <w:t>https://www.inegi.org.mx/contenidos/saladeprensa/boletines/2021/EstSociodemo/ENBIARE_2021.pdf</w:t>
        </w:r>
      </w:hyperlink>
      <w:r>
        <w:t xml:space="preserve"> </w:t>
      </w:r>
    </w:p>
  </w:footnote>
  <w:footnote w:id="13">
    <w:p w14:paraId="1EB95E4E" w14:textId="77777777" w:rsidR="00000077" w:rsidRDefault="00000077" w:rsidP="00000077">
      <w:pPr>
        <w:pStyle w:val="Textonotapie"/>
      </w:pPr>
      <w:r>
        <w:rPr>
          <w:rStyle w:val="Refdenotaalpie"/>
        </w:rPr>
        <w:footnoteRef/>
      </w:r>
      <w:r>
        <w:t xml:space="preserve"> Instituto Belisario Domínguez. Siete de cada 10 mascotas en México sufren maltrato, señala estudio IBD. (2023). Disponible en: </w:t>
      </w:r>
      <w:hyperlink r:id="rId9" w:history="1">
        <w:r w:rsidRPr="00641BCA">
          <w:rPr>
            <w:rStyle w:val="Hipervnculo"/>
          </w:rPr>
          <w:t>https://ibd.senado.gob.mx/en-medios/boletines-2023/siete-de-cada-10-mascotas-en-mexico-sufren-maltrato/viewdocument</w:t>
        </w:r>
      </w:hyperlink>
      <w:r>
        <w:t xml:space="preserve"> </w:t>
      </w:r>
    </w:p>
  </w:footnote>
  <w:footnote w:id="14">
    <w:p w14:paraId="486385FD" w14:textId="77777777" w:rsidR="00000077" w:rsidRDefault="00000077" w:rsidP="00000077">
      <w:pPr>
        <w:pStyle w:val="Textonotapie"/>
      </w:pPr>
      <w:r>
        <w:rPr>
          <w:rStyle w:val="Refdenotaalpie"/>
        </w:rPr>
        <w:footnoteRef/>
      </w:r>
      <w:r>
        <w:t xml:space="preserve"> </w:t>
      </w:r>
      <w:proofErr w:type="spellStart"/>
      <w:r>
        <w:t>AnimaNaturalis</w:t>
      </w:r>
      <w:proofErr w:type="spellEnd"/>
      <w:r>
        <w:t xml:space="preserve">. Resultados sobre el maltrato animal en México. (2021). Disponible en: </w:t>
      </w:r>
      <w:hyperlink r:id="rId10" w:history="1">
        <w:r w:rsidRPr="00641BCA">
          <w:rPr>
            <w:rStyle w:val="Hipervnculo"/>
          </w:rPr>
          <w:t>https://www.animanaturalis.org/n/14574/Resultados-sobre-el-maltrato-animal-en-Mexico</w:t>
        </w:r>
      </w:hyperlink>
      <w:r>
        <w:t xml:space="preserve"> </w:t>
      </w:r>
    </w:p>
  </w:footnote>
  <w:footnote w:id="15">
    <w:p w14:paraId="75EB3FAF" w14:textId="77777777" w:rsidR="00992906" w:rsidRPr="00C566EA" w:rsidRDefault="00992906" w:rsidP="00992906">
      <w:pPr>
        <w:jc w:val="both"/>
        <w:rPr>
          <w:rFonts w:ascii="Arial" w:hAnsi="Arial" w:cs="Arial"/>
          <w:color w:val="000000" w:themeColor="text1"/>
        </w:rPr>
      </w:pPr>
      <w:r w:rsidRPr="00C566EA">
        <w:rPr>
          <w:rStyle w:val="Refdenotaalpie"/>
          <w:color w:val="000000" w:themeColor="text1"/>
        </w:rPr>
        <w:footnoteRef/>
      </w:r>
      <w:r w:rsidRPr="00C566EA">
        <w:rPr>
          <w:color w:val="000000" w:themeColor="text1"/>
        </w:rPr>
        <w:t xml:space="preserve"> </w:t>
      </w:r>
      <w:hyperlink r:id="rId11" w:history="1">
        <w:r w:rsidRPr="00C566EA">
          <w:rPr>
            <w:rStyle w:val="Hipervnculo"/>
            <w:rFonts w:ascii="Arial" w:hAnsi="Arial" w:cs="Arial"/>
            <w:color w:val="000000" w:themeColor="text1"/>
          </w:rPr>
          <w:t>https://www.montepiedad.com.mx</w:t>
        </w:r>
      </w:hyperlink>
    </w:p>
  </w:footnote>
  <w:footnote w:id="16">
    <w:p w14:paraId="5CF720BF" w14:textId="77777777" w:rsidR="00992906" w:rsidRPr="00C566EA" w:rsidRDefault="00992906" w:rsidP="00992906">
      <w:pPr>
        <w:jc w:val="both"/>
        <w:rPr>
          <w:rFonts w:ascii="Arial" w:hAnsi="Arial" w:cs="Arial"/>
          <w:color w:val="000000" w:themeColor="text1"/>
        </w:rPr>
      </w:pPr>
      <w:r w:rsidRPr="00C566EA">
        <w:rPr>
          <w:rStyle w:val="Refdenotaalpie"/>
          <w:color w:val="000000" w:themeColor="text1"/>
          <w:sz w:val="18"/>
          <w:szCs w:val="18"/>
        </w:rPr>
        <w:footnoteRef/>
      </w:r>
      <w:hyperlink r:id="rId12" w:history="1">
        <w:r w:rsidRPr="00C566EA">
          <w:rPr>
            <w:rStyle w:val="Hipervnculo"/>
            <w:rFonts w:ascii="Arial" w:hAnsi="Arial" w:cs="Arial"/>
            <w:color w:val="000000" w:themeColor="text1"/>
          </w:rPr>
          <w:t>https://www.milenio.com/comunidad/monte-de-piedad-como-pagar-empeno-durante-huelga-guia</w:t>
        </w:r>
      </w:hyperlink>
    </w:p>
  </w:footnote>
  <w:footnote w:id="17">
    <w:p w14:paraId="0FB0291D" w14:textId="77777777" w:rsidR="00992906" w:rsidRDefault="00992906" w:rsidP="00992906">
      <w:pPr>
        <w:pStyle w:val="Textonotapie"/>
        <w:rPr>
          <w:rStyle w:val="Hipervnculo"/>
          <w:color w:val="000000" w:themeColor="text1"/>
        </w:rPr>
      </w:pPr>
      <w:r w:rsidRPr="00C566EA">
        <w:rPr>
          <w:rStyle w:val="Refdenotaalpie"/>
          <w:color w:val="000000" w:themeColor="text1"/>
        </w:rPr>
        <w:footnoteRef/>
      </w:r>
      <w:r w:rsidRPr="00C566EA">
        <w:rPr>
          <w:color w:val="000000" w:themeColor="text1"/>
        </w:rPr>
        <w:t xml:space="preserve"> </w:t>
      </w:r>
      <w:hyperlink r:id="rId13" w:history="1">
        <w:r w:rsidRPr="00C566EA">
          <w:rPr>
            <w:rStyle w:val="Hipervnculo"/>
            <w:color w:val="000000" w:themeColor="text1"/>
          </w:rPr>
          <w:t>https://oem.com.mx/elsoldelbajio/local/trabajadores-de-monte-de-piedad-esperan-fin-de-huelga-tras-reuniones-30157284</w:t>
        </w:r>
      </w:hyperlink>
    </w:p>
    <w:p w14:paraId="7425FC52" w14:textId="77777777" w:rsidR="00992906" w:rsidRPr="00A222E9" w:rsidRDefault="00992906" w:rsidP="00992906">
      <w:pPr>
        <w:pStyle w:val="Textonotapie"/>
        <w:rPr>
          <w:color w:val="000000" w:themeColor="text1"/>
        </w:rPr>
      </w:pPr>
    </w:p>
  </w:footnote>
  <w:footnote w:id="18">
    <w:p w14:paraId="704DDE3B" w14:textId="77777777" w:rsidR="00992906" w:rsidRDefault="00992906" w:rsidP="00992906">
      <w:pPr>
        <w:pStyle w:val="Textonotapie"/>
      </w:pPr>
      <w:r>
        <w:rPr>
          <w:rStyle w:val="Refdenotaalpie"/>
        </w:rPr>
        <w:footnoteRef/>
      </w:r>
      <w:r>
        <w:t xml:space="preserve"> </w:t>
      </w:r>
      <w:hyperlink r:id="rId14" w:history="1">
        <w:r w:rsidRPr="00246308">
          <w:rPr>
            <w:rStyle w:val="Hipervnculo"/>
          </w:rPr>
          <w:t>https://www.montepiedad.com.mx/conocenos/organo-de-gobierno/</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23685" w14:textId="77777777" w:rsidR="00677740" w:rsidRDefault="00425B3B">
    <w:pPr>
      <w:pStyle w:val="Encabezado"/>
    </w:pPr>
    <w:r>
      <w:rPr>
        <w:noProof/>
        <w:lang w:val="es-MX" w:eastAsia="es-MX"/>
      </w:rPr>
      <w:drawing>
        <wp:anchor distT="0" distB="0" distL="114300" distR="114300" simplePos="0" relativeHeight="251658240" behindDoc="1" locked="0" layoutInCell="1" allowOverlap="1" wp14:anchorId="12137B09" wp14:editId="1063D380">
          <wp:simplePos x="0" y="0"/>
          <wp:positionH relativeFrom="column">
            <wp:posOffset>-1186815</wp:posOffset>
          </wp:positionH>
          <wp:positionV relativeFrom="paragraph">
            <wp:posOffset>-537845</wp:posOffset>
          </wp:positionV>
          <wp:extent cx="8830101" cy="11427540"/>
          <wp:effectExtent l="0" t="0" r="9525" b="2540"/>
          <wp:wrapNone/>
          <wp:docPr id="1431537864" name="Imagen 1431537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jpg"/>
                  <pic:cNvPicPr/>
                </pic:nvPicPr>
                <pic:blipFill>
                  <a:blip r:embed="rId1">
                    <a:grayscl/>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830101" cy="11427540"/>
                  </a:xfrm>
                  <a:prstGeom prst="rect">
                    <a:avLst/>
                  </a:prstGeom>
                  <a:solidFill>
                    <a:schemeClr val="tx1">
                      <a:alpha val="85000"/>
                    </a:schemeClr>
                  </a:solidFill>
                </pic:spPr>
              </pic:pic>
            </a:graphicData>
          </a:graphic>
          <wp14:sizeRelH relativeFrom="page">
            <wp14:pctWidth>0</wp14:pctWidth>
          </wp14:sizeRelH>
          <wp14:sizeRelV relativeFrom="page">
            <wp14:pctHeight>0</wp14:pctHeight>
          </wp14:sizeRelV>
        </wp:anchor>
      </w:drawing>
    </w:r>
    <w:r w:rsidR="00B96A05">
      <w:rPr>
        <w:noProof/>
        <w:lang w:val="es-MX" w:eastAsia="es-MX"/>
      </w:rPr>
      <mc:AlternateContent>
        <mc:Choice Requires="wps">
          <w:drawing>
            <wp:anchor distT="45720" distB="45720" distL="114300" distR="114300" simplePos="0" relativeHeight="251663360" behindDoc="1" locked="0" layoutInCell="1" allowOverlap="1" wp14:anchorId="60B59710" wp14:editId="3171182E">
              <wp:simplePos x="0" y="0"/>
              <wp:positionH relativeFrom="column">
                <wp:posOffset>3816350</wp:posOffset>
              </wp:positionH>
              <wp:positionV relativeFrom="paragraph">
                <wp:posOffset>-217805</wp:posOffset>
              </wp:positionV>
              <wp:extent cx="2360930" cy="1009934"/>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09934"/>
                      </a:xfrm>
                      <a:prstGeom prst="rect">
                        <a:avLst/>
                      </a:prstGeom>
                      <a:solidFill>
                        <a:srgbClr val="FFFFFF"/>
                      </a:solidFill>
                      <a:ln w="9525">
                        <a:noFill/>
                        <a:miter lim="800000"/>
                        <a:headEnd/>
                        <a:tailEnd/>
                      </a:ln>
                    </wps:spPr>
                    <wps:txbx>
                      <w:txbxContent>
                        <w:p w14:paraId="3C053A04" w14:textId="77777777" w:rsidR="002D4CDB" w:rsidRPr="00425B3B" w:rsidRDefault="002D4CDB" w:rsidP="00425B3B">
                          <w:pPr>
                            <w:spacing w:before="0" w:line="240" w:lineRule="auto"/>
                            <w:jc w:val="right"/>
                            <w:rPr>
                              <w:rFonts w:ascii="Montserrat SemiBold" w:hAnsi="Montserrat SemiBold"/>
                              <w:color w:val="000000" w:themeColor="text1"/>
                              <w:sz w:val="18"/>
                              <w:szCs w:val="18"/>
                              <w:lang w:val="es-MX"/>
                            </w:rPr>
                          </w:pPr>
                          <w:r w:rsidRPr="00425B3B">
                            <w:rPr>
                              <w:rFonts w:ascii="Montserrat SemiBold" w:hAnsi="Montserrat SemiBold"/>
                              <w:color w:val="000000" w:themeColor="text1"/>
                              <w:sz w:val="18"/>
                              <w:szCs w:val="18"/>
                              <w:lang w:val="es-MX"/>
                            </w:rPr>
                            <w:t>GACETA PARLAMENTARIA</w:t>
                          </w:r>
                        </w:p>
                        <w:p w14:paraId="2F8F74BC" w14:textId="4B641E4F" w:rsidR="00B96A05" w:rsidRPr="00425B3B" w:rsidRDefault="00AD1BD4" w:rsidP="00425B3B">
                          <w:pPr>
                            <w:spacing w:before="0" w:line="240" w:lineRule="auto"/>
                            <w:jc w:val="right"/>
                            <w:rPr>
                              <w:rFonts w:ascii="Montserrat SemiBold" w:hAnsi="Montserrat SemiBold"/>
                              <w:color w:val="000000" w:themeColor="text1"/>
                              <w:sz w:val="18"/>
                              <w:szCs w:val="18"/>
                              <w:lang w:val="es-MX"/>
                            </w:rPr>
                          </w:pPr>
                          <w:r>
                            <w:rPr>
                              <w:rFonts w:ascii="Montserrat SemiBold" w:hAnsi="Montserrat SemiBold"/>
                              <w:color w:val="000000" w:themeColor="text1"/>
                              <w:sz w:val="18"/>
                              <w:szCs w:val="18"/>
                              <w:lang w:val="es-MX"/>
                            </w:rPr>
                            <w:t>10</w:t>
                          </w:r>
                          <w:r w:rsidR="00425B3B">
                            <w:rPr>
                              <w:rFonts w:ascii="Montserrat SemiBold" w:hAnsi="Montserrat SemiBold"/>
                              <w:color w:val="000000" w:themeColor="text1"/>
                              <w:sz w:val="18"/>
                              <w:szCs w:val="18"/>
                              <w:lang w:val="es-MX"/>
                            </w:rPr>
                            <w:t xml:space="preserve"> de </w:t>
                          </w:r>
                          <w:r w:rsidR="0048284B">
                            <w:rPr>
                              <w:rFonts w:ascii="Montserrat SemiBold" w:hAnsi="Montserrat SemiBold"/>
                              <w:color w:val="000000" w:themeColor="text1"/>
                              <w:sz w:val="18"/>
                              <w:szCs w:val="18"/>
                              <w:lang w:val="es-MX"/>
                            </w:rPr>
                            <w:t>j</w:t>
                          </w:r>
                          <w:r w:rsidR="00425B3B">
                            <w:rPr>
                              <w:rFonts w:ascii="Montserrat SemiBold" w:hAnsi="Montserrat SemiBold"/>
                              <w:color w:val="000000" w:themeColor="text1"/>
                              <w:sz w:val="18"/>
                              <w:szCs w:val="18"/>
                              <w:lang w:val="es-MX"/>
                            </w:rPr>
                            <w:t>unio</w:t>
                          </w:r>
                          <w:r w:rsidR="00B96A05" w:rsidRPr="00425B3B">
                            <w:rPr>
                              <w:rFonts w:ascii="Montserrat SemiBold" w:hAnsi="Montserrat SemiBold"/>
                              <w:color w:val="000000" w:themeColor="text1"/>
                              <w:sz w:val="18"/>
                              <w:szCs w:val="18"/>
                              <w:lang w:val="es-MX"/>
                            </w:rPr>
                            <w:t xml:space="preserve"> del 202</w:t>
                          </w:r>
                          <w:r w:rsidR="0048284B">
                            <w:rPr>
                              <w:rFonts w:ascii="Montserrat SemiBold" w:hAnsi="Montserrat SemiBold"/>
                              <w:color w:val="000000" w:themeColor="text1"/>
                              <w:sz w:val="18"/>
                              <w:szCs w:val="18"/>
                              <w:lang w:val="es-MX"/>
                            </w:rPr>
                            <w:t>6</w:t>
                          </w:r>
                        </w:p>
                        <w:p w14:paraId="2D7E1C80" w14:textId="1CBE4981" w:rsidR="00B96A05" w:rsidRPr="00425B3B" w:rsidRDefault="00425B3B" w:rsidP="00425B3B">
                          <w:pPr>
                            <w:spacing w:before="0" w:line="240" w:lineRule="auto"/>
                            <w:jc w:val="right"/>
                            <w:rPr>
                              <w:rFonts w:ascii="Montserrat SemiBold" w:hAnsi="Montserrat SemiBold"/>
                              <w:color w:val="000000" w:themeColor="text1"/>
                              <w:sz w:val="18"/>
                              <w:szCs w:val="18"/>
                              <w:lang w:val="es-MX"/>
                            </w:rPr>
                          </w:pPr>
                          <w:r>
                            <w:rPr>
                              <w:rFonts w:ascii="Montserrat SemiBold" w:hAnsi="Montserrat SemiBold"/>
                              <w:color w:val="000000" w:themeColor="text1"/>
                              <w:sz w:val="18"/>
                              <w:szCs w:val="18"/>
                              <w:lang w:val="es-MX"/>
                            </w:rPr>
                            <w:t>Edición No.</w:t>
                          </w:r>
                          <w:r w:rsidR="001049AD">
                            <w:rPr>
                              <w:rFonts w:ascii="Montserrat SemiBold" w:hAnsi="Montserrat SemiBold"/>
                              <w:color w:val="000000" w:themeColor="text1"/>
                              <w:sz w:val="18"/>
                              <w:szCs w:val="18"/>
                              <w:lang w:val="es-MX"/>
                            </w:rPr>
                            <w:t xml:space="preserve"> 9</w:t>
                          </w:r>
                          <w:r w:rsidR="00AD1BD4">
                            <w:rPr>
                              <w:rFonts w:ascii="Montserrat SemiBold" w:hAnsi="Montserrat SemiBold"/>
                              <w:color w:val="000000" w:themeColor="text1"/>
                              <w:sz w:val="18"/>
                              <w:szCs w:val="18"/>
                              <w:lang w:val="es-MX"/>
                            </w:rPr>
                            <w:t>9</w:t>
                          </w:r>
                          <w:r>
                            <w:rPr>
                              <w:rFonts w:ascii="Montserrat SemiBold" w:hAnsi="Montserrat SemiBold"/>
                              <w:color w:val="000000" w:themeColor="text1"/>
                              <w:sz w:val="18"/>
                              <w:szCs w:val="18"/>
                              <w:lang w:val="es-MX"/>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0B59710" id="_x0000_t202" coordsize="21600,21600" o:spt="202" path="m,l,21600r21600,l21600,xe">
              <v:stroke joinstyle="miter"/>
              <v:path gradientshapeok="t" o:connecttype="rect"/>
            </v:shapetype>
            <v:shape id="_x0000_s1031" type="#_x0000_t202" style="position:absolute;margin-left:300.5pt;margin-top:-17.15pt;width:185.9pt;height:79.5pt;z-index:-2516531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" stroked="f">
              <v:textbox>
                <w:txbxContent>
                  <w:p w14:paraId="3C053A04" w14:textId="77777777" w:rsidR="002D4CDB" w:rsidRPr="00425B3B" w:rsidRDefault="002D4CDB" w:rsidP="00425B3B">
                    <w:pPr>
                      <w:spacing w:before="0" w:line="240" w:lineRule="auto"/>
                      <w:jc w:val="right"/>
                      <w:rPr>
                        <w:rFonts w:ascii="Montserrat SemiBold" w:hAnsi="Montserrat SemiBold"/>
                        <w:color w:val="000000" w:themeColor="text1"/>
                        <w:sz w:val="18"/>
                        <w:szCs w:val="18"/>
                        <w:lang w:val="es-MX"/>
                      </w:rPr>
                    </w:pPr>
                    <w:r w:rsidRPr="00425B3B">
                      <w:rPr>
                        <w:rFonts w:ascii="Montserrat SemiBold" w:hAnsi="Montserrat SemiBold"/>
                        <w:color w:val="000000" w:themeColor="text1"/>
                        <w:sz w:val="18"/>
                        <w:szCs w:val="18"/>
                        <w:lang w:val="es-MX"/>
                      </w:rPr>
                      <w:t>GACETA PARLAMENTARIA</w:t>
                    </w:r>
                  </w:p>
                  <w:p w14:paraId="2F8F74BC" w14:textId="4B641E4F" w:rsidR="00B96A05" w:rsidRPr="00425B3B" w:rsidRDefault="00AD1BD4" w:rsidP="00425B3B">
                    <w:pPr>
                      <w:spacing w:before="0" w:line="240" w:lineRule="auto"/>
                      <w:jc w:val="right"/>
                      <w:rPr>
                        <w:rFonts w:ascii="Montserrat SemiBold" w:hAnsi="Montserrat SemiBold"/>
                        <w:color w:val="000000" w:themeColor="text1"/>
                        <w:sz w:val="18"/>
                        <w:szCs w:val="18"/>
                        <w:lang w:val="es-MX"/>
                      </w:rPr>
                    </w:pPr>
                    <w:r>
                      <w:rPr>
                        <w:rFonts w:ascii="Montserrat SemiBold" w:hAnsi="Montserrat SemiBold"/>
                        <w:color w:val="000000" w:themeColor="text1"/>
                        <w:sz w:val="18"/>
                        <w:szCs w:val="18"/>
                        <w:lang w:val="es-MX"/>
                      </w:rPr>
                      <w:t>10</w:t>
                    </w:r>
                    <w:r w:rsidR="00425B3B">
                      <w:rPr>
                        <w:rFonts w:ascii="Montserrat SemiBold" w:hAnsi="Montserrat SemiBold"/>
                        <w:color w:val="000000" w:themeColor="text1"/>
                        <w:sz w:val="18"/>
                        <w:szCs w:val="18"/>
                        <w:lang w:val="es-MX"/>
                      </w:rPr>
                      <w:t xml:space="preserve"> de </w:t>
                    </w:r>
                    <w:r w:rsidR="0048284B">
                      <w:rPr>
                        <w:rFonts w:ascii="Montserrat SemiBold" w:hAnsi="Montserrat SemiBold"/>
                        <w:color w:val="000000" w:themeColor="text1"/>
                        <w:sz w:val="18"/>
                        <w:szCs w:val="18"/>
                        <w:lang w:val="es-MX"/>
                      </w:rPr>
                      <w:t>j</w:t>
                    </w:r>
                    <w:r w:rsidR="00425B3B">
                      <w:rPr>
                        <w:rFonts w:ascii="Montserrat SemiBold" w:hAnsi="Montserrat SemiBold"/>
                        <w:color w:val="000000" w:themeColor="text1"/>
                        <w:sz w:val="18"/>
                        <w:szCs w:val="18"/>
                        <w:lang w:val="es-MX"/>
                      </w:rPr>
                      <w:t>unio</w:t>
                    </w:r>
                    <w:r w:rsidR="00B96A05" w:rsidRPr="00425B3B">
                      <w:rPr>
                        <w:rFonts w:ascii="Montserrat SemiBold" w:hAnsi="Montserrat SemiBold"/>
                        <w:color w:val="000000" w:themeColor="text1"/>
                        <w:sz w:val="18"/>
                        <w:szCs w:val="18"/>
                        <w:lang w:val="es-MX"/>
                      </w:rPr>
                      <w:t xml:space="preserve"> del 202</w:t>
                    </w:r>
                    <w:r w:rsidR="0048284B">
                      <w:rPr>
                        <w:rFonts w:ascii="Montserrat SemiBold" w:hAnsi="Montserrat SemiBold"/>
                        <w:color w:val="000000" w:themeColor="text1"/>
                        <w:sz w:val="18"/>
                        <w:szCs w:val="18"/>
                        <w:lang w:val="es-MX"/>
                      </w:rPr>
                      <w:t>6</w:t>
                    </w:r>
                  </w:p>
                  <w:p w14:paraId="2D7E1C80" w14:textId="1CBE4981" w:rsidR="00B96A05" w:rsidRPr="00425B3B" w:rsidRDefault="00425B3B" w:rsidP="00425B3B">
                    <w:pPr>
                      <w:spacing w:before="0" w:line="240" w:lineRule="auto"/>
                      <w:jc w:val="right"/>
                      <w:rPr>
                        <w:rFonts w:ascii="Montserrat SemiBold" w:hAnsi="Montserrat SemiBold"/>
                        <w:color w:val="000000" w:themeColor="text1"/>
                        <w:sz w:val="18"/>
                        <w:szCs w:val="18"/>
                        <w:lang w:val="es-MX"/>
                      </w:rPr>
                    </w:pPr>
                    <w:r>
                      <w:rPr>
                        <w:rFonts w:ascii="Montserrat SemiBold" w:hAnsi="Montserrat SemiBold"/>
                        <w:color w:val="000000" w:themeColor="text1"/>
                        <w:sz w:val="18"/>
                        <w:szCs w:val="18"/>
                        <w:lang w:val="es-MX"/>
                      </w:rPr>
                      <w:t>Edición No.</w:t>
                    </w:r>
                    <w:r w:rsidR="001049AD">
                      <w:rPr>
                        <w:rFonts w:ascii="Montserrat SemiBold" w:hAnsi="Montserrat SemiBold"/>
                        <w:color w:val="000000" w:themeColor="text1"/>
                        <w:sz w:val="18"/>
                        <w:szCs w:val="18"/>
                        <w:lang w:val="es-MX"/>
                      </w:rPr>
                      <w:t xml:space="preserve"> 9</w:t>
                    </w:r>
                    <w:r w:rsidR="00AD1BD4">
                      <w:rPr>
                        <w:rFonts w:ascii="Montserrat SemiBold" w:hAnsi="Montserrat SemiBold"/>
                        <w:color w:val="000000" w:themeColor="text1"/>
                        <w:sz w:val="18"/>
                        <w:szCs w:val="18"/>
                        <w:lang w:val="es-MX"/>
                      </w:rPr>
                      <w:t>9</w:t>
                    </w:r>
                    <w:r>
                      <w:rPr>
                        <w:rFonts w:ascii="Montserrat SemiBold" w:hAnsi="Montserrat SemiBold"/>
                        <w:color w:val="000000" w:themeColor="text1"/>
                        <w:sz w:val="18"/>
                        <w:szCs w:val="18"/>
                        <w:lang w:val="es-MX"/>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A81CFB"/>
    <w:multiLevelType w:val="singleLevel"/>
    <w:tmpl w:val="D0A81CFB"/>
    <w:lvl w:ilvl="0">
      <w:start w:val="1"/>
      <w:numFmt w:val="upperRoman"/>
      <w:suff w:val="space"/>
      <w:lvlText w:val="%1."/>
      <w:lvlJc w:val="left"/>
    </w:lvl>
  </w:abstractNum>
  <w:abstractNum w:abstractNumId="1" w15:restartNumberingAfterBreak="0">
    <w:nsid w:val="FFFFFF80"/>
    <w:multiLevelType w:val="singleLevel"/>
    <w:tmpl w:val="B6E8615A"/>
    <w:lvl w:ilvl="0">
      <w:start w:val="1"/>
      <w:numFmt w:val="bullet"/>
      <w:pStyle w:val="Listaconvietas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7F8230A0"/>
    <w:lvl w:ilvl="0">
      <w:start w:val="1"/>
      <w:numFmt w:val="bullet"/>
      <w:pStyle w:val="Listaconvietas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4CF4A9A6"/>
    <w:lvl w:ilvl="0">
      <w:start w:val="1"/>
      <w:numFmt w:val="bullet"/>
      <w:pStyle w:val="Listaconvietas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1F86DD2C"/>
    <w:lvl w:ilvl="0">
      <w:start w:val="1"/>
      <w:numFmt w:val="bullet"/>
      <w:pStyle w:val="Listaconvietas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E63AF57E"/>
    <w:lvl w:ilvl="0">
      <w:start w:val="1"/>
      <w:numFmt w:val="bullet"/>
      <w:pStyle w:val="Listaconvietas"/>
      <w:lvlText w:val="•"/>
      <w:lvlJc w:val="left"/>
      <w:pPr>
        <w:ind w:left="360" w:hanging="360"/>
      </w:pPr>
      <w:rPr>
        <w:rFonts w:ascii="Cambria" w:hAnsi="Cambria" w:hint="default"/>
        <w:color w:val="7E97AD" w:themeColor="accent1"/>
      </w:rPr>
    </w:lvl>
  </w:abstractNum>
  <w:abstractNum w:abstractNumId="6" w15:restartNumberingAfterBreak="0">
    <w:nsid w:val="04B8454C"/>
    <w:multiLevelType w:val="hybridMultilevel"/>
    <w:tmpl w:val="1996D900"/>
    <w:lvl w:ilvl="0" w:tplc="0D3C2D9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6F205A"/>
    <w:multiLevelType w:val="multilevel"/>
    <w:tmpl w:val="9CA4ABB8"/>
    <w:styleLink w:val="Informeanua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E553C4"/>
    <w:multiLevelType w:val="multilevel"/>
    <w:tmpl w:val="2EE553C4"/>
    <w:lvl w:ilvl="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1D859ED"/>
    <w:multiLevelType w:val="multilevel"/>
    <w:tmpl w:val="31D859ED"/>
    <w:lvl w:ilvl="0">
      <w:start w:val="1"/>
      <w:numFmt w:val="upperRoman"/>
      <w:lvlText w:val="%1."/>
      <w:lvlJc w:val="left"/>
      <w:pPr>
        <w:ind w:left="790" w:hanging="720"/>
      </w:pPr>
      <w:rPr>
        <w:rFonts w:hint="default"/>
      </w:rPr>
    </w:lvl>
    <w:lvl w:ilvl="1">
      <w:start w:val="1"/>
      <w:numFmt w:val="lowerLetter"/>
      <w:lvlText w:val="%2."/>
      <w:lvlJc w:val="left"/>
      <w:pPr>
        <w:ind w:left="1150" w:hanging="360"/>
      </w:pPr>
    </w:lvl>
    <w:lvl w:ilvl="2">
      <w:start w:val="1"/>
      <w:numFmt w:val="lowerRoman"/>
      <w:lvlText w:val="%3."/>
      <w:lvlJc w:val="right"/>
      <w:pPr>
        <w:ind w:left="1870" w:hanging="180"/>
      </w:pPr>
    </w:lvl>
    <w:lvl w:ilvl="3">
      <w:start w:val="1"/>
      <w:numFmt w:val="decimal"/>
      <w:lvlText w:val="%4."/>
      <w:lvlJc w:val="left"/>
      <w:pPr>
        <w:ind w:left="2590" w:hanging="360"/>
      </w:pPr>
    </w:lvl>
    <w:lvl w:ilvl="4">
      <w:start w:val="1"/>
      <w:numFmt w:val="lowerLetter"/>
      <w:lvlText w:val="%5."/>
      <w:lvlJc w:val="left"/>
      <w:pPr>
        <w:ind w:left="3310" w:hanging="360"/>
      </w:pPr>
    </w:lvl>
    <w:lvl w:ilvl="5">
      <w:start w:val="1"/>
      <w:numFmt w:val="lowerRoman"/>
      <w:lvlText w:val="%6."/>
      <w:lvlJc w:val="right"/>
      <w:pPr>
        <w:ind w:left="4030" w:hanging="180"/>
      </w:pPr>
    </w:lvl>
    <w:lvl w:ilvl="6">
      <w:start w:val="1"/>
      <w:numFmt w:val="decimal"/>
      <w:lvlText w:val="%7."/>
      <w:lvlJc w:val="left"/>
      <w:pPr>
        <w:ind w:left="4750" w:hanging="360"/>
      </w:pPr>
    </w:lvl>
    <w:lvl w:ilvl="7">
      <w:start w:val="1"/>
      <w:numFmt w:val="lowerLetter"/>
      <w:lvlText w:val="%8."/>
      <w:lvlJc w:val="left"/>
      <w:pPr>
        <w:ind w:left="5470" w:hanging="360"/>
      </w:pPr>
    </w:lvl>
    <w:lvl w:ilvl="8">
      <w:start w:val="1"/>
      <w:numFmt w:val="lowerRoman"/>
      <w:lvlText w:val="%9."/>
      <w:lvlJc w:val="right"/>
      <w:pPr>
        <w:ind w:left="6190" w:hanging="180"/>
      </w:pPr>
    </w:lvl>
  </w:abstractNum>
  <w:abstractNum w:abstractNumId="10" w15:restartNumberingAfterBreak="0">
    <w:nsid w:val="367F6A45"/>
    <w:multiLevelType w:val="multilevel"/>
    <w:tmpl w:val="80C0D6D2"/>
    <w:lvl w:ilvl="0">
      <w:start w:val="1"/>
      <w:numFmt w:val="decimal"/>
      <w:pStyle w:val="Listaconnmeros"/>
      <w:lvlText w:val="%1."/>
      <w:lvlJc w:val="left"/>
      <w:pPr>
        <w:ind w:left="360" w:hanging="360"/>
      </w:pPr>
      <w:rPr>
        <w:rFonts w:hint="default"/>
      </w:rPr>
    </w:lvl>
    <w:lvl w:ilvl="1">
      <w:start w:val="1"/>
      <w:numFmt w:val="decimal"/>
      <w:pStyle w:val="Listaconnmeros2"/>
      <w:suff w:val="space"/>
      <w:lvlText w:val="%1.%2"/>
      <w:lvlJc w:val="left"/>
      <w:pPr>
        <w:ind w:left="936" w:hanging="576"/>
      </w:pPr>
      <w:rPr>
        <w:rFonts w:hint="default"/>
      </w:rPr>
    </w:lvl>
    <w:lvl w:ilvl="2">
      <w:start w:val="1"/>
      <w:numFmt w:val="lowerLetter"/>
      <w:pStyle w:val="Listaconnmeros3"/>
      <w:lvlText w:val="%3."/>
      <w:lvlJc w:val="left"/>
      <w:pPr>
        <w:ind w:left="720" w:hanging="360"/>
      </w:pPr>
      <w:rPr>
        <w:rFonts w:hint="default"/>
      </w:rPr>
    </w:lvl>
    <w:lvl w:ilvl="3">
      <w:start w:val="1"/>
      <w:numFmt w:val="lowerRoman"/>
      <w:pStyle w:val="Listaconnmeros4"/>
      <w:lvlText w:val="%4."/>
      <w:lvlJc w:val="left"/>
      <w:pPr>
        <w:ind w:left="1080" w:hanging="360"/>
      </w:pPr>
      <w:rPr>
        <w:rFonts w:hint="default"/>
      </w:rPr>
    </w:lvl>
    <w:lvl w:ilvl="4">
      <w:start w:val="1"/>
      <w:numFmt w:val="lowerLetter"/>
      <w:pStyle w:val="Listaconnmero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280E1E"/>
    <w:multiLevelType w:val="multilevel"/>
    <w:tmpl w:val="38280E1E"/>
    <w:lvl w:ilvl="0">
      <w:start w:val="1"/>
      <w:numFmt w:val="upperRoman"/>
      <w:lvlText w:val="%1."/>
      <w:lvlJc w:val="left"/>
      <w:pPr>
        <w:ind w:left="790" w:hanging="720"/>
      </w:pPr>
      <w:rPr>
        <w:rFonts w:hint="default"/>
      </w:rPr>
    </w:lvl>
    <w:lvl w:ilvl="1">
      <w:start w:val="1"/>
      <w:numFmt w:val="lowerLetter"/>
      <w:lvlText w:val="%2."/>
      <w:lvlJc w:val="left"/>
      <w:pPr>
        <w:ind w:left="1150" w:hanging="360"/>
      </w:pPr>
    </w:lvl>
    <w:lvl w:ilvl="2">
      <w:start w:val="1"/>
      <w:numFmt w:val="lowerRoman"/>
      <w:lvlText w:val="%3."/>
      <w:lvlJc w:val="right"/>
      <w:pPr>
        <w:ind w:left="1870" w:hanging="180"/>
      </w:pPr>
    </w:lvl>
    <w:lvl w:ilvl="3">
      <w:start w:val="1"/>
      <w:numFmt w:val="decimal"/>
      <w:lvlText w:val="%4."/>
      <w:lvlJc w:val="left"/>
      <w:pPr>
        <w:ind w:left="2590" w:hanging="360"/>
      </w:pPr>
    </w:lvl>
    <w:lvl w:ilvl="4">
      <w:start w:val="1"/>
      <w:numFmt w:val="lowerLetter"/>
      <w:lvlText w:val="%5."/>
      <w:lvlJc w:val="left"/>
      <w:pPr>
        <w:ind w:left="3310" w:hanging="360"/>
      </w:pPr>
    </w:lvl>
    <w:lvl w:ilvl="5">
      <w:start w:val="1"/>
      <w:numFmt w:val="lowerRoman"/>
      <w:lvlText w:val="%6."/>
      <w:lvlJc w:val="right"/>
      <w:pPr>
        <w:ind w:left="4030" w:hanging="180"/>
      </w:pPr>
    </w:lvl>
    <w:lvl w:ilvl="6">
      <w:start w:val="1"/>
      <w:numFmt w:val="decimal"/>
      <w:lvlText w:val="%7."/>
      <w:lvlJc w:val="left"/>
      <w:pPr>
        <w:ind w:left="4750" w:hanging="360"/>
      </w:pPr>
    </w:lvl>
    <w:lvl w:ilvl="7">
      <w:start w:val="1"/>
      <w:numFmt w:val="lowerLetter"/>
      <w:lvlText w:val="%8."/>
      <w:lvlJc w:val="left"/>
      <w:pPr>
        <w:ind w:left="5470" w:hanging="360"/>
      </w:pPr>
    </w:lvl>
    <w:lvl w:ilvl="8">
      <w:start w:val="1"/>
      <w:numFmt w:val="lowerRoman"/>
      <w:lvlText w:val="%9."/>
      <w:lvlJc w:val="right"/>
      <w:pPr>
        <w:ind w:left="6190" w:hanging="180"/>
      </w:pPr>
    </w:lvl>
  </w:abstractNum>
  <w:abstractNum w:abstractNumId="12" w15:restartNumberingAfterBreak="0">
    <w:nsid w:val="3FD3508A"/>
    <w:multiLevelType w:val="hybridMultilevel"/>
    <w:tmpl w:val="E6529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B18145D"/>
    <w:multiLevelType w:val="hybridMultilevel"/>
    <w:tmpl w:val="DE82D1A6"/>
    <w:lvl w:ilvl="0" w:tplc="72B87BDA">
      <w:start w:val="1"/>
      <w:numFmt w:val="upperRoman"/>
      <w:lvlText w:val="%1."/>
      <w:lvlJc w:val="left"/>
      <w:pPr>
        <w:ind w:left="720" w:hanging="360"/>
      </w:pPr>
    </w:lvl>
    <w:lvl w:ilvl="1" w:tplc="EF88D29E">
      <w:numFmt w:val="decimal"/>
      <w:lvlText w:val=""/>
      <w:lvlJc w:val="left"/>
    </w:lvl>
    <w:lvl w:ilvl="2" w:tplc="97F8997C">
      <w:numFmt w:val="decimal"/>
      <w:lvlText w:val=""/>
      <w:lvlJc w:val="left"/>
    </w:lvl>
    <w:lvl w:ilvl="3" w:tplc="C9D22C14">
      <w:numFmt w:val="decimal"/>
      <w:lvlText w:val=""/>
      <w:lvlJc w:val="left"/>
    </w:lvl>
    <w:lvl w:ilvl="4" w:tplc="5E44B728">
      <w:numFmt w:val="decimal"/>
      <w:lvlText w:val=""/>
      <w:lvlJc w:val="left"/>
    </w:lvl>
    <w:lvl w:ilvl="5" w:tplc="2B863CA6">
      <w:numFmt w:val="decimal"/>
      <w:lvlText w:val=""/>
      <w:lvlJc w:val="left"/>
    </w:lvl>
    <w:lvl w:ilvl="6" w:tplc="2898D412">
      <w:numFmt w:val="decimal"/>
      <w:lvlText w:val=""/>
      <w:lvlJc w:val="left"/>
    </w:lvl>
    <w:lvl w:ilvl="7" w:tplc="4C7CA470">
      <w:numFmt w:val="decimal"/>
      <w:lvlText w:val=""/>
      <w:lvlJc w:val="left"/>
    </w:lvl>
    <w:lvl w:ilvl="8" w:tplc="F0A6A1F0">
      <w:numFmt w:val="decimal"/>
      <w:lvlText w:val=""/>
      <w:lvlJc w:val="left"/>
    </w:lvl>
  </w:abstractNum>
  <w:abstractNum w:abstractNumId="14" w15:restartNumberingAfterBreak="0">
    <w:nsid w:val="4DF043C0"/>
    <w:multiLevelType w:val="hybridMultilevel"/>
    <w:tmpl w:val="1FF45388"/>
    <w:lvl w:ilvl="0" w:tplc="4D5AC6BE">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4FB773E"/>
    <w:multiLevelType w:val="hybridMultilevel"/>
    <w:tmpl w:val="D9E02046"/>
    <w:lvl w:ilvl="0" w:tplc="93CA4286">
      <w:start w:val="1"/>
      <w:numFmt w:val="lowerLetter"/>
      <w:lvlText w:val="%1)"/>
      <w:lvlJc w:val="left"/>
      <w:pPr>
        <w:ind w:left="8299"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4E312BB"/>
    <w:multiLevelType w:val="multilevel"/>
    <w:tmpl w:val="64E312BB"/>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7" w15:restartNumberingAfterBreak="0">
    <w:nsid w:val="67882C47"/>
    <w:multiLevelType w:val="hybridMultilevel"/>
    <w:tmpl w:val="855A75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C260689"/>
    <w:multiLevelType w:val="hybridMultilevel"/>
    <w:tmpl w:val="DB04A434"/>
    <w:lvl w:ilvl="0" w:tplc="D528E5E2">
      <w:start w:val="1"/>
      <w:numFmt w:val="bullet"/>
      <w:lvlText w:val="•"/>
      <w:lvlJc w:val="left"/>
      <w:pPr>
        <w:ind w:left="720" w:hanging="360"/>
      </w:pPr>
    </w:lvl>
    <w:lvl w:ilvl="1" w:tplc="B50C3A36">
      <w:numFmt w:val="decimal"/>
      <w:lvlText w:val=""/>
      <w:lvlJc w:val="left"/>
    </w:lvl>
    <w:lvl w:ilvl="2" w:tplc="8D3236FC">
      <w:numFmt w:val="decimal"/>
      <w:lvlText w:val=""/>
      <w:lvlJc w:val="left"/>
    </w:lvl>
    <w:lvl w:ilvl="3" w:tplc="E904EABC">
      <w:numFmt w:val="decimal"/>
      <w:lvlText w:val=""/>
      <w:lvlJc w:val="left"/>
    </w:lvl>
    <w:lvl w:ilvl="4" w:tplc="DE38C60A">
      <w:numFmt w:val="decimal"/>
      <w:lvlText w:val=""/>
      <w:lvlJc w:val="left"/>
    </w:lvl>
    <w:lvl w:ilvl="5" w:tplc="234EAE94">
      <w:numFmt w:val="decimal"/>
      <w:lvlText w:val=""/>
      <w:lvlJc w:val="left"/>
    </w:lvl>
    <w:lvl w:ilvl="6" w:tplc="E2B84402">
      <w:numFmt w:val="decimal"/>
      <w:lvlText w:val=""/>
      <w:lvlJc w:val="left"/>
    </w:lvl>
    <w:lvl w:ilvl="7" w:tplc="7220D636">
      <w:numFmt w:val="decimal"/>
      <w:lvlText w:val=""/>
      <w:lvlJc w:val="left"/>
    </w:lvl>
    <w:lvl w:ilvl="8" w:tplc="51C2D020">
      <w:numFmt w:val="decimal"/>
      <w:lvlText w:val=""/>
      <w:lvlJc w:val="left"/>
    </w:lvl>
  </w:abstractNum>
  <w:abstractNum w:abstractNumId="19" w15:restartNumberingAfterBreak="0">
    <w:nsid w:val="7CCF7638"/>
    <w:multiLevelType w:val="hybridMultilevel"/>
    <w:tmpl w:val="BF4694AC"/>
    <w:lvl w:ilvl="0" w:tplc="7B76E1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7"/>
  </w:num>
  <w:num w:numId="7">
    <w:abstractNumId w:val="10"/>
  </w:num>
  <w:num w:numId="8">
    <w:abstractNumId w:val="18"/>
    <w:lvlOverride w:ilvl="0">
      <w:startOverride w:val="1"/>
    </w:lvlOverride>
  </w:num>
  <w:num w:numId="9">
    <w:abstractNumId w:val="13"/>
    <w:lvlOverride w:ilvl="0">
      <w:startOverride w:val="1"/>
    </w:lvlOverride>
  </w:num>
  <w:num w:numId="10">
    <w:abstractNumId w:val="14"/>
  </w:num>
  <w:num w:numId="11">
    <w:abstractNumId w:val="12"/>
  </w:num>
  <w:num w:numId="12">
    <w:abstractNumId w:val="9"/>
  </w:num>
  <w:num w:numId="13">
    <w:abstractNumId w:val="11"/>
  </w:num>
  <w:num w:numId="14">
    <w:abstractNumId w:val="0"/>
  </w:num>
  <w:num w:numId="15">
    <w:abstractNumId w:val="8"/>
  </w:num>
  <w:num w:numId="16">
    <w:abstractNumId w:val="16"/>
  </w:num>
  <w:num w:numId="17">
    <w:abstractNumId w:val="17"/>
  </w:num>
  <w:num w:numId="18">
    <w:abstractNumId w:val="6"/>
  </w:num>
  <w:num w:numId="19">
    <w:abstractNumId w:val="15"/>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E65"/>
    <w:rsid w:val="00000077"/>
    <w:rsid w:val="00000092"/>
    <w:rsid w:val="000107AC"/>
    <w:rsid w:val="000130A7"/>
    <w:rsid w:val="00016A6C"/>
    <w:rsid w:val="00016D65"/>
    <w:rsid w:val="00031569"/>
    <w:rsid w:val="00042485"/>
    <w:rsid w:val="00042ED5"/>
    <w:rsid w:val="00053FB6"/>
    <w:rsid w:val="00060E7C"/>
    <w:rsid w:val="00060EBB"/>
    <w:rsid w:val="00064256"/>
    <w:rsid w:val="00066BF9"/>
    <w:rsid w:val="00072F63"/>
    <w:rsid w:val="00081F51"/>
    <w:rsid w:val="000A5D6C"/>
    <w:rsid w:val="000D0C94"/>
    <w:rsid w:val="000E3CA7"/>
    <w:rsid w:val="000F7D67"/>
    <w:rsid w:val="001049AD"/>
    <w:rsid w:val="00110571"/>
    <w:rsid w:val="001309FE"/>
    <w:rsid w:val="00141300"/>
    <w:rsid w:val="001A1BDA"/>
    <w:rsid w:val="00226675"/>
    <w:rsid w:val="0023094D"/>
    <w:rsid w:val="0023408B"/>
    <w:rsid w:val="00237D14"/>
    <w:rsid w:val="002459ED"/>
    <w:rsid w:val="0025532E"/>
    <w:rsid w:val="00263D2A"/>
    <w:rsid w:val="002763DB"/>
    <w:rsid w:val="00287222"/>
    <w:rsid w:val="002A2E65"/>
    <w:rsid w:val="002C29BD"/>
    <w:rsid w:val="002D4CDB"/>
    <w:rsid w:val="002E1E4E"/>
    <w:rsid w:val="002E3BD1"/>
    <w:rsid w:val="002F4692"/>
    <w:rsid w:val="002F4F2F"/>
    <w:rsid w:val="00300F75"/>
    <w:rsid w:val="00302552"/>
    <w:rsid w:val="00305985"/>
    <w:rsid w:val="00325220"/>
    <w:rsid w:val="003440F8"/>
    <w:rsid w:val="00350AD7"/>
    <w:rsid w:val="00351A58"/>
    <w:rsid w:val="00361A58"/>
    <w:rsid w:val="0037292D"/>
    <w:rsid w:val="00373293"/>
    <w:rsid w:val="00374241"/>
    <w:rsid w:val="00377208"/>
    <w:rsid w:val="00380665"/>
    <w:rsid w:val="003865D8"/>
    <w:rsid w:val="00390D84"/>
    <w:rsid w:val="003A27F6"/>
    <w:rsid w:val="003A6C46"/>
    <w:rsid w:val="003B3038"/>
    <w:rsid w:val="003B68B1"/>
    <w:rsid w:val="003C581B"/>
    <w:rsid w:val="003F0642"/>
    <w:rsid w:val="003F2026"/>
    <w:rsid w:val="003F6586"/>
    <w:rsid w:val="004136E4"/>
    <w:rsid w:val="00417958"/>
    <w:rsid w:val="00425B3B"/>
    <w:rsid w:val="004510FC"/>
    <w:rsid w:val="00462321"/>
    <w:rsid w:val="0048284B"/>
    <w:rsid w:val="00487B77"/>
    <w:rsid w:val="004A6223"/>
    <w:rsid w:val="004B546C"/>
    <w:rsid w:val="004C26F5"/>
    <w:rsid w:val="004E204B"/>
    <w:rsid w:val="004E45EC"/>
    <w:rsid w:val="00501938"/>
    <w:rsid w:val="00506CD4"/>
    <w:rsid w:val="005078CB"/>
    <w:rsid w:val="0051070F"/>
    <w:rsid w:val="00515E0B"/>
    <w:rsid w:val="00523C1E"/>
    <w:rsid w:val="00524700"/>
    <w:rsid w:val="00533BCE"/>
    <w:rsid w:val="00553DB1"/>
    <w:rsid w:val="005F2650"/>
    <w:rsid w:val="005F729B"/>
    <w:rsid w:val="00611E63"/>
    <w:rsid w:val="00622072"/>
    <w:rsid w:val="006369FA"/>
    <w:rsid w:val="00640AAA"/>
    <w:rsid w:val="00653745"/>
    <w:rsid w:val="0066082B"/>
    <w:rsid w:val="00677740"/>
    <w:rsid w:val="00682380"/>
    <w:rsid w:val="00690BE8"/>
    <w:rsid w:val="006A21FD"/>
    <w:rsid w:val="006A272F"/>
    <w:rsid w:val="006A7E4E"/>
    <w:rsid w:val="006B2519"/>
    <w:rsid w:val="006C2E17"/>
    <w:rsid w:val="006C4F2D"/>
    <w:rsid w:val="006E6417"/>
    <w:rsid w:val="006F14C9"/>
    <w:rsid w:val="00711FBF"/>
    <w:rsid w:val="00733436"/>
    <w:rsid w:val="00736EBB"/>
    <w:rsid w:val="007756F7"/>
    <w:rsid w:val="007B1EE7"/>
    <w:rsid w:val="007B4285"/>
    <w:rsid w:val="007B774E"/>
    <w:rsid w:val="007C28E7"/>
    <w:rsid w:val="007C5DAD"/>
    <w:rsid w:val="007D0FB8"/>
    <w:rsid w:val="007E2BAD"/>
    <w:rsid w:val="007E3C63"/>
    <w:rsid w:val="00810B9F"/>
    <w:rsid w:val="00817C4E"/>
    <w:rsid w:val="00830552"/>
    <w:rsid w:val="00830F88"/>
    <w:rsid w:val="008330B9"/>
    <w:rsid w:val="00834B24"/>
    <w:rsid w:val="00852582"/>
    <w:rsid w:val="008566E8"/>
    <w:rsid w:val="008607D9"/>
    <w:rsid w:val="00892D9B"/>
    <w:rsid w:val="00894876"/>
    <w:rsid w:val="00895FD6"/>
    <w:rsid w:val="008A0A49"/>
    <w:rsid w:val="008B120C"/>
    <w:rsid w:val="008C1F9C"/>
    <w:rsid w:val="008D08A5"/>
    <w:rsid w:val="008D52EE"/>
    <w:rsid w:val="008D542E"/>
    <w:rsid w:val="008F40EA"/>
    <w:rsid w:val="009006B2"/>
    <w:rsid w:val="0090218F"/>
    <w:rsid w:val="00913B9B"/>
    <w:rsid w:val="00944C47"/>
    <w:rsid w:val="00945581"/>
    <w:rsid w:val="00954FD3"/>
    <w:rsid w:val="00960AA8"/>
    <w:rsid w:val="0096102E"/>
    <w:rsid w:val="00972092"/>
    <w:rsid w:val="009819EA"/>
    <w:rsid w:val="00992906"/>
    <w:rsid w:val="009A4873"/>
    <w:rsid w:val="009A6D47"/>
    <w:rsid w:val="009C7093"/>
    <w:rsid w:val="009D3DE2"/>
    <w:rsid w:val="00A27DA6"/>
    <w:rsid w:val="00A33E56"/>
    <w:rsid w:val="00A45581"/>
    <w:rsid w:val="00A779BE"/>
    <w:rsid w:val="00A848D9"/>
    <w:rsid w:val="00AA6686"/>
    <w:rsid w:val="00AB1DF0"/>
    <w:rsid w:val="00AB2770"/>
    <w:rsid w:val="00AB731E"/>
    <w:rsid w:val="00AD0CE3"/>
    <w:rsid w:val="00AD1BD4"/>
    <w:rsid w:val="00AE327B"/>
    <w:rsid w:val="00AE3CF5"/>
    <w:rsid w:val="00AF298B"/>
    <w:rsid w:val="00B01C3F"/>
    <w:rsid w:val="00B066D5"/>
    <w:rsid w:val="00B1106E"/>
    <w:rsid w:val="00B14D88"/>
    <w:rsid w:val="00B153EB"/>
    <w:rsid w:val="00B27746"/>
    <w:rsid w:val="00B41A50"/>
    <w:rsid w:val="00B43BB8"/>
    <w:rsid w:val="00B4680F"/>
    <w:rsid w:val="00B65EA5"/>
    <w:rsid w:val="00B674FA"/>
    <w:rsid w:val="00B7133C"/>
    <w:rsid w:val="00B776B7"/>
    <w:rsid w:val="00B77AF2"/>
    <w:rsid w:val="00B84471"/>
    <w:rsid w:val="00B955C2"/>
    <w:rsid w:val="00B96A05"/>
    <w:rsid w:val="00BA3DF6"/>
    <w:rsid w:val="00BC4C59"/>
    <w:rsid w:val="00BE2A6D"/>
    <w:rsid w:val="00C143FD"/>
    <w:rsid w:val="00C166FE"/>
    <w:rsid w:val="00C2413E"/>
    <w:rsid w:val="00C44D5F"/>
    <w:rsid w:val="00C554D9"/>
    <w:rsid w:val="00C6198E"/>
    <w:rsid w:val="00C86213"/>
    <w:rsid w:val="00C86306"/>
    <w:rsid w:val="00C90E92"/>
    <w:rsid w:val="00C91D87"/>
    <w:rsid w:val="00CA4C1E"/>
    <w:rsid w:val="00CD1BAE"/>
    <w:rsid w:val="00CD42CF"/>
    <w:rsid w:val="00CD62F5"/>
    <w:rsid w:val="00D018E0"/>
    <w:rsid w:val="00D12AAA"/>
    <w:rsid w:val="00D2289A"/>
    <w:rsid w:val="00D314D7"/>
    <w:rsid w:val="00D467C1"/>
    <w:rsid w:val="00D50DD7"/>
    <w:rsid w:val="00D52130"/>
    <w:rsid w:val="00D56C0A"/>
    <w:rsid w:val="00D71A34"/>
    <w:rsid w:val="00D8340B"/>
    <w:rsid w:val="00D93923"/>
    <w:rsid w:val="00DA5CDC"/>
    <w:rsid w:val="00DC1983"/>
    <w:rsid w:val="00DC2C54"/>
    <w:rsid w:val="00DC2D25"/>
    <w:rsid w:val="00DC3362"/>
    <w:rsid w:val="00DD2E48"/>
    <w:rsid w:val="00DE4E79"/>
    <w:rsid w:val="00DE5751"/>
    <w:rsid w:val="00DE5895"/>
    <w:rsid w:val="00DE686D"/>
    <w:rsid w:val="00E32FED"/>
    <w:rsid w:val="00E33CB7"/>
    <w:rsid w:val="00E41B54"/>
    <w:rsid w:val="00E41CC9"/>
    <w:rsid w:val="00E5234A"/>
    <w:rsid w:val="00E5594F"/>
    <w:rsid w:val="00E56294"/>
    <w:rsid w:val="00E65760"/>
    <w:rsid w:val="00E9519E"/>
    <w:rsid w:val="00EA0615"/>
    <w:rsid w:val="00EA42BD"/>
    <w:rsid w:val="00EB2DE0"/>
    <w:rsid w:val="00EB6423"/>
    <w:rsid w:val="00ED7F18"/>
    <w:rsid w:val="00EE4422"/>
    <w:rsid w:val="00F04239"/>
    <w:rsid w:val="00F142DB"/>
    <w:rsid w:val="00F17B4E"/>
    <w:rsid w:val="00F216CF"/>
    <w:rsid w:val="00F234F0"/>
    <w:rsid w:val="00F239BC"/>
    <w:rsid w:val="00F24781"/>
    <w:rsid w:val="00F42C80"/>
    <w:rsid w:val="00F474DF"/>
    <w:rsid w:val="00F635D4"/>
    <w:rsid w:val="00F63A0B"/>
    <w:rsid w:val="00F63A90"/>
    <w:rsid w:val="00F74DE8"/>
    <w:rsid w:val="00F76CA2"/>
    <w:rsid w:val="00FA55C5"/>
    <w:rsid w:val="00FB241E"/>
    <w:rsid w:val="00FC6730"/>
    <w:rsid w:val="00FD2F0D"/>
    <w:rsid w:val="00FD5426"/>
    <w:rsid w:val="00FE49BF"/>
    <w:rsid w:val="00FE749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5CCD7C"/>
  <w15:docId w15:val="{DCE8E41E-5737-4484-A397-AA04BE1F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lang w:val="es-ES" w:eastAsia="ja-JP"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0"/>
    </w:rPr>
  </w:style>
  <w:style w:type="paragraph" w:styleId="Ttulo1">
    <w:name w:val="heading 1"/>
    <w:basedOn w:val="Normal"/>
    <w:next w:val="Normal"/>
    <w:link w:val="Ttulo1Car"/>
    <w:uiPriority w:val="1"/>
    <w:qFormat/>
    <w:rsid w:val="0023408B"/>
    <w:pPr>
      <w:pageBreakBefore/>
      <w:spacing w:before="0" w:after="0" w:line="240" w:lineRule="auto"/>
      <w:ind w:left="-357" w:right="-357"/>
      <w:jc w:val="center"/>
      <w:outlineLvl w:val="0"/>
    </w:pPr>
    <w:rPr>
      <w:rFonts w:ascii="Times New Roman" w:hAnsi="Times New Roman"/>
      <w:b/>
      <w:color w:val="002060"/>
      <w:sz w:val="24"/>
    </w:rPr>
  </w:style>
  <w:style w:type="paragraph" w:styleId="Ttulo2">
    <w:name w:val="heading 2"/>
    <w:basedOn w:val="Normal"/>
    <w:next w:val="Normal"/>
    <w:link w:val="Ttulo2Car"/>
    <w:uiPriority w:val="1"/>
    <w:unhideWhenUsed/>
    <w:qFormat/>
    <w:rsid w:val="0023408B"/>
    <w:pPr>
      <w:keepNext/>
      <w:keepLines/>
      <w:spacing w:before="0" w:after="0" w:line="240" w:lineRule="auto"/>
      <w:jc w:val="both"/>
      <w:outlineLvl w:val="1"/>
    </w:pPr>
    <w:rPr>
      <w:rFonts w:ascii="Times New Roman" w:eastAsiaTheme="majorEastAsia" w:hAnsi="Times New Roman" w:cstheme="majorBidi"/>
      <w:b/>
      <w:color w:val="000000" w:themeColor="text1"/>
      <w:sz w:val="24"/>
      <w14:ligatures w14:val="standardContextual"/>
    </w:rPr>
  </w:style>
  <w:style w:type="paragraph" w:styleId="Ttulo3">
    <w:name w:val="heading 3"/>
    <w:basedOn w:val="Normal"/>
    <w:next w:val="Normal"/>
    <w:link w:val="Ttulo3Car"/>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styleId="Ttulo4">
    <w:name w:val="heading 4"/>
    <w:basedOn w:val="Normal"/>
    <w:next w:val="Normal"/>
    <w:link w:val="Ttulo4Car"/>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styleId="Ttulo5">
    <w:name w:val="heading 5"/>
    <w:basedOn w:val="Normal"/>
    <w:next w:val="Normal"/>
    <w:link w:val="Ttulo5Car"/>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Ttulo6">
    <w:name w:val="heading 6"/>
    <w:basedOn w:val="Normal"/>
    <w:next w:val="Normal"/>
    <w:link w:val="Ttulo6Car"/>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Ttulo7">
    <w:name w:val="heading 7"/>
    <w:basedOn w:val="Normal"/>
    <w:next w:val="Normal"/>
    <w:link w:val="Ttulo7Car"/>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pPr>
      <w:tabs>
        <w:tab w:val="center" w:pos="4680"/>
        <w:tab w:val="right" w:pos="9360"/>
      </w:tabs>
      <w:spacing w:before="0" w:after="0" w:line="240" w:lineRule="auto"/>
    </w:pPr>
  </w:style>
  <w:style w:type="character" w:customStyle="1" w:styleId="EncabezadoCar">
    <w:name w:val="Encabezado Car"/>
    <w:aliases w:val="encabezado Car"/>
    <w:basedOn w:val="Fuentedeprrafopredeter"/>
    <w:link w:val="Encabezado"/>
    <w:uiPriority w:val="99"/>
    <w:rPr>
      <w:kern w:val="20"/>
    </w:rPr>
  </w:style>
  <w:style w:type="paragraph" w:styleId="Piedepgina">
    <w:name w:val="footer"/>
    <w:basedOn w:val="Normal"/>
    <w:link w:val="PiedepginaCar"/>
    <w:uiPriority w:val="99"/>
    <w:unhideWhenUsed/>
    <w:pPr>
      <w:pBdr>
        <w:top w:val="single" w:sz="4" w:space="6" w:color="B1C0CD" w:themeColor="accent1" w:themeTint="99"/>
        <w:left w:val="single" w:sz="2" w:space="4" w:color="FFFFFF" w:themeColor="background1"/>
      </w:pBdr>
      <w:spacing w:after="0" w:line="240" w:lineRule="auto"/>
      <w:ind w:left="-360" w:right="-360"/>
    </w:pPr>
  </w:style>
  <w:style w:type="character" w:customStyle="1" w:styleId="PiedepginaCar">
    <w:name w:val="Pie de página Car"/>
    <w:basedOn w:val="Fuentedeprrafopredeter"/>
    <w:link w:val="Piedepgina"/>
    <w:uiPriority w:val="99"/>
    <w:rPr>
      <w:kern w:val="20"/>
    </w:rPr>
  </w:style>
  <w:style w:type="table" w:styleId="Tablaconcuadrcula">
    <w:name w:val="Table Grid"/>
    <w:basedOn w:val="Tabla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RESOLUTIVOS"/>
    <w:link w:val="SinespaciadoCar"/>
    <w:uiPriority w:val="1"/>
    <w:qFormat/>
    <w:pPr>
      <w:spacing w:after="0" w:line="240" w:lineRule="auto"/>
    </w:p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rPr>
  </w:style>
  <w:style w:type="character" w:customStyle="1" w:styleId="TextodegloboCar">
    <w:name w:val="Texto de globo Car"/>
    <w:basedOn w:val="Fuentedeprrafopredeter"/>
    <w:link w:val="Textodeglobo"/>
    <w:uiPriority w:val="99"/>
    <w:semiHidden/>
    <w:rPr>
      <w:rFonts w:ascii="Tahoma" w:hAnsi="Tahoma" w:cs="Tahoma"/>
      <w:sz w:val="16"/>
    </w:rPr>
  </w:style>
  <w:style w:type="character" w:customStyle="1" w:styleId="Ttulo1Car">
    <w:name w:val="Título 1 Car"/>
    <w:basedOn w:val="Fuentedeprrafopredeter"/>
    <w:link w:val="Ttulo1"/>
    <w:uiPriority w:val="1"/>
    <w:rsid w:val="0023408B"/>
    <w:rPr>
      <w:rFonts w:ascii="Times New Roman" w:hAnsi="Times New Roman"/>
      <w:b/>
      <w:color w:val="002060"/>
      <w:kern w:val="20"/>
      <w:sz w:val="24"/>
    </w:rPr>
  </w:style>
  <w:style w:type="character" w:customStyle="1" w:styleId="Ttulo2Car">
    <w:name w:val="Título 2 Car"/>
    <w:basedOn w:val="Fuentedeprrafopredeter"/>
    <w:link w:val="Ttulo2"/>
    <w:uiPriority w:val="1"/>
    <w:rsid w:val="0023408B"/>
    <w:rPr>
      <w:rFonts w:ascii="Times New Roman" w:eastAsiaTheme="majorEastAsia" w:hAnsi="Times New Roman" w:cstheme="majorBidi"/>
      <w:b/>
      <w:color w:val="000000" w:themeColor="text1"/>
      <w:kern w:val="20"/>
      <w:sz w:val="24"/>
      <w14:ligatures w14:val="standardContextual"/>
    </w:rPr>
  </w:style>
  <w:style w:type="character" w:styleId="Textodelmarcadordeposicin">
    <w:name w:val="Placeholder Text"/>
    <w:basedOn w:val="Fuentedeprrafopredeter"/>
    <w:uiPriority w:val="99"/>
    <w:semiHidden/>
    <w:rPr>
      <w:color w:val="808080"/>
    </w:rPr>
  </w:style>
  <w:style w:type="paragraph" w:styleId="Cita">
    <w:name w:val="Quote"/>
    <w:basedOn w:val="Normal"/>
    <w:next w:val="Normal"/>
    <w:link w:val="CitaCar"/>
    <w:uiPriority w:val="9"/>
    <w:unhideWhenUsed/>
    <w:qFormat/>
    <w:pPr>
      <w:spacing w:before="240" w:after="240"/>
      <w:ind w:left="720" w:right="720"/>
    </w:pPr>
    <w:rPr>
      <w:i/>
      <w:iCs/>
      <w:color w:val="7E97AD" w:themeColor="accent1"/>
      <w:sz w:val="28"/>
    </w:rPr>
  </w:style>
  <w:style w:type="character" w:customStyle="1" w:styleId="CitaCar">
    <w:name w:val="Cita Car"/>
    <w:basedOn w:val="Fuentedeprrafopredeter"/>
    <w:link w:val="Cita"/>
    <w:uiPriority w:val="9"/>
    <w:rPr>
      <w:i/>
      <w:iCs/>
      <w:color w:val="7E97AD" w:themeColor="accent1"/>
      <w:kern w:val="20"/>
      <w:sz w:val="28"/>
    </w:rPr>
  </w:style>
  <w:style w:type="paragraph" w:styleId="Bibliografa">
    <w:name w:val="Bibliography"/>
    <w:basedOn w:val="Normal"/>
    <w:next w:val="Normal"/>
    <w:uiPriority w:val="37"/>
    <w:semiHidden/>
    <w:unhideWhenUsed/>
  </w:style>
  <w:style w:type="paragraph" w:styleId="Textodebloque">
    <w:name w:val="Block Text"/>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Textoindependiente">
    <w:name w:val="Body Text"/>
    <w:basedOn w:val="Normal"/>
    <w:link w:val="TextoindependienteCar"/>
    <w:unhideWhenUsed/>
    <w:pPr>
      <w:spacing w:after="120"/>
    </w:pPr>
  </w:style>
  <w:style w:type="character" w:customStyle="1" w:styleId="TextoindependienteCar">
    <w:name w:val="Texto independiente Car"/>
    <w:basedOn w:val="Fuentedeprrafopredeter"/>
    <w:link w:val="Textoindependiente"/>
    <w:uiPriority w:val="99"/>
    <w:semiHidden/>
  </w:style>
  <w:style w:type="paragraph" w:styleId="Textoindependiente2">
    <w:name w:val="Body Text 2"/>
    <w:basedOn w:val="Normal"/>
    <w:link w:val="Textoindependiente2Car"/>
    <w:uiPriority w:val="99"/>
    <w:semiHidden/>
    <w:unhideWhenUsed/>
    <w:pPr>
      <w:spacing w:after="120" w:line="480" w:lineRule="auto"/>
    </w:pPr>
  </w:style>
  <w:style w:type="character" w:customStyle="1" w:styleId="Textoindependiente2Car">
    <w:name w:val="Texto independiente 2 Car"/>
    <w:basedOn w:val="Fuentedeprrafopredeter"/>
    <w:link w:val="Textoindependiente2"/>
    <w:uiPriority w:val="99"/>
    <w:semiHidden/>
  </w:style>
  <w:style w:type="paragraph" w:styleId="Textoindependiente3">
    <w:name w:val="Body Text 3"/>
    <w:basedOn w:val="Normal"/>
    <w:link w:val="Textoindependiente3Car"/>
    <w:uiPriority w:val="99"/>
    <w:semiHidden/>
    <w:unhideWhenUsed/>
    <w:pPr>
      <w:spacing w:after="120"/>
    </w:pPr>
    <w:rPr>
      <w:sz w:val="16"/>
    </w:rPr>
  </w:style>
  <w:style w:type="character" w:customStyle="1" w:styleId="Textoindependiente3Car">
    <w:name w:val="Texto independiente 3 Car"/>
    <w:basedOn w:val="Fuentedeprrafopredeter"/>
    <w:link w:val="Textoindependiente3"/>
    <w:uiPriority w:val="99"/>
    <w:semiHidden/>
    <w:rPr>
      <w:sz w:val="16"/>
    </w:rPr>
  </w:style>
  <w:style w:type="paragraph" w:styleId="Textoindependienteprimerasangra">
    <w:name w:val="Body Text First Indent"/>
    <w:basedOn w:val="Textoindependiente"/>
    <w:link w:val="TextoindependienteprimerasangraCar"/>
    <w:uiPriority w:val="99"/>
    <w:semiHidden/>
    <w:unhideWhenUsed/>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style>
  <w:style w:type="paragraph" w:styleId="Sangradetextonormal">
    <w:name w:val="Body Text Indent"/>
    <w:basedOn w:val="Normal"/>
    <w:link w:val="SangradetextonormalCar"/>
    <w:uiPriority w:val="99"/>
    <w:semiHidden/>
    <w:unhideWhenUsed/>
    <w:pPr>
      <w:spacing w:after="120"/>
      <w:ind w:left="360"/>
    </w:pPr>
  </w:style>
  <w:style w:type="character" w:customStyle="1" w:styleId="SangradetextonormalCar">
    <w:name w:val="Sangría de texto normal Car"/>
    <w:basedOn w:val="Fuentedeprrafopredeter"/>
    <w:link w:val="Sangradetextonormal"/>
    <w:uiPriority w:val="99"/>
    <w:semiHidden/>
  </w:style>
  <w:style w:type="paragraph" w:styleId="Textoindependienteprimerasangra2">
    <w:name w:val="Body Text First Indent 2"/>
    <w:basedOn w:val="Sangradetextonormal"/>
    <w:link w:val="Textoindependienteprimerasangra2Car"/>
    <w:uiPriority w:val="99"/>
    <w:semiHidden/>
    <w:unhideWhenUsed/>
    <w:pPr>
      <w:spacing w:after="200"/>
      <w:ind w:firstLine="360"/>
    </w:pPr>
  </w:style>
  <w:style w:type="character" w:customStyle="1" w:styleId="Textoindependienteprimerasangra2Car">
    <w:name w:val="Texto independiente primera sangría 2 Car"/>
    <w:basedOn w:val="SangradetextonormalCar"/>
    <w:link w:val="Textoindependienteprimerasangra2"/>
    <w:uiPriority w:val="99"/>
    <w:semiHidden/>
  </w:style>
  <w:style w:type="paragraph" w:styleId="Sangra2detindependiente">
    <w:name w:val="Body Text Indent 2"/>
    <w:basedOn w:val="Normal"/>
    <w:link w:val="Sangra2detindependienteCar"/>
    <w:uiPriority w:val="99"/>
    <w:semiHidden/>
    <w:unhideWhenUs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style>
  <w:style w:type="paragraph" w:styleId="Sangra3detindependiente">
    <w:name w:val="Body Text Indent 3"/>
    <w:basedOn w:val="Normal"/>
    <w:link w:val="Sangra3detindependienteCar"/>
    <w:uiPriority w:val="99"/>
    <w:semiHidden/>
    <w:unhideWhenUsed/>
    <w:pPr>
      <w:spacing w:after="120"/>
      <w:ind w:left="360"/>
    </w:pPr>
    <w:rPr>
      <w:sz w:val="16"/>
    </w:rPr>
  </w:style>
  <w:style w:type="character" w:customStyle="1" w:styleId="Sangra3detindependienteCar">
    <w:name w:val="Sangría 3 de t. independiente Car"/>
    <w:basedOn w:val="Fuentedeprrafopredeter"/>
    <w:link w:val="Sangra3detindependiente"/>
    <w:uiPriority w:val="99"/>
    <w:semiHidden/>
    <w:rPr>
      <w:sz w:val="16"/>
    </w:rPr>
  </w:style>
  <w:style w:type="character" w:styleId="Ttulodellibro">
    <w:name w:val="Book Title"/>
    <w:basedOn w:val="Fuentedeprrafopredeter"/>
    <w:uiPriority w:val="33"/>
    <w:semiHidden/>
    <w:unhideWhenUsed/>
    <w:rPr>
      <w:b/>
      <w:bCs/>
      <w:smallCaps/>
      <w:spacing w:val="5"/>
    </w:rPr>
  </w:style>
  <w:style w:type="paragraph" w:styleId="Descripcin">
    <w:name w:val="caption"/>
    <w:basedOn w:val="Normal"/>
    <w:next w:val="Normal"/>
    <w:uiPriority w:val="35"/>
    <w:semiHidden/>
    <w:unhideWhenUsed/>
    <w:qFormat/>
    <w:pPr>
      <w:spacing w:line="240" w:lineRule="auto"/>
    </w:pPr>
    <w:rPr>
      <w:b/>
      <w:bCs/>
      <w:color w:val="7E97AD" w:themeColor="accent1"/>
      <w:sz w:val="18"/>
    </w:rPr>
  </w:style>
  <w:style w:type="paragraph" w:styleId="Cierre">
    <w:name w:val="Closing"/>
    <w:basedOn w:val="Normal"/>
    <w:link w:val="CierreCar"/>
    <w:uiPriority w:val="99"/>
    <w:semiHidden/>
    <w:unhideWhenUsed/>
    <w:pPr>
      <w:spacing w:after="0" w:line="240" w:lineRule="auto"/>
      <w:ind w:left="4320"/>
    </w:pPr>
  </w:style>
  <w:style w:type="character" w:customStyle="1" w:styleId="CierreCar">
    <w:name w:val="Cierre Car"/>
    <w:basedOn w:val="Fuentedeprrafopredeter"/>
    <w:link w:val="Cierre"/>
    <w:uiPriority w:val="99"/>
    <w:semiHidden/>
  </w:style>
  <w:style w:type="table" w:styleId="Cuadrculavistosa">
    <w:name w:val="Colorful Grid"/>
    <w:basedOn w:val="Tab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uadrculavistosa-nfasis2">
    <w:name w:val="Colorful Grid Accent 2"/>
    <w:basedOn w:val="Tab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uadrculavistosa-nfasis3">
    <w:name w:val="Colorful Grid Accent 3"/>
    <w:basedOn w:val="Tab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uadrculavistosa-nfasis4">
    <w:name w:val="Colorful Grid Accent 4"/>
    <w:basedOn w:val="Tab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uadrculavistosa-nfasis5">
    <w:name w:val="Colorful Grid Accent 5"/>
    <w:basedOn w:val="Tab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uadrculavistosa-nfasis6">
    <w:name w:val="Colorful Grid Accent 6"/>
    <w:basedOn w:val="Tab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Listavistosa">
    <w:name w:val="Colorful List"/>
    <w:basedOn w:val="Tabla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Listavistosa-nfasis2">
    <w:name w:val="Colorful List Accent 2"/>
    <w:basedOn w:val="Tabla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Listavistosa-nfasis3">
    <w:name w:val="Colorful List Accent 3"/>
    <w:basedOn w:val="Tabla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Listavistosa-nfasis4">
    <w:name w:val="Colorful List Accent 4"/>
    <w:basedOn w:val="Tabla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Listavistosa-nfasis5">
    <w:name w:val="Colorful List Accent 5"/>
    <w:basedOn w:val="Tabla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Listavistosa-nfasis6">
    <w:name w:val="Colorful List Accent 6"/>
    <w:basedOn w:val="Tabla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Sombreadovistoso">
    <w:name w:val="Colorful Shading"/>
    <w:basedOn w:val="Tabla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Sombreadovistoso-nfasis4">
    <w:name w:val="Colorful Shading Accent 4"/>
    <w:basedOn w:val="Tablanorma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Refdecomentario">
    <w:name w:val="annotation reference"/>
    <w:basedOn w:val="Fuentedeprrafopredeter"/>
    <w:uiPriority w:val="99"/>
    <w:semiHidden/>
    <w:unhideWhenUsed/>
    <w:rPr>
      <w:sz w:val="16"/>
    </w:rPr>
  </w:style>
  <w:style w:type="paragraph" w:styleId="Textocomentario">
    <w:name w:val="annotation text"/>
    <w:basedOn w:val="Normal"/>
    <w:link w:val="TextocomentarioCar"/>
    <w:uiPriority w:val="99"/>
    <w:semiHidden/>
    <w:unhideWhenUsed/>
    <w:pPr>
      <w:spacing w:line="240" w:lineRule="auto"/>
    </w:pPr>
  </w:style>
  <w:style w:type="character" w:customStyle="1" w:styleId="TextocomentarioCar">
    <w:name w:val="Texto comentario Car"/>
    <w:basedOn w:val="Fuentedeprrafopredeter"/>
    <w:link w:val="Textocomentario"/>
    <w:uiPriority w:val="99"/>
    <w:semiHidden/>
    <w:rPr>
      <w:sz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rPr>
  </w:style>
  <w:style w:type="table" w:styleId="Listaoscura">
    <w:name w:val="Dark List"/>
    <w:basedOn w:val="Tabla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Listaoscura-nfasis2">
    <w:name w:val="Dark List Accent 2"/>
    <w:basedOn w:val="Tabla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Listaoscura-nfasis3">
    <w:name w:val="Dark List Accent 3"/>
    <w:basedOn w:val="Tabla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Listaoscura-nfasis4">
    <w:name w:val="Dark List Accent 4"/>
    <w:basedOn w:val="Tabla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Listaoscura-nfasis5">
    <w:name w:val="Dark List Accent 5"/>
    <w:basedOn w:val="Tabla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Listaoscura-nfasis6">
    <w:name w:val="Dark List Accent 6"/>
    <w:basedOn w:val="Tabla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Fecha">
    <w:name w:val="Date"/>
    <w:basedOn w:val="Normal"/>
    <w:next w:val="Normal"/>
    <w:link w:val="FechaCar"/>
    <w:uiPriority w:val="99"/>
    <w:semiHidden/>
    <w:unhideWhenUsed/>
  </w:style>
  <w:style w:type="character" w:customStyle="1" w:styleId="FechaCar">
    <w:name w:val="Fecha Car"/>
    <w:basedOn w:val="Fuentedeprrafopredeter"/>
    <w:link w:val="Fecha"/>
    <w:uiPriority w:val="99"/>
    <w:semiHidden/>
  </w:style>
  <w:style w:type="paragraph" w:styleId="Mapadeldocumento">
    <w:name w:val="Document Map"/>
    <w:basedOn w:val="Normal"/>
    <w:link w:val="MapadeldocumentoCar"/>
    <w:uiPriority w:val="99"/>
    <w:semiHidden/>
    <w:unhideWhenUsed/>
    <w:pPr>
      <w:spacing w:after="0" w:line="240" w:lineRule="auto"/>
    </w:pPr>
    <w:rPr>
      <w:rFonts w:ascii="Tahoma" w:hAnsi="Tahoma" w:cs="Tahoma"/>
      <w:sz w:val="16"/>
    </w:rPr>
  </w:style>
  <w:style w:type="character" w:customStyle="1" w:styleId="MapadeldocumentoCar">
    <w:name w:val="Mapa del documento Car"/>
    <w:basedOn w:val="Fuentedeprrafopredeter"/>
    <w:link w:val="Mapadeldocumento"/>
    <w:uiPriority w:val="99"/>
    <w:semiHidden/>
    <w:rPr>
      <w:rFonts w:ascii="Tahoma" w:hAnsi="Tahoma" w:cs="Tahoma"/>
      <w:sz w:val="16"/>
    </w:rPr>
  </w:style>
  <w:style w:type="paragraph" w:styleId="Firmadecorreoelectrnico">
    <w:name w:val="E-mail Signature"/>
    <w:basedOn w:val="Normal"/>
    <w:link w:val="FirmadecorreoelectrnicoCar"/>
    <w:uiPriority w:val="99"/>
    <w:semiHidden/>
    <w:unhideWhenUsed/>
    <w:pPr>
      <w:spacing w:after="0" w:line="240" w:lineRule="auto"/>
    </w:pPr>
  </w:style>
  <w:style w:type="character" w:customStyle="1" w:styleId="FirmadecorreoelectrnicoCar">
    <w:name w:val="Firma de correo electrónico Car"/>
    <w:basedOn w:val="Fuentedeprrafopredeter"/>
    <w:link w:val="Firmadecorreoelectrnico"/>
    <w:uiPriority w:val="99"/>
    <w:semiHidden/>
  </w:style>
  <w:style w:type="character" w:styleId="nfasis">
    <w:name w:val="Emphasis"/>
    <w:basedOn w:val="Fuentedeprrafopredeter"/>
    <w:uiPriority w:val="20"/>
    <w:semiHidden/>
    <w:unhideWhenUsed/>
    <w:rPr>
      <w:i/>
      <w:iCs/>
    </w:rPr>
  </w:style>
  <w:style w:type="character" w:styleId="Refdenotaalfinal">
    <w:name w:val="end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style>
  <w:style w:type="character" w:customStyle="1" w:styleId="TextonotaalfinalCar">
    <w:name w:val="Texto nota al final Car"/>
    <w:basedOn w:val="Fuentedeprrafopredeter"/>
    <w:link w:val="Textonotaalfinal"/>
    <w:uiPriority w:val="99"/>
    <w:semiHidden/>
    <w:rPr>
      <w:sz w:val="20"/>
    </w:rPr>
  </w:style>
  <w:style w:type="paragraph" w:styleId="Direccinsobre">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Hipervnculovisitado">
    <w:name w:val="FollowedHyperlink"/>
    <w:basedOn w:val="Fuentedeprrafopredeter"/>
    <w:uiPriority w:val="99"/>
    <w:semiHidden/>
    <w:unhideWhenUsed/>
    <w:rPr>
      <w:color w:val="969696" w:themeColor="followedHyperlink"/>
      <w:u w:val="single"/>
    </w:rPr>
  </w:style>
  <w:style w:type="character" w:styleId="Refdenotaalpie">
    <w:name w:val="footnote reference"/>
    <w:aliases w:val="Footnotes refss,Texto de nota al pie,Ref. de nota al pie 2,Appel note de bas de page,Ref. de nota al pie1,Footnote number,referencia nota al pie,BVI fnr,f,4_G,16 Point,Superscript 6 Point,Texto nota al pie,Footnote Reference Char3,R"/>
    <w:basedOn w:val="Fuentedeprrafopredeter"/>
    <w:link w:val="4GChar"/>
    <w:uiPriority w:val="99"/>
    <w:unhideWhenUsed/>
    <w:qFormat/>
    <w:rPr>
      <w:vertAlign w:val="superscript"/>
    </w:rPr>
  </w:style>
  <w:style w:type="paragraph" w:styleId="Textonotapie">
    <w:name w:val="footnote text"/>
    <w:aliases w:val="Car3,Car3 Car,Car,Footnote Text Char Char Char Char Char,Footnote Text Char Char Char Char,Footnote reference,FA Fu,Footnote Text Char Char Char,Footnote Text Cha,FA Fußnotentext,FA Fuﬂnotentext,Footnote Text Char Char,FA Fu?notentext,Ca"/>
    <w:basedOn w:val="Normal"/>
    <w:link w:val="TextonotapieCar"/>
    <w:uiPriority w:val="99"/>
    <w:unhideWhenUsed/>
    <w:qFormat/>
    <w:pPr>
      <w:spacing w:after="0" w:line="240" w:lineRule="auto"/>
    </w:pPr>
  </w:style>
  <w:style w:type="character" w:customStyle="1" w:styleId="TextonotapieCar">
    <w:name w:val="Texto nota pie Car"/>
    <w:aliases w:val="Car3 Car1,Car3 Car Car,Car Car,Footnote Text Char Char Char Char Char Car,Footnote Text Char Char Char Char Car,Footnote reference Car,FA Fu Car,Footnote Text Char Char Char Car,Footnote Text Cha Car,FA Fußnotentext Car,Ca Car"/>
    <w:basedOn w:val="Fuentedeprrafopredeter"/>
    <w:link w:val="Textonotapie"/>
    <w:uiPriority w:val="99"/>
    <w:qFormat/>
    <w:rPr>
      <w:sz w:val="20"/>
    </w:rPr>
  </w:style>
  <w:style w:type="character" w:customStyle="1" w:styleId="Ttulo3Car">
    <w:name w:val="Título 3 Car"/>
    <w:basedOn w:val="Fuentedeprrafopredeter"/>
    <w:link w:val="Ttulo3"/>
    <w:uiPriority w:val="1"/>
    <w:rPr>
      <w:rFonts w:asciiTheme="majorHAnsi" w:eastAsiaTheme="majorEastAsia" w:hAnsiTheme="majorHAnsi" w:cstheme="majorBidi"/>
      <w:b/>
      <w:bCs/>
      <w:color w:val="7E97AD" w:themeColor="accent1"/>
      <w:kern w:val="20"/>
      <w14:ligatures w14:val="standardContextual"/>
    </w:rPr>
  </w:style>
  <w:style w:type="character" w:customStyle="1" w:styleId="Ttulo4Car">
    <w:name w:val="Título 4 Car"/>
    <w:basedOn w:val="Fuentedeprrafopredeter"/>
    <w:link w:val="Ttulo4"/>
    <w:uiPriority w:val="18"/>
    <w:semiHidden/>
    <w:rPr>
      <w:rFonts w:asciiTheme="majorHAnsi" w:eastAsiaTheme="majorEastAsia" w:hAnsiTheme="majorHAnsi" w:cstheme="majorBidi"/>
      <w:b/>
      <w:bCs/>
      <w:i/>
      <w:iCs/>
      <w:color w:val="7E97AD" w:themeColor="accent1"/>
      <w:kern w:val="20"/>
    </w:rPr>
  </w:style>
  <w:style w:type="character" w:customStyle="1" w:styleId="Ttulo5Car">
    <w:name w:val="Título 5 Car"/>
    <w:basedOn w:val="Fuentedeprrafopredeter"/>
    <w:link w:val="Ttulo5"/>
    <w:uiPriority w:val="18"/>
    <w:semiHidden/>
    <w:rPr>
      <w:rFonts w:asciiTheme="majorHAnsi" w:eastAsiaTheme="majorEastAsia" w:hAnsiTheme="majorHAnsi" w:cstheme="majorBidi"/>
      <w:color w:val="394B5A" w:themeColor="accent1" w:themeShade="7F"/>
      <w:kern w:val="20"/>
    </w:rPr>
  </w:style>
  <w:style w:type="character" w:customStyle="1" w:styleId="Ttulo6Car">
    <w:name w:val="Título 6 Car"/>
    <w:basedOn w:val="Fuentedeprrafopredeter"/>
    <w:link w:val="Ttulo6"/>
    <w:uiPriority w:val="18"/>
    <w:semiHidden/>
    <w:rPr>
      <w:rFonts w:asciiTheme="majorHAnsi" w:eastAsiaTheme="majorEastAsia" w:hAnsiTheme="majorHAnsi" w:cstheme="majorBidi"/>
      <w:i/>
      <w:iCs/>
      <w:color w:val="394B5A" w:themeColor="accent1" w:themeShade="7F"/>
      <w:kern w:val="20"/>
    </w:rPr>
  </w:style>
  <w:style w:type="character" w:customStyle="1" w:styleId="Ttulo7Car">
    <w:name w:val="Título 7 Car"/>
    <w:basedOn w:val="Fuentedeprrafopredeter"/>
    <w:link w:val="Ttulo7"/>
    <w:uiPriority w:val="18"/>
    <w:semiHidden/>
    <w:rPr>
      <w:rFonts w:asciiTheme="majorHAnsi" w:eastAsiaTheme="majorEastAsia" w:hAnsiTheme="majorHAnsi" w:cstheme="majorBidi"/>
      <w:i/>
      <w:iCs/>
      <w:color w:val="404040" w:themeColor="text1" w:themeTint="BF"/>
      <w:kern w:val="20"/>
    </w:rPr>
  </w:style>
  <w:style w:type="character" w:customStyle="1" w:styleId="Ttulo8Car">
    <w:name w:val="Título 8 Car"/>
    <w:basedOn w:val="Fuentedeprrafopredeter"/>
    <w:link w:val="Ttulo8"/>
    <w:uiPriority w:val="18"/>
    <w:semiHidden/>
    <w:rPr>
      <w:rFonts w:asciiTheme="majorHAnsi" w:eastAsiaTheme="majorEastAsia" w:hAnsiTheme="majorHAnsi" w:cstheme="majorBidi"/>
      <w:color w:val="404040" w:themeColor="text1" w:themeTint="BF"/>
      <w:kern w:val="20"/>
    </w:rPr>
  </w:style>
  <w:style w:type="character" w:customStyle="1" w:styleId="Ttulo9Car">
    <w:name w:val="Título 9 Car"/>
    <w:basedOn w:val="Fuentedeprrafopredeter"/>
    <w:link w:val="Ttulo9"/>
    <w:uiPriority w:val="18"/>
    <w:semiHidden/>
    <w:rPr>
      <w:rFonts w:asciiTheme="majorHAnsi" w:eastAsiaTheme="majorEastAsia" w:hAnsiTheme="majorHAnsi" w:cstheme="majorBidi"/>
      <w:i/>
      <w:iCs/>
      <w:color w:val="404040" w:themeColor="text1" w:themeTint="BF"/>
      <w:kern w:val="20"/>
    </w:rPr>
  </w:style>
  <w:style w:type="character" w:styleId="AcrnimoHTML">
    <w:name w:val="HTML Acronym"/>
    <w:basedOn w:val="Fuentedeprrafopredeter"/>
    <w:uiPriority w:val="99"/>
    <w:semiHidden/>
    <w:unhideWhenUsed/>
  </w:style>
  <w:style w:type="paragraph" w:styleId="DireccinHTML">
    <w:name w:val="HTML Address"/>
    <w:basedOn w:val="Normal"/>
    <w:link w:val="DireccinHTMLCar"/>
    <w:uiPriority w:val="99"/>
    <w:semiHidden/>
    <w:unhideWhenUsed/>
    <w:pPr>
      <w:spacing w:after="0" w:line="240" w:lineRule="auto"/>
    </w:pPr>
    <w:rPr>
      <w:i/>
      <w:iCs/>
    </w:rPr>
  </w:style>
  <w:style w:type="character" w:customStyle="1" w:styleId="DireccinHTMLCar">
    <w:name w:val="Dirección HTML Car"/>
    <w:basedOn w:val="Fuentedeprrafopredeter"/>
    <w:link w:val="DireccinHTML"/>
    <w:uiPriority w:val="99"/>
    <w:semiHidden/>
    <w:rPr>
      <w:i/>
      <w:iCs/>
    </w:rPr>
  </w:style>
  <w:style w:type="character" w:styleId="CitaHTML">
    <w:name w:val="HTML Cite"/>
    <w:basedOn w:val="Fuentedeprrafopredeter"/>
    <w:uiPriority w:val="99"/>
    <w:semiHidden/>
    <w:unhideWhenUsed/>
    <w:rPr>
      <w:i/>
      <w:iCs/>
    </w:rPr>
  </w:style>
  <w:style w:type="character" w:styleId="CdigoHTML">
    <w:name w:val="HTML Code"/>
    <w:basedOn w:val="Fuentedeprrafopredeter"/>
    <w:uiPriority w:val="99"/>
    <w:semiHidden/>
    <w:unhideWhenUsed/>
    <w:rPr>
      <w:rFonts w:ascii="Consolas" w:hAnsi="Consolas" w:cs="Consolas"/>
      <w:sz w:val="20"/>
    </w:rPr>
  </w:style>
  <w:style w:type="character" w:styleId="DefinicinHTML">
    <w:name w:val="HTML Definition"/>
    <w:basedOn w:val="Fuentedeprrafopredeter"/>
    <w:uiPriority w:val="99"/>
    <w:semiHidden/>
    <w:unhideWhenUsed/>
    <w:rPr>
      <w:i/>
      <w:iCs/>
    </w:rPr>
  </w:style>
  <w:style w:type="character" w:styleId="TecladoHTML">
    <w:name w:val="HTML Keyboard"/>
    <w:basedOn w:val="Fuentedeprrafopredeter"/>
    <w:uiPriority w:val="99"/>
    <w:semiHidden/>
    <w:unhideWhenUsed/>
    <w:rPr>
      <w:rFonts w:ascii="Consolas" w:hAnsi="Consolas" w:cs="Consolas"/>
      <w:sz w:val="20"/>
    </w:rPr>
  </w:style>
  <w:style w:type="paragraph" w:styleId="HTMLconformatoprevio">
    <w:name w:val="HTML Preformatted"/>
    <w:basedOn w:val="Normal"/>
    <w:link w:val="HTMLconformatoprevioCar"/>
    <w:uiPriority w:val="99"/>
    <w:semiHidden/>
    <w:unhideWhenUsed/>
    <w:pPr>
      <w:spacing w:after="0" w:line="240" w:lineRule="auto"/>
    </w:pPr>
    <w:rPr>
      <w:rFonts w:ascii="Consolas" w:hAnsi="Consolas" w:cs="Consolas"/>
    </w:rPr>
  </w:style>
  <w:style w:type="character" w:customStyle="1" w:styleId="HTMLconformatoprevioCar">
    <w:name w:val="HTML con formato previo Car"/>
    <w:basedOn w:val="Fuentedeprrafopredeter"/>
    <w:link w:val="HTMLconformatoprevio"/>
    <w:uiPriority w:val="99"/>
    <w:semiHidden/>
    <w:rPr>
      <w:rFonts w:ascii="Consolas" w:hAnsi="Consolas" w:cs="Consolas"/>
      <w:sz w:val="20"/>
    </w:rPr>
  </w:style>
  <w:style w:type="character" w:styleId="EjemplodeHTML">
    <w:name w:val="HTML Sample"/>
    <w:basedOn w:val="Fuentedeprrafopredeter"/>
    <w:uiPriority w:val="99"/>
    <w:semiHidden/>
    <w:unhideWhenUsed/>
    <w:rPr>
      <w:rFonts w:ascii="Consolas" w:hAnsi="Consolas" w:cs="Consolas"/>
      <w:sz w:val="24"/>
    </w:rPr>
  </w:style>
  <w:style w:type="character" w:styleId="MquinadeescribirHTML">
    <w:name w:val="HTML Typewriter"/>
    <w:basedOn w:val="Fuentedeprrafopredeter"/>
    <w:uiPriority w:val="99"/>
    <w:semiHidden/>
    <w:unhideWhenUsed/>
    <w:rPr>
      <w:rFonts w:ascii="Consolas" w:hAnsi="Consolas" w:cs="Consolas"/>
      <w:sz w:val="20"/>
    </w:rPr>
  </w:style>
  <w:style w:type="character" w:styleId="VariableHTML">
    <w:name w:val="HTML Variable"/>
    <w:basedOn w:val="Fuentedeprrafopredeter"/>
    <w:uiPriority w:val="99"/>
    <w:semiHidden/>
    <w:unhideWhenUsed/>
    <w:rPr>
      <w:i/>
      <w:iCs/>
    </w:rPr>
  </w:style>
  <w:style w:type="character" w:styleId="Hipervnculo">
    <w:name w:val="Hyperlink"/>
    <w:basedOn w:val="Fuentedeprrafopredeter"/>
    <w:uiPriority w:val="99"/>
    <w:unhideWhenUsed/>
    <w:rPr>
      <w:color w:val="646464" w:themeColor="hyperlink"/>
      <w:u w:val="single"/>
    </w:rPr>
  </w:style>
  <w:style w:type="paragraph" w:styleId="ndice1">
    <w:name w:val="index 1"/>
    <w:basedOn w:val="Normal"/>
    <w:next w:val="Normal"/>
    <w:autoRedefine/>
    <w:uiPriority w:val="99"/>
    <w:semiHidden/>
    <w:unhideWhenUsed/>
    <w:pPr>
      <w:spacing w:after="0" w:line="240" w:lineRule="auto"/>
      <w:ind w:left="220" w:hanging="220"/>
    </w:pPr>
  </w:style>
  <w:style w:type="paragraph" w:styleId="ndice2">
    <w:name w:val="index 2"/>
    <w:basedOn w:val="Normal"/>
    <w:next w:val="Normal"/>
    <w:autoRedefine/>
    <w:uiPriority w:val="99"/>
    <w:semiHidden/>
    <w:unhideWhenUsed/>
    <w:pPr>
      <w:spacing w:after="0" w:line="240" w:lineRule="auto"/>
      <w:ind w:left="440" w:hanging="220"/>
    </w:pPr>
  </w:style>
  <w:style w:type="paragraph" w:styleId="ndice3">
    <w:name w:val="index 3"/>
    <w:basedOn w:val="Normal"/>
    <w:next w:val="Normal"/>
    <w:autoRedefine/>
    <w:uiPriority w:val="99"/>
    <w:semiHidden/>
    <w:unhideWhenUsed/>
    <w:pPr>
      <w:spacing w:after="0" w:line="240" w:lineRule="auto"/>
      <w:ind w:left="660" w:hanging="220"/>
    </w:pPr>
  </w:style>
  <w:style w:type="paragraph" w:styleId="ndice4">
    <w:name w:val="index 4"/>
    <w:basedOn w:val="Normal"/>
    <w:next w:val="Normal"/>
    <w:autoRedefine/>
    <w:uiPriority w:val="99"/>
    <w:semiHidden/>
    <w:unhideWhenUsed/>
    <w:pPr>
      <w:spacing w:after="0" w:line="240" w:lineRule="auto"/>
      <w:ind w:left="880" w:hanging="220"/>
    </w:pPr>
  </w:style>
  <w:style w:type="paragraph" w:styleId="ndice5">
    <w:name w:val="index 5"/>
    <w:basedOn w:val="Normal"/>
    <w:next w:val="Normal"/>
    <w:autoRedefine/>
    <w:uiPriority w:val="99"/>
    <w:semiHidden/>
    <w:unhideWhenUsed/>
    <w:pPr>
      <w:spacing w:after="0" w:line="240" w:lineRule="auto"/>
      <w:ind w:left="1100" w:hanging="220"/>
    </w:pPr>
  </w:style>
  <w:style w:type="paragraph" w:styleId="ndice6">
    <w:name w:val="index 6"/>
    <w:basedOn w:val="Normal"/>
    <w:next w:val="Normal"/>
    <w:autoRedefine/>
    <w:uiPriority w:val="99"/>
    <w:semiHidden/>
    <w:unhideWhenUsed/>
    <w:pPr>
      <w:spacing w:after="0" w:line="240" w:lineRule="auto"/>
      <w:ind w:left="1320" w:hanging="220"/>
    </w:pPr>
  </w:style>
  <w:style w:type="paragraph" w:styleId="ndice7">
    <w:name w:val="index 7"/>
    <w:basedOn w:val="Normal"/>
    <w:next w:val="Normal"/>
    <w:autoRedefine/>
    <w:uiPriority w:val="99"/>
    <w:semiHidden/>
    <w:unhideWhenUsed/>
    <w:pPr>
      <w:spacing w:after="0" w:line="240" w:lineRule="auto"/>
      <w:ind w:left="1540" w:hanging="220"/>
    </w:pPr>
  </w:style>
  <w:style w:type="paragraph" w:styleId="ndice8">
    <w:name w:val="index 8"/>
    <w:basedOn w:val="Normal"/>
    <w:next w:val="Normal"/>
    <w:autoRedefine/>
    <w:uiPriority w:val="99"/>
    <w:semiHidden/>
    <w:unhideWhenUsed/>
    <w:pPr>
      <w:spacing w:after="0" w:line="240" w:lineRule="auto"/>
      <w:ind w:left="1760" w:hanging="220"/>
    </w:pPr>
  </w:style>
  <w:style w:type="paragraph" w:styleId="ndice9">
    <w:name w:val="index 9"/>
    <w:basedOn w:val="Normal"/>
    <w:next w:val="Normal"/>
    <w:autoRedefine/>
    <w:uiPriority w:val="99"/>
    <w:semiHidden/>
    <w:unhideWhenUsed/>
    <w:pPr>
      <w:spacing w:after="0" w:line="240" w:lineRule="auto"/>
      <w:ind w:left="1980" w:hanging="220"/>
    </w:pPr>
  </w:style>
  <w:style w:type="paragraph" w:styleId="Ttulodendice">
    <w:name w:val="index heading"/>
    <w:basedOn w:val="Normal"/>
    <w:next w:val="ndice1"/>
    <w:uiPriority w:val="99"/>
    <w:semiHidden/>
    <w:unhideWhenUsed/>
    <w:rPr>
      <w:rFonts w:asciiTheme="majorHAnsi" w:eastAsiaTheme="majorEastAsia" w:hAnsiTheme="majorHAnsi" w:cstheme="majorBidi"/>
      <w:b/>
      <w:bCs/>
    </w:rPr>
  </w:style>
  <w:style w:type="character" w:styleId="nfasisintenso">
    <w:name w:val="Intense Emphasis"/>
    <w:basedOn w:val="Fuentedeprrafopredeter"/>
    <w:uiPriority w:val="21"/>
    <w:semiHidden/>
    <w:unhideWhenUsed/>
    <w:rPr>
      <w:b/>
      <w:bCs/>
      <w:i/>
      <w:iCs/>
      <w:color w:val="7E97AD" w:themeColor="accent1"/>
    </w:rPr>
  </w:style>
  <w:style w:type="paragraph" w:styleId="Citadestacada">
    <w:name w:val="Intense Quote"/>
    <w:basedOn w:val="Normal"/>
    <w:next w:val="Normal"/>
    <w:link w:val="CitadestacadaCar"/>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CitadestacadaCar">
    <w:name w:val="Cita destacada Car"/>
    <w:basedOn w:val="Fuentedeprrafopredeter"/>
    <w:link w:val="Citadestacada"/>
    <w:uiPriority w:val="30"/>
    <w:semiHidden/>
    <w:rPr>
      <w:b/>
      <w:bCs/>
      <w:i/>
      <w:iCs/>
      <w:color w:val="7E97AD" w:themeColor="accent1"/>
    </w:rPr>
  </w:style>
  <w:style w:type="character" w:styleId="Referenciaintensa">
    <w:name w:val="Intense Reference"/>
    <w:basedOn w:val="Fuentedeprrafopredeter"/>
    <w:uiPriority w:val="32"/>
    <w:semiHidden/>
    <w:unhideWhenUsed/>
    <w:rPr>
      <w:b/>
      <w:bCs/>
      <w:smallCaps/>
      <w:color w:val="CC8E60" w:themeColor="accent2"/>
      <w:spacing w:val="5"/>
      <w:u w:val="single"/>
    </w:rPr>
  </w:style>
  <w:style w:type="table" w:styleId="Cuadrculaclara">
    <w:name w:val="Light Grid"/>
    <w:basedOn w:val="Tabla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Cuadrculaclara-nfasis2">
    <w:name w:val="Light Grid Accent 2"/>
    <w:basedOn w:val="Tablanorma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Cuadrculaclara-nfasis3">
    <w:name w:val="Light Grid Accent 3"/>
    <w:basedOn w:val="Tablanorma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Cuadrculaclara-nfasis4">
    <w:name w:val="Light Grid Accent 4"/>
    <w:basedOn w:val="Tablanorma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Cuadrculaclara-nfasis5">
    <w:name w:val="Light Grid Accent 5"/>
    <w:basedOn w:val="Tablanorma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Cuadrculaclara-nfasis6">
    <w:name w:val="Light Grid Accent 6"/>
    <w:basedOn w:val="Tablanorma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staclara">
    <w:name w:val="Light List"/>
    <w:basedOn w:val="Tabla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staclara-nfasis2">
    <w:name w:val="Light List Accent 2"/>
    <w:basedOn w:val="Tablanorma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staclara-nfasis3">
    <w:name w:val="Light List Accent 3"/>
    <w:basedOn w:val="Tablanorma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staclara-nfasis4">
    <w:name w:val="Light List Accent 4"/>
    <w:basedOn w:val="Tablanorma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staclara-nfasis5">
    <w:name w:val="Light List Accent 5"/>
    <w:basedOn w:val="Tablanorma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staclara-nfasis6">
    <w:name w:val="Light List Accent 6"/>
    <w:basedOn w:val="Tablanorma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Sombreadoclaro">
    <w:name w:val="Light Shading"/>
    <w:basedOn w:val="Tabla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Sombreadoclaro-nfasis2">
    <w:name w:val="Light Shading Accent 2"/>
    <w:basedOn w:val="Tablanorma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Sombreadoclaro-nfasis3">
    <w:name w:val="Light Shading Accent 3"/>
    <w:basedOn w:val="Tablanorma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Sombreadoclaro-nfasis4">
    <w:name w:val="Light Shading Accent 4"/>
    <w:basedOn w:val="Tablanorma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Sombreadoclaro-nfasis5">
    <w:name w:val="Light Shading Accent 5"/>
    <w:basedOn w:val="Tablanorma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Sombreadoclaro-nfasis6">
    <w:name w:val="Light Shading Accent 6"/>
    <w:basedOn w:val="Tablanorma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Nmerodelnea">
    <w:name w:val="line number"/>
    <w:basedOn w:val="Fuentedeprrafopredeter"/>
    <w:uiPriority w:val="99"/>
    <w:semiHidden/>
    <w:unhideWhenUsed/>
  </w:style>
  <w:style w:type="paragraph" w:styleId="Lista">
    <w:name w:val="List"/>
    <w:basedOn w:val="Normal"/>
    <w:uiPriority w:val="99"/>
    <w:semiHidden/>
    <w:unhideWhenUsed/>
    <w:pPr>
      <w:ind w:left="360" w:hanging="360"/>
      <w:contextualSpacing/>
    </w:pPr>
  </w:style>
  <w:style w:type="paragraph" w:styleId="Lista2">
    <w:name w:val="List 2"/>
    <w:basedOn w:val="Normal"/>
    <w:uiPriority w:val="99"/>
    <w:semiHidden/>
    <w:unhideWhenUsed/>
    <w:pPr>
      <w:ind w:left="720" w:hanging="360"/>
      <w:contextualSpacing/>
    </w:pPr>
  </w:style>
  <w:style w:type="paragraph" w:styleId="Lista3">
    <w:name w:val="List 3"/>
    <w:basedOn w:val="Normal"/>
    <w:uiPriority w:val="99"/>
    <w:semiHidden/>
    <w:unhideWhenUsed/>
    <w:pPr>
      <w:ind w:left="1080" w:hanging="360"/>
      <w:contextualSpacing/>
    </w:pPr>
  </w:style>
  <w:style w:type="paragraph" w:styleId="Lista4">
    <w:name w:val="List 4"/>
    <w:basedOn w:val="Normal"/>
    <w:uiPriority w:val="99"/>
    <w:semiHidden/>
    <w:unhideWhenUsed/>
    <w:pPr>
      <w:ind w:left="1440" w:hanging="360"/>
      <w:contextualSpacing/>
    </w:pPr>
  </w:style>
  <w:style w:type="paragraph" w:styleId="Lista5">
    <w:name w:val="List 5"/>
    <w:basedOn w:val="Normal"/>
    <w:uiPriority w:val="99"/>
    <w:semiHidden/>
    <w:unhideWhenUsed/>
    <w:pPr>
      <w:ind w:left="1800" w:hanging="360"/>
      <w:contextualSpacing/>
    </w:pPr>
  </w:style>
  <w:style w:type="paragraph" w:styleId="Listaconvietas">
    <w:name w:val="List Bullet"/>
    <w:basedOn w:val="Normal"/>
    <w:uiPriority w:val="1"/>
    <w:unhideWhenUsed/>
    <w:qFormat/>
    <w:pPr>
      <w:numPr>
        <w:numId w:val="1"/>
      </w:numPr>
      <w:spacing w:after="40"/>
    </w:pPr>
  </w:style>
  <w:style w:type="paragraph" w:styleId="Listaconvietas2">
    <w:name w:val="List Bullet 2"/>
    <w:basedOn w:val="Normal"/>
    <w:uiPriority w:val="99"/>
    <w:semiHidden/>
    <w:unhideWhenUsed/>
    <w:pPr>
      <w:numPr>
        <w:numId w:val="2"/>
      </w:numPr>
      <w:contextualSpacing/>
    </w:pPr>
  </w:style>
  <w:style w:type="paragraph" w:styleId="Listaconvietas3">
    <w:name w:val="List Bullet 3"/>
    <w:basedOn w:val="Normal"/>
    <w:uiPriority w:val="99"/>
    <w:semiHidden/>
    <w:unhideWhenUsed/>
    <w:pPr>
      <w:numPr>
        <w:numId w:val="3"/>
      </w:numPr>
      <w:contextualSpacing/>
    </w:pPr>
  </w:style>
  <w:style w:type="paragraph" w:styleId="Listaconvietas4">
    <w:name w:val="List Bullet 4"/>
    <w:basedOn w:val="Normal"/>
    <w:uiPriority w:val="99"/>
    <w:semiHidden/>
    <w:unhideWhenUsed/>
    <w:pPr>
      <w:numPr>
        <w:numId w:val="4"/>
      </w:numPr>
      <w:contextualSpacing/>
    </w:pPr>
  </w:style>
  <w:style w:type="paragraph" w:styleId="Listaconvietas5">
    <w:name w:val="List Bullet 5"/>
    <w:basedOn w:val="Normal"/>
    <w:uiPriority w:val="99"/>
    <w:semiHidden/>
    <w:unhideWhenUsed/>
    <w:pPr>
      <w:numPr>
        <w:numId w:val="5"/>
      </w:numPr>
      <w:contextualSpacing/>
    </w:pPr>
  </w:style>
  <w:style w:type="paragraph" w:styleId="Continuarlista">
    <w:name w:val="List Continue"/>
    <w:basedOn w:val="Normal"/>
    <w:uiPriority w:val="99"/>
    <w:semiHidden/>
    <w:unhideWhenUsed/>
    <w:pPr>
      <w:spacing w:after="120"/>
      <w:ind w:left="360"/>
      <w:contextualSpacing/>
    </w:pPr>
  </w:style>
  <w:style w:type="paragraph" w:styleId="Continuarlista2">
    <w:name w:val="List Continue 2"/>
    <w:basedOn w:val="Normal"/>
    <w:uiPriority w:val="99"/>
    <w:semiHidden/>
    <w:unhideWhenUsed/>
    <w:pPr>
      <w:spacing w:after="120"/>
      <w:ind w:left="720"/>
      <w:contextualSpacing/>
    </w:pPr>
  </w:style>
  <w:style w:type="paragraph" w:styleId="Continuarlista3">
    <w:name w:val="List Continue 3"/>
    <w:basedOn w:val="Normal"/>
    <w:uiPriority w:val="99"/>
    <w:semiHidden/>
    <w:unhideWhenUsed/>
    <w:pPr>
      <w:spacing w:after="120"/>
      <w:ind w:left="1080"/>
      <w:contextualSpacing/>
    </w:pPr>
  </w:style>
  <w:style w:type="paragraph" w:styleId="Continuarlista4">
    <w:name w:val="List Continue 4"/>
    <w:basedOn w:val="Normal"/>
    <w:uiPriority w:val="99"/>
    <w:semiHidden/>
    <w:unhideWhenUsed/>
    <w:pPr>
      <w:spacing w:after="120"/>
      <w:ind w:left="1440"/>
      <w:contextualSpacing/>
    </w:pPr>
  </w:style>
  <w:style w:type="paragraph" w:styleId="Continuarlista5">
    <w:name w:val="List Continue 5"/>
    <w:basedOn w:val="Normal"/>
    <w:uiPriority w:val="99"/>
    <w:semiHidden/>
    <w:unhideWhenUsed/>
    <w:pPr>
      <w:spacing w:after="120"/>
      <w:ind w:left="1800"/>
      <w:contextualSpacing/>
    </w:pPr>
  </w:style>
  <w:style w:type="paragraph" w:styleId="Listaconnmeros">
    <w:name w:val="List Number"/>
    <w:basedOn w:val="Normal"/>
    <w:uiPriority w:val="1"/>
    <w:unhideWhenUsed/>
    <w:qFormat/>
    <w:pPr>
      <w:numPr>
        <w:numId w:val="7"/>
      </w:numPr>
      <w:contextualSpacing/>
    </w:pPr>
  </w:style>
  <w:style w:type="paragraph" w:styleId="Listaconnmeros2">
    <w:name w:val="List Number 2"/>
    <w:basedOn w:val="Normal"/>
    <w:uiPriority w:val="1"/>
    <w:unhideWhenUsed/>
    <w:qFormat/>
    <w:pPr>
      <w:numPr>
        <w:ilvl w:val="1"/>
        <w:numId w:val="7"/>
      </w:numPr>
      <w:contextualSpacing/>
    </w:pPr>
  </w:style>
  <w:style w:type="paragraph" w:styleId="Listaconnmeros3">
    <w:name w:val="List Number 3"/>
    <w:basedOn w:val="Normal"/>
    <w:uiPriority w:val="18"/>
    <w:unhideWhenUsed/>
    <w:qFormat/>
    <w:pPr>
      <w:numPr>
        <w:ilvl w:val="2"/>
        <w:numId w:val="7"/>
      </w:numPr>
      <w:contextualSpacing/>
    </w:pPr>
  </w:style>
  <w:style w:type="paragraph" w:styleId="Listaconnmeros4">
    <w:name w:val="List Number 4"/>
    <w:basedOn w:val="Normal"/>
    <w:uiPriority w:val="18"/>
    <w:semiHidden/>
    <w:unhideWhenUsed/>
    <w:pPr>
      <w:numPr>
        <w:ilvl w:val="3"/>
        <w:numId w:val="7"/>
      </w:numPr>
      <w:contextualSpacing/>
    </w:pPr>
  </w:style>
  <w:style w:type="paragraph" w:styleId="Listaconnmeros5">
    <w:name w:val="List Number 5"/>
    <w:basedOn w:val="Normal"/>
    <w:uiPriority w:val="18"/>
    <w:semiHidden/>
    <w:unhideWhenUsed/>
    <w:pPr>
      <w:numPr>
        <w:ilvl w:val="4"/>
        <w:numId w:val="7"/>
      </w:numPr>
      <w:contextualSpacing/>
    </w:pPr>
  </w:style>
  <w:style w:type="paragraph" w:styleId="Prrafodelista">
    <w:name w:val="List Paragraph"/>
    <w:aliases w:val="Cita texto,AB List 1,Bullet Points,Bullet List,FooterText,numbered,Paragraphe de liste1,List Paragraph1,Bulletr List Paragraph,Dot pt,List Paragraph Char Char Char,Indicator Text,Numbered Para 1,No Spacing1,Colorful List - Accent 11,DH1"/>
    <w:basedOn w:val="Normal"/>
    <w:link w:val="PrrafodelistaCar"/>
    <w:uiPriority w:val="34"/>
    <w:unhideWhenUsed/>
    <w:qFormat/>
    <w:pPr>
      <w:ind w:left="720"/>
      <w:contextualSpacing/>
    </w:pPr>
  </w:style>
  <w:style w:type="paragraph" w:styleId="Textomacro">
    <w:name w:val="macro"/>
    <w:link w:val="TextomacroC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TextomacroCar">
    <w:name w:val="Texto macro Car"/>
    <w:basedOn w:val="Fuentedeprrafopredeter"/>
    <w:link w:val="Textomacro"/>
    <w:uiPriority w:val="99"/>
    <w:semiHidden/>
    <w:rPr>
      <w:rFonts w:ascii="Consolas" w:hAnsi="Consolas" w:cs="Consolas"/>
      <w:sz w:val="20"/>
    </w:rPr>
  </w:style>
  <w:style w:type="table" w:styleId="Cuadrculamedia1">
    <w:name w:val="Medium Grid 1"/>
    <w:basedOn w:val="Tabla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uadrculamedia1-nfasis2">
    <w:name w:val="Medium Grid 1 Accent 2"/>
    <w:basedOn w:val="Tablanorma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uadrculamedia1-nfasis3">
    <w:name w:val="Medium Grid 1 Accent 3"/>
    <w:basedOn w:val="Tablanorma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uadrculamedia1-nfasis4">
    <w:name w:val="Medium Grid 1 Accent 4"/>
    <w:basedOn w:val="Tablanorma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uadrculamedia1-nfasis5">
    <w:name w:val="Medium Grid 1 Accent 5"/>
    <w:basedOn w:val="Tablanorma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uadrculamedia1-nfasis6">
    <w:name w:val="Medium Grid 1 Accent 6"/>
    <w:basedOn w:val="Tablanorma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uadrculamedia2">
    <w:name w:val="Medium Grid 2"/>
    <w:basedOn w:val="Tab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Cuadrculamedia3-nfasis2">
    <w:name w:val="Medium Grid 3 Accent 2"/>
    <w:basedOn w:val="Tab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Cuadrculamedia3-nfasis3">
    <w:name w:val="Medium Grid 3 Accent 3"/>
    <w:basedOn w:val="Tab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Cuadrculamedia3-nfasis4">
    <w:name w:val="Medium Grid 3 Accent 4"/>
    <w:basedOn w:val="Tab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Cuadrculamedia3-nfasis5">
    <w:name w:val="Medium Grid 3 Accent 5"/>
    <w:basedOn w:val="Tab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Cuadrculamedia3-nfasis6">
    <w:name w:val="Medium Grid 3 Accent 6"/>
    <w:basedOn w:val="Tab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Listamedia1">
    <w:name w:val="Medium List 1"/>
    <w:basedOn w:val="Tabla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Listamedia1-nfasis2">
    <w:name w:val="Medium List 1 Accent 2"/>
    <w:basedOn w:val="Tablanorma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Listamedia1-nfasis3">
    <w:name w:val="Medium List 1 Accent 3"/>
    <w:basedOn w:val="Tablanorma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Listamedia1-nfasis4">
    <w:name w:val="Medium List 1 Accent 4"/>
    <w:basedOn w:val="Tablanorma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Listamedia1-nfasis5">
    <w:name w:val="Medium List 1 Accent 5"/>
    <w:basedOn w:val="Tablanorma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Listamedia1-nfasis6">
    <w:name w:val="Medium List 1 Accent 6"/>
    <w:basedOn w:val="Tablanorma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Listamedia2">
    <w:name w:val="Medium List 2"/>
    <w:basedOn w:val="Tab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EncabezadodemensajeCar">
    <w:name w:val="Encabezado de mensaje Car"/>
    <w:basedOn w:val="Fuentedeprrafopredeter"/>
    <w:link w:val="Encabezadodemensaje"/>
    <w:uiPriority w:val="99"/>
    <w:semiHidden/>
    <w:rPr>
      <w:rFonts w:asciiTheme="majorHAnsi" w:eastAsiaTheme="majorEastAsia" w:hAnsiTheme="majorHAnsi" w:cstheme="majorBidi"/>
      <w:sz w:val="24"/>
      <w:shd w:val="pct20" w:color="auto" w:fill="auto"/>
    </w:rPr>
  </w:style>
  <w:style w:type="paragraph" w:styleId="NormalWeb">
    <w:name w:val="Normal (Web)"/>
    <w:aliases w:val="Normal (Web) Car1,Normal (Web) Car Car,Normal (Web) Car Car Car,Normal (Web) Car1 Car Car,Normal (Web) Car Car Car Car Car Car Car Car Car Car,Normal (Web) Car Car Car Car Car Car,Car Car Car,Car Car Car Car Car,Car Car Car Ca"/>
    <w:basedOn w:val="Normal"/>
    <w:unhideWhenUsed/>
    <w:qFormat/>
    <w:rPr>
      <w:rFonts w:ascii="Times New Roman" w:hAnsi="Times New Roman" w:cs="Times New Roman"/>
      <w:sz w:val="24"/>
    </w:rPr>
  </w:style>
  <w:style w:type="paragraph" w:styleId="Sangranormal">
    <w:name w:val="Normal Indent"/>
    <w:basedOn w:val="Normal"/>
    <w:uiPriority w:val="99"/>
    <w:semiHidden/>
    <w:unhideWhenUsed/>
    <w:pPr>
      <w:ind w:left="720"/>
    </w:pPr>
  </w:style>
  <w:style w:type="paragraph" w:styleId="Encabezadodenota">
    <w:name w:val="Note Heading"/>
    <w:basedOn w:val="Normal"/>
    <w:next w:val="Normal"/>
    <w:link w:val="EncabezadodenotaCar"/>
    <w:uiPriority w:val="99"/>
    <w:semiHidden/>
    <w:unhideWhenUsed/>
    <w:pPr>
      <w:spacing w:after="0" w:line="240" w:lineRule="auto"/>
    </w:pPr>
  </w:style>
  <w:style w:type="character" w:customStyle="1" w:styleId="EncabezadodenotaCar">
    <w:name w:val="Encabezado de nota Car"/>
    <w:basedOn w:val="Fuentedeprrafopredeter"/>
    <w:link w:val="Encabezadodenota"/>
    <w:uiPriority w:val="99"/>
    <w:semiHidden/>
  </w:style>
  <w:style w:type="character" w:styleId="Nmerodepgina">
    <w:name w:val="page number"/>
    <w:basedOn w:val="Fuentedeprrafopredeter"/>
    <w:uiPriority w:val="99"/>
    <w:semiHidden/>
    <w:unhideWhenUsed/>
  </w:style>
  <w:style w:type="paragraph" w:styleId="Textosinformato">
    <w:name w:val="Plain Text"/>
    <w:basedOn w:val="Normal"/>
    <w:link w:val="TextosinformatoCar"/>
    <w:uiPriority w:val="99"/>
    <w:semiHidden/>
    <w:unhideWhenUsed/>
    <w:pPr>
      <w:spacing w:after="0" w:line="240" w:lineRule="auto"/>
    </w:pPr>
    <w:rPr>
      <w:rFonts w:ascii="Consolas" w:hAnsi="Consolas" w:cs="Consolas"/>
      <w:sz w:val="21"/>
    </w:rPr>
  </w:style>
  <w:style w:type="character" w:customStyle="1" w:styleId="TextosinformatoCar">
    <w:name w:val="Texto sin formato Car"/>
    <w:basedOn w:val="Fuentedeprrafopredeter"/>
    <w:link w:val="Textosinformato"/>
    <w:uiPriority w:val="99"/>
    <w:semiHidden/>
    <w:rPr>
      <w:rFonts w:ascii="Consolas" w:hAnsi="Consolas" w:cs="Consolas"/>
      <w:sz w:val="21"/>
    </w:rPr>
  </w:style>
  <w:style w:type="paragraph" w:styleId="Saludo">
    <w:name w:val="Salutation"/>
    <w:basedOn w:val="Normal"/>
    <w:next w:val="Normal"/>
    <w:link w:val="SaludoCar"/>
    <w:uiPriority w:val="99"/>
    <w:semiHidden/>
    <w:unhideWhenUsed/>
  </w:style>
  <w:style w:type="character" w:customStyle="1" w:styleId="SaludoCar">
    <w:name w:val="Saludo Car"/>
    <w:basedOn w:val="Fuentedeprrafopredeter"/>
    <w:link w:val="Saludo"/>
    <w:uiPriority w:val="99"/>
    <w:semiHidden/>
  </w:style>
  <w:style w:type="paragraph" w:styleId="Firma">
    <w:name w:val="Signature"/>
    <w:basedOn w:val="Normal"/>
    <w:link w:val="FirmaCar"/>
    <w:uiPriority w:val="9"/>
    <w:unhideWhenUsed/>
    <w:qFormat/>
    <w:pPr>
      <w:spacing w:before="720" w:after="0" w:line="312" w:lineRule="auto"/>
      <w:contextualSpacing/>
    </w:pPr>
  </w:style>
  <w:style w:type="character" w:customStyle="1" w:styleId="FirmaCar">
    <w:name w:val="Firma Car"/>
    <w:basedOn w:val="Fuentedeprrafopredeter"/>
    <w:link w:val="Firma"/>
    <w:uiPriority w:val="9"/>
    <w:rPr>
      <w:kern w:val="20"/>
    </w:rPr>
  </w:style>
  <w:style w:type="character" w:styleId="Textoennegrita">
    <w:name w:val="Strong"/>
    <w:basedOn w:val="Fuentedeprrafopredeter"/>
    <w:uiPriority w:val="22"/>
    <w:unhideWhenUsed/>
    <w:qFormat/>
    <w:rPr>
      <w:b/>
      <w:bCs/>
    </w:rPr>
  </w:style>
  <w:style w:type="paragraph" w:styleId="Subttulo">
    <w:name w:val="Subtitle"/>
    <w:basedOn w:val="Normal"/>
    <w:next w:val="Normal"/>
    <w:link w:val="SubttuloCar"/>
    <w:uiPriority w:val="19"/>
    <w:unhideWhenUsed/>
    <w:qFormat/>
    <w:pPr>
      <w:numPr>
        <w:ilvl w:val="1"/>
      </w:numPr>
      <w:ind w:left="144" w:right="720"/>
    </w:pPr>
    <w:rPr>
      <w:rFonts w:asciiTheme="majorHAnsi" w:eastAsiaTheme="majorEastAsia" w:hAnsiTheme="majorHAnsi" w:cstheme="majorBidi"/>
      <w:caps/>
      <w:color w:val="7E97AD" w:themeColor="accent1"/>
      <w:sz w:val="64"/>
    </w:rPr>
  </w:style>
  <w:style w:type="character" w:customStyle="1" w:styleId="SubttuloCar">
    <w:name w:val="Subtítulo Car"/>
    <w:basedOn w:val="Fuentedeprrafopredeter"/>
    <w:link w:val="Subttulo"/>
    <w:uiPriority w:val="19"/>
    <w:rPr>
      <w:rFonts w:asciiTheme="majorHAnsi" w:eastAsiaTheme="majorEastAsia" w:hAnsiTheme="majorHAnsi" w:cstheme="majorBidi"/>
      <w:caps/>
      <w:color w:val="7E97AD" w:themeColor="accent1"/>
      <w:kern w:val="20"/>
      <w:sz w:val="64"/>
    </w:rPr>
  </w:style>
  <w:style w:type="character" w:styleId="nfasissutil">
    <w:name w:val="Subtle Emphasis"/>
    <w:basedOn w:val="Fuentedeprrafopredeter"/>
    <w:uiPriority w:val="19"/>
    <w:semiHidden/>
    <w:unhideWhenUsed/>
    <w:rPr>
      <w:i/>
      <w:iCs/>
      <w:color w:val="808080" w:themeColor="text1" w:themeTint="7F"/>
    </w:rPr>
  </w:style>
  <w:style w:type="character" w:styleId="Referenciasutil">
    <w:name w:val="Subtle Reference"/>
    <w:basedOn w:val="Fuentedeprrafopredeter"/>
    <w:uiPriority w:val="31"/>
    <w:semiHidden/>
    <w:unhideWhenUsed/>
    <w:rPr>
      <w:smallCaps/>
      <w:color w:val="CC8E60" w:themeColor="accent2"/>
      <w:u w:val="single"/>
    </w:rPr>
  </w:style>
  <w:style w:type="table" w:styleId="Tablaconefectos3D1">
    <w:name w:val="Table 3D effects 1"/>
    <w:basedOn w:val="Tabla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oconsangra">
    <w:name w:val="table of authorities"/>
    <w:basedOn w:val="Normal"/>
    <w:next w:val="Normal"/>
    <w:uiPriority w:val="99"/>
    <w:semiHidden/>
    <w:unhideWhenUsed/>
    <w:pPr>
      <w:spacing w:after="0"/>
      <w:ind w:left="220" w:hanging="220"/>
    </w:pPr>
  </w:style>
  <w:style w:type="paragraph" w:styleId="Tabladeilustraciones">
    <w:name w:val="table of figures"/>
    <w:basedOn w:val="Normal"/>
    <w:next w:val="Normal"/>
    <w:uiPriority w:val="99"/>
    <w:semiHidden/>
    <w:unhideWhenUsed/>
    <w:pPr>
      <w:spacing w:after="0"/>
    </w:pPr>
  </w:style>
  <w:style w:type="table" w:styleId="Tablaprofesional">
    <w:name w:val="Table Professional"/>
    <w:basedOn w:val="Tabla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next w:val="Normal"/>
    <w:link w:val="TtuloCar"/>
    <w:uiPriority w:val="10"/>
    <w:unhideWhenUsed/>
    <w:qFormat/>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TtuloCar">
    <w:name w:val="Título Car"/>
    <w:basedOn w:val="Fuentedeprrafopredeter"/>
    <w:link w:val="Ttulo"/>
    <w:uiPriority w:val="10"/>
    <w:rPr>
      <w:rFonts w:asciiTheme="majorHAnsi" w:eastAsiaTheme="majorEastAsia" w:hAnsiTheme="majorHAnsi" w:cstheme="majorBidi"/>
      <w:caps/>
      <w:color w:val="FFFFFF" w:themeColor="background1"/>
      <w:spacing w:val="40"/>
      <w:kern w:val="28"/>
      <w:sz w:val="136"/>
      <w:shd w:val="clear" w:color="auto" w:fill="7E97AD" w:themeFill="accent1"/>
      <w14:ligatures w14:val="standardContextual"/>
    </w:rPr>
  </w:style>
  <w:style w:type="paragraph" w:styleId="Encabezadodelista">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DC1">
    <w:name w:val="toc 1"/>
    <w:basedOn w:val="Normal"/>
    <w:next w:val="Normal"/>
    <w:autoRedefine/>
    <w:uiPriority w:val="39"/>
    <w:unhideWhenUsed/>
    <w:rsid w:val="000107AC"/>
    <w:pPr>
      <w:tabs>
        <w:tab w:val="right" w:leader="underscore" w:pos="9090"/>
      </w:tabs>
      <w:spacing w:before="120" w:after="120"/>
      <w:jc w:val="both"/>
    </w:pPr>
    <w:rPr>
      <w:rFonts w:ascii="Times New Roman" w:hAnsi="Times New Roman"/>
      <w:b/>
      <w:caps/>
      <w:color w:val="002060"/>
      <w:sz w:val="22"/>
    </w:rPr>
  </w:style>
  <w:style w:type="paragraph" w:styleId="TDC2">
    <w:name w:val="toc 2"/>
    <w:basedOn w:val="Normal"/>
    <w:next w:val="Normal"/>
    <w:autoRedefine/>
    <w:uiPriority w:val="39"/>
    <w:unhideWhenUsed/>
    <w:rsid w:val="000107AC"/>
    <w:pPr>
      <w:tabs>
        <w:tab w:val="right" w:leader="dot" w:pos="4071"/>
      </w:tabs>
      <w:spacing w:after="100"/>
      <w:jc w:val="both"/>
    </w:pPr>
    <w:rPr>
      <w:rFonts w:ascii="Times New Roman" w:hAnsi="Times New Roman"/>
      <w:color w:val="auto"/>
    </w:rPr>
  </w:style>
  <w:style w:type="paragraph" w:styleId="TDC3">
    <w:name w:val="toc 3"/>
    <w:basedOn w:val="Normal"/>
    <w:next w:val="Normal"/>
    <w:autoRedefine/>
    <w:uiPriority w:val="39"/>
    <w:unhideWhenUsed/>
    <w:pPr>
      <w:spacing w:after="100"/>
      <w:ind w:left="440"/>
    </w:pPr>
  </w:style>
  <w:style w:type="paragraph" w:styleId="TDC4">
    <w:name w:val="toc 4"/>
    <w:basedOn w:val="Normal"/>
    <w:next w:val="Normal"/>
    <w:autoRedefine/>
    <w:uiPriority w:val="39"/>
    <w:unhideWhenUsed/>
    <w:pPr>
      <w:spacing w:after="100"/>
      <w:ind w:left="660"/>
    </w:pPr>
  </w:style>
  <w:style w:type="paragraph" w:styleId="TDC5">
    <w:name w:val="toc 5"/>
    <w:basedOn w:val="Normal"/>
    <w:next w:val="Normal"/>
    <w:autoRedefine/>
    <w:uiPriority w:val="39"/>
    <w:unhideWhenUsed/>
    <w:pPr>
      <w:spacing w:after="100"/>
      <w:ind w:left="880"/>
    </w:pPr>
  </w:style>
  <w:style w:type="paragraph" w:styleId="TDC6">
    <w:name w:val="toc 6"/>
    <w:basedOn w:val="Normal"/>
    <w:next w:val="Normal"/>
    <w:autoRedefine/>
    <w:uiPriority w:val="39"/>
    <w:unhideWhenUsed/>
    <w:pPr>
      <w:spacing w:after="100"/>
      <w:ind w:left="1100"/>
    </w:pPr>
  </w:style>
  <w:style w:type="paragraph" w:styleId="TDC7">
    <w:name w:val="toc 7"/>
    <w:basedOn w:val="Normal"/>
    <w:next w:val="Normal"/>
    <w:autoRedefine/>
    <w:uiPriority w:val="39"/>
    <w:unhideWhenUsed/>
    <w:pPr>
      <w:spacing w:after="100"/>
      <w:ind w:left="1320"/>
    </w:pPr>
  </w:style>
  <w:style w:type="paragraph" w:styleId="TDC8">
    <w:name w:val="toc 8"/>
    <w:basedOn w:val="Normal"/>
    <w:next w:val="Normal"/>
    <w:autoRedefine/>
    <w:uiPriority w:val="39"/>
    <w:unhideWhenUsed/>
    <w:pPr>
      <w:spacing w:after="100"/>
      <w:ind w:left="1540"/>
    </w:pPr>
  </w:style>
  <w:style w:type="paragraph" w:styleId="TDC9">
    <w:name w:val="toc 9"/>
    <w:basedOn w:val="Normal"/>
    <w:next w:val="Normal"/>
    <w:autoRedefine/>
    <w:uiPriority w:val="39"/>
    <w:unhideWhenUsed/>
    <w:pPr>
      <w:spacing w:after="100"/>
      <w:ind w:left="1760"/>
    </w:pPr>
  </w:style>
  <w:style w:type="paragraph" w:styleId="TtuloTDC">
    <w:name w:val="TOC Heading"/>
    <w:basedOn w:val="Ttulo1"/>
    <w:next w:val="Normal"/>
    <w:uiPriority w:val="39"/>
    <w:unhideWhenUsed/>
    <w:qFormat/>
    <w:pPr>
      <w:outlineLvl w:val="9"/>
    </w:pPr>
  </w:style>
  <w:style w:type="character" w:customStyle="1" w:styleId="SinespaciadoCar">
    <w:name w:val="Sin espaciado Car"/>
    <w:aliases w:val="RESOLUTIVOS Car"/>
    <w:basedOn w:val="Fuentedeprrafopredeter"/>
    <w:link w:val="Sinespaciado"/>
    <w:uiPriority w:val="1"/>
  </w:style>
  <w:style w:type="paragraph" w:customStyle="1" w:styleId="Encabezadodelatabla">
    <w:name w:val="Encabezado de la tabla"/>
    <w:basedOn w:val="Normal"/>
    <w:uiPriority w:val="1"/>
    <w:qFormat/>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Decimalesdeltextodelatabla">
    <w:name w:val="Decimales del texto de la tabla"/>
    <w:basedOn w:val="Normal"/>
    <w:uiPriority w:val="1"/>
    <w:qFormat/>
    <w:pPr>
      <w:tabs>
        <w:tab w:val="decimal" w:pos="1252"/>
      </w:tabs>
      <w:spacing w:before="60" w:after="60" w:line="240" w:lineRule="auto"/>
      <w:ind w:left="144" w:right="144"/>
    </w:pPr>
  </w:style>
  <w:style w:type="table" w:customStyle="1" w:styleId="Tablafinanciera">
    <w:name w:val="Tabla financiera"/>
    <w:basedOn w:val="Tablanorma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Informeanual">
    <w:name w:val="Informe anual"/>
    <w:uiPriority w:val="99"/>
    <w:pPr>
      <w:numPr>
        <w:numId w:val="6"/>
      </w:numPr>
    </w:pPr>
  </w:style>
  <w:style w:type="paragraph" w:customStyle="1" w:styleId="Descripcinbreve">
    <w:name w:val="Descripción breve"/>
    <w:basedOn w:val="Normal"/>
    <w:uiPriority w:val="19"/>
    <w:qFormat/>
    <w:pPr>
      <w:spacing w:before="360" w:after="600"/>
      <w:ind w:left="144" w:right="144"/>
    </w:pPr>
    <w:rPr>
      <w:i/>
      <w:iCs/>
      <w:color w:val="7F7F7F" w:themeColor="text1" w:themeTint="80"/>
      <w:sz w:val="28"/>
    </w:rPr>
  </w:style>
  <w:style w:type="paragraph" w:customStyle="1" w:styleId="Textodelatabla">
    <w:name w:val="Texto de la tabla"/>
    <w:basedOn w:val="Normal"/>
    <w:uiPriority w:val="9"/>
    <w:qFormat/>
    <w:pPr>
      <w:spacing w:before="60" w:after="60" w:line="240" w:lineRule="auto"/>
      <w:ind w:left="144" w:right="144"/>
    </w:pPr>
  </w:style>
  <w:style w:type="paragraph" w:customStyle="1" w:styleId="Encabezadoinversodelatabla">
    <w:name w:val="Encabezado inverso de la tabla"/>
    <w:basedOn w:val="Normal"/>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Sombreadodelencabezado">
    <w:name w:val="Sombreado del encabezado"/>
    <w:basedOn w:val="Normal"/>
    <w:uiPriority w:val="19"/>
    <w:qFormat/>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customStyle="1" w:styleId="BodyText21">
    <w:name w:val="Body Text 21"/>
    <w:basedOn w:val="Normal"/>
    <w:qFormat/>
    <w:rsid w:val="00B96A05"/>
    <w:pPr>
      <w:overflowPunct w:val="0"/>
      <w:autoSpaceDE w:val="0"/>
      <w:autoSpaceDN w:val="0"/>
      <w:adjustRightInd w:val="0"/>
      <w:spacing w:before="120" w:after="120" w:line="240" w:lineRule="auto"/>
      <w:ind w:firstLine="709"/>
      <w:jc w:val="both"/>
      <w:textAlignment w:val="baseline"/>
    </w:pPr>
    <w:rPr>
      <w:rFonts w:ascii="Arial" w:eastAsia="Times New Roman" w:hAnsi="Arial" w:cs="Times New Roman"/>
      <w:color w:val="auto"/>
      <w:kern w:val="0"/>
      <w:sz w:val="32"/>
      <w:lang w:eastAsia="es-ES"/>
    </w:rPr>
  </w:style>
  <w:style w:type="character" w:customStyle="1" w:styleId="Ninguno">
    <w:name w:val="Ninguno"/>
    <w:qFormat/>
    <w:rsid w:val="00B96A05"/>
    <w:rPr>
      <w:bdr w:val="none" w:sz="0" w:space="0" w:color="auto"/>
      <w:lang w:val="es-ES_tradnl"/>
    </w:rPr>
  </w:style>
  <w:style w:type="paragraph" w:customStyle="1" w:styleId="Predeterminado">
    <w:name w:val="Predeterminado"/>
    <w:qFormat/>
    <w:rsid w:val="00B96A05"/>
    <w:pPr>
      <w:widowControl w:val="0"/>
      <w:autoSpaceDE w:val="0"/>
      <w:autoSpaceDN w:val="0"/>
      <w:adjustRightInd w:val="0"/>
      <w:spacing w:before="0" w:after="0" w:line="240" w:lineRule="auto"/>
    </w:pPr>
    <w:rPr>
      <w:rFonts w:ascii="Times New Roman" w:eastAsia="Times New Roman" w:hAnsi="Times New Roman" w:cs="Times New Roman"/>
      <w:color w:val="auto"/>
      <w:szCs w:val="24"/>
      <w:lang w:val="es-ES_tradnl" w:eastAsia="es-ES"/>
      <w14:ligatures w14:val="standardContextual"/>
    </w:rPr>
  </w:style>
  <w:style w:type="paragraph" w:customStyle="1" w:styleId="Ningnestilodeprrafo">
    <w:name w:val="[Ningún estilo de párrafo]"/>
    <w:qFormat/>
    <w:rsid w:val="00B96A05"/>
    <w:pPr>
      <w:widowControl w:val="0"/>
      <w:autoSpaceDE w:val="0"/>
      <w:autoSpaceDN w:val="0"/>
      <w:adjustRightInd w:val="0"/>
      <w:spacing w:before="0" w:after="0"/>
    </w:pPr>
    <w:rPr>
      <w:rFonts w:ascii="MinionPro-Regular" w:eastAsia="Calibri" w:hAnsi="MinionPro-Regular" w:cs="MinionPro-Regular"/>
      <w:color w:val="000000"/>
      <w:sz w:val="24"/>
      <w:szCs w:val="24"/>
      <w:lang w:val="es-ES_tradnl" w:eastAsia="en-US"/>
      <w14:ligatures w14:val="standardContextual"/>
    </w:rPr>
  </w:style>
  <w:style w:type="character" w:customStyle="1" w:styleId="TextoindependienteCar1">
    <w:name w:val="Texto independiente Car1"/>
    <w:basedOn w:val="Fuentedeprrafopredeter"/>
    <w:rsid w:val="00B27746"/>
    <w:rPr>
      <w:sz w:val="24"/>
      <w:szCs w:val="24"/>
      <w:lang w:eastAsia="es-ES"/>
    </w:rPr>
  </w:style>
  <w:style w:type="character" w:styleId="Mencinsinresolver">
    <w:name w:val="Unresolved Mention"/>
    <w:basedOn w:val="Fuentedeprrafopredeter"/>
    <w:uiPriority w:val="99"/>
    <w:semiHidden/>
    <w:unhideWhenUsed/>
    <w:rsid w:val="002E1E4E"/>
    <w:rPr>
      <w:color w:val="605E5C"/>
      <w:shd w:val="clear" w:color="auto" w:fill="E1DFDD"/>
    </w:rPr>
  </w:style>
  <w:style w:type="paragraph" w:customStyle="1" w:styleId="p1">
    <w:name w:val="p1"/>
    <w:basedOn w:val="Normal"/>
    <w:rsid w:val="00C44D5F"/>
    <w:pPr>
      <w:spacing w:before="0" w:after="0" w:line="240" w:lineRule="auto"/>
    </w:pPr>
    <w:rPr>
      <w:rFonts w:ascii="Arial" w:eastAsia="Times New Roman" w:hAnsi="Arial" w:cs="Arial"/>
      <w:color w:val="000000"/>
      <w:kern w:val="0"/>
      <w:sz w:val="15"/>
      <w:szCs w:val="15"/>
      <w:lang w:val="es-MX" w:eastAsia="es-MX"/>
    </w:rPr>
  </w:style>
  <w:style w:type="character" w:customStyle="1" w:styleId="PrrafodelistaCar">
    <w:name w:val="Párrafo de lista Car"/>
    <w:aliases w:val="Cita texto Car,AB List 1 Car,Bullet Points Car,Bullet List Car,FooterText Car,numbered Car,Paragraphe de liste1 Car,List Paragraph1 Car,Bulletr List Paragraph Car,Dot pt Car,List Paragraph Char Char Char Car,Indicator Text Car"/>
    <w:link w:val="Prrafodelista"/>
    <w:uiPriority w:val="34"/>
    <w:qFormat/>
    <w:locked/>
    <w:rsid w:val="00C44D5F"/>
    <w:rPr>
      <w:kern w:val="20"/>
    </w:rPr>
  </w:style>
  <w:style w:type="table" w:styleId="Tablaconcuadrcula2-nfasis3">
    <w:name w:val="Grid Table 2 Accent 3"/>
    <w:basedOn w:val="Tablanormal"/>
    <w:uiPriority w:val="47"/>
    <w:rsid w:val="009C7093"/>
    <w:pPr>
      <w:spacing w:before="0" w:after="0" w:line="240" w:lineRule="auto"/>
    </w:pPr>
    <w:rPr>
      <w:color w:val="auto"/>
      <w:sz w:val="22"/>
      <w:szCs w:val="22"/>
      <w:lang w:val="es-MX" w:eastAsia="en-US"/>
    </w:rPr>
    <w:tblPr>
      <w:tblStyleRowBandSize w:val="1"/>
      <w:tblStyleColBandSize w:val="1"/>
      <w:tblBorders>
        <w:top w:val="single" w:sz="2" w:space="0" w:color="B1A49C" w:themeColor="accent3" w:themeTint="99"/>
        <w:bottom w:val="single" w:sz="2" w:space="0" w:color="B1A49C" w:themeColor="accent3" w:themeTint="99"/>
        <w:insideH w:val="single" w:sz="2" w:space="0" w:color="B1A49C" w:themeColor="accent3" w:themeTint="99"/>
        <w:insideV w:val="single" w:sz="2" w:space="0" w:color="B1A49C" w:themeColor="accent3" w:themeTint="99"/>
      </w:tblBorders>
    </w:tblPr>
    <w:tblStylePr w:type="firstRow">
      <w:rPr>
        <w:b/>
        <w:bCs/>
      </w:rPr>
      <w:tblPr/>
      <w:tcPr>
        <w:tcBorders>
          <w:top w:val="nil"/>
          <w:bottom w:val="single" w:sz="12" w:space="0" w:color="B1A49C" w:themeColor="accent3" w:themeTint="99"/>
          <w:insideH w:val="nil"/>
          <w:insideV w:val="nil"/>
        </w:tcBorders>
        <w:shd w:val="clear" w:color="auto" w:fill="FFFFFF" w:themeFill="background1"/>
      </w:tcPr>
    </w:tblStylePr>
    <w:tblStylePr w:type="lastRow">
      <w:rPr>
        <w:b/>
        <w:bCs/>
      </w:rPr>
      <w:tblPr/>
      <w:tcPr>
        <w:tcBorders>
          <w:top w:val="double" w:sz="2" w:space="0" w:color="B1A49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DE" w:themeFill="accent3" w:themeFillTint="33"/>
      </w:tcPr>
    </w:tblStylePr>
    <w:tblStylePr w:type="band1Horz">
      <w:tblPr/>
      <w:tcPr>
        <w:shd w:val="clear" w:color="auto" w:fill="E5E0DE" w:themeFill="accent3" w:themeFillTint="33"/>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C29BD"/>
    <w:pPr>
      <w:spacing w:before="0" w:after="0" w:line="240" w:lineRule="auto"/>
      <w:jc w:val="both"/>
    </w:pPr>
    <w:rPr>
      <w:kern w:val="0"/>
      <w:vertAlign w:val="superscript"/>
    </w:rPr>
  </w:style>
  <w:style w:type="paragraph" w:customStyle="1" w:styleId="CuerpoA">
    <w:name w:val="Cuerpo A"/>
    <w:qFormat/>
    <w:rsid w:val="00D2289A"/>
    <w:pPr>
      <w:spacing w:before="0" w:line="278" w:lineRule="auto"/>
    </w:pPr>
    <w:rPr>
      <w:rFonts w:ascii="Calibri" w:eastAsia="Arial Unicode MS" w:hAnsi="Calibri" w:cs="Arial Unicode MS"/>
      <w:color w:val="000000"/>
      <w:kern w:val="2"/>
      <w:sz w:val="24"/>
      <w:szCs w:val="24"/>
      <w:u w:color="000000"/>
      <w:lang w:val="es-MX" w:eastAsia="es-MX"/>
    </w:rPr>
  </w:style>
  <w:style w:type="character" w:customStyle="1" w:styleId="DefaultCar">
    <w:name w:val="Default Car"/>
    <w:link w:val="Default"/>
    <w:qFormat/>
    <w:locked/>
    <w:rsid w:val="00D2289A"/>
    <w:rPr>
      <w:rFonts w:ascii="Arial" w:hAnsi="Arial" w:cs="Arial"/>
      <w:color w:val="000000"/>
      <w:szCs w:val="24"/>
    </w:rPr>
  </w:style>
  <w:style w:type="paragraph" w:customStyle="1" w:styleId="Default">
    <w:name w:val="Default"/>
    <w:link w:val="DefaultCar"/>
    <w:qFormat/>
    <w:rsid w:val="00D2289A"/>
    <w:pPr>
      <w:autoSpaceDE w:val="0"/>
      <w:autoSpaceDN w:val="0"/>
      <w:adjustRightInd w:val="0"/>
      <w:spacing w:before="0" w:after="0" w:line="240" w:lineRule="auto"/>
    </w:pPr>
    <w:rPr>
      <w:rFonts w:ascii="Arial" w:hAnsi="Arial" w:cs="Arial"/>
      <w:color w:val="000000"/>
      <w:szCs w:val="24"/>
    </w:rPr>
  </w:style>
  <w:style w:type="paragraph" w:customStyle="1" w:styleId="Cuerpo">
    <w:name w:val="Cuerpo"/>
    <w:qFormat/>
    <w:rsid w:val="00D2289A"/>
    <w:pPr>
      <w:spacing w:before="0" w:after="0" w:line="240" w:lineRule="auto"/>
    </w:pPr>
    <w:rPr>
      <w:rFonts w:ascii="Times New Roman" w:eastAsia="Times New Roman" w:hAnsi="Times New Roman" w:cs="Times New Roman"/>
      <w:color w:val="000000"/>
      <w:sz w:val="24"/>
      <w:szCs w:val="24"/>
      <w:u w:color="000000"/>
      <w:lang w:val="es-MX" w:eastAsia="es-MX"/>
    </w:rPr>
  </w:style>
  <w:style w:type="paragraph" w:customStyle="1" w:styleId="Sinespaciado1">
    <w:name w:val="Sin espaciado1"/>
    <w:qFormat/>
    <w:rsid w:val="00AB1DF0"/>
    <w:pPr>
      <w:spacing w:before="0" w:after="0" w:line="240" w:lineRule="auto"/>
    </w:pPr>
    <w:rPr>
      <w:rFonts w:ascii="Calibri" w:eastAsia="Times New Roman" w:hAnsi="Calibri" w:cs="Times New Roman"/>
      <w:color w:val="auto"/>
      <w:sz w:val="22"/>
      <w:szCs w:val="22"/>
      <w:lang w:val="es-MX" w:eastAsia="en-US"/>
    </w:rPr>
  </w:style>
  <w:style w:type="paragraph" w:customStyle="1" w:styleId="Standard">
    <w:name w:val="Standard"/>
    <w:rsid w:val="00AB1DF0"/>
    <w:pPr>
      <w:widowControl w:val="0"/>
      <w:suppressAutoHyphens/>
      <w:autoSpaceDN w:val="0"/>
      <w:spacing w:before="0" w:after="0" w:line="240" w:lineRule="auto"/>
      <w:textAlignment w:val="baseline"/>
    </w:pPr>
    <w:rPr>
      <w:rFonts w:ascii="Times New Roman" w:eastAsia="Lucida Sans Unicode" w:hAnsi="Times New Roman" w:cs="Mangal"/>
      <w:color w:val="auto"/>
      <w:kern w:val="3"/>
      <w:sz w:val="24"/>
      <w:szCs w:val="24"/>
      <w:lang w:val="es-MX"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contenidos/saladeprensa/boletines/2021/EstSociodemo/ENBIARE_2021.pdf" TargetMode="External"/><Relationship Id="rId13" Type="http://schemas.openxmlformats.org/officeDocument/2006/relationships/hyperlink" Target="https://oem.com.mx/elsoldelbajio/local/trabajadores-de-monte-de-piedad-esperan-fin-de-huelga-tras-reuniones-30157284" TargetMode="External"/><Relationship Id="rId3" Type="http://schemas.openxmlformats.org/officeDocument/2006/relationships/hyperlink" Target="https://www.iztacala.unam.mx/carreras/psicologia/psiclin/vol29num1/Vol29No1Art5.pdf" TargetMode="External"/><Relationship Id="rId7" Type="http://schemas.openxmlformats.org/officeDocument/2006/relationships/hyperlink" Target="https://www.woah.org/es/que-hacemos/sanidad-y-bienestar-animal/bienestar-animal/" TargetMode="External"/><Relationship Id="rId12" Type="http://schemas.openxmlformats.org/officeDocument/2006/relationships/hyperlink" Target="https://www.milenio.com/comunidad/monte-de-piedad-como-pagar-empeno-durante-huelga-guia" TargetMode="External"/><Relationship Id="rId2" Type="http://schemas.openxmlformats.org/officeDocument/2006/relationships/hyperlink" Target="https://pmc.ncbi.nlm.nih.gov/articles/PMC12743119/" TargetMode="External"/><Relationship Id="rId1" Type="http://schemas.openxmlformats.org/officeDocument/2006/relationships/hyperlink" Target="https://www.gob.mx/cms/uploads/attachment/file/1020106/pdfcandle.com-Info-delict-violencia_contra_las_mujeres_Abr26_compressed.pdf" TargetMode="External"/><Relationship Id="rId6" Type="http://schemas.openxmlformats.org/officeDocument/2006/relationships/hyperlink" Target="https://sjf2.scjn.gob.mx/detalle/ejecutoria/19199" TargetMode="External"/><Relationship Id="rId11" Type="http://schemas.openxmlformats.org/officeDocument/2006/relationships/hyperlink" Target="https://www.montepiedad.com.mx" TargetMode="External"/><Relationship Id="rId5" Type="http://schemas.openxmlformats.org/officeDocument/2006/relationships/hyperlink" Target="https://sjf2.scjn.gob.mx/detalle/tesis/2014864" TargetMode="External"/><Relationship Id="rId10" Type="http://schemas.openxmlformats.org/officeDocument/2006/relationships/hyperlink" Target="https://www.animanaturalis.org/n/14574/Resultados-sobre-el-maltrato-animal-en-Mexico" TargetMode="External"/><Relationship Id="rId4" Type="http://schemas.openxmlformats.org/officeDocument/2006/relationships/hyperlink" Target="https://mexico.justia.com/federales/jurisprudencias-tesis/tribunal-electoral/jurisprudencia-48-2016/" TargetMode="External"/><Relationship Id="rId9" Type="http://schemas.openxmlformats.org/officeDocument/2006/relationships/hyperlink" Target="https://ibd.senado.gob.mx/en-medios/boletines-2023/siete-de-cada-10-mascotas-en-mexico-sufren-maltrato/viewdocument" TargetMode="External"/><Relationship Id="rId14" Type="http://schemas.openxmlformats.org/officeDocument/2006/relationships/hyperlink" Target="https://www.montepiedad.com.mx/conocenos/organo-de-gobierno/"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3082\TimelessReport.dotx" TargetMode="External"/></Relationship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74097B55-07F4-482B-9EEE-BAC94948CAB3}">
  <ds:schemaRefs>
    <ds:schemaRef ds:uri="http://schemas.microsoft.com/sharepoint/v3/contenttype/forms"/>
  </ds:schemaRefs>
</ds:datastoreItem>
</file>

<file path=customXml/itemProps4.xml><?xml version="1.0" encoding="utf-8"?>
<ds:datastoreItem xmlns:ds="http://schemas.openxmlformats.org/officeDocument/2006/customXml" ds:itemID="{BDFB5BE1-2792-481E-B1F3-05377944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TimelessReport.dotx</Template>
  <TotalTime>76</TotalTime>
  <Pages>220</Pages>
  <Words>85609</Words>
  <Characters>470851</Characters>
  <Application>Microsoft Office Word</Application>
  <DocSecurity>0</DocSecurity>
  <Lines>3923</Lines>
  <Paragraphs>1110</Paragraphs>
  <ScaleCrop>false</ScaleCrop>
  <HeadingPairs>
    <vt:vector size="4" baseType="variant">
      <vt:variant>
        <vt:lpstr>Título</vt:lpstr>
      </vt:variant>
      <vt:variant>
        <vt:i4>1</vt:i4>
      </vt:variant>
      <vt:variant>
        <vt:lpstr>Encabezados</vt:lpstr>
      </vt:variant>
      <vt:variant>
        <vt:i4>20</vt:i4>
      </vt:variant>
    </vt:vector>
  </HeadingPairs>
  <TitlesOfParts>
    <vt:vector size="21" baseType="lpstr">
      <vt:lpstr/>
      <vt:lpstr>Para nuestros accionistas</vt:lpstr>
      <vt:lpstr>    Elementos estratégicos destacados</vt:lpstr>
      <vt:lpstr>    Elementos financieros destacados</vt:lpstr>
      <vt:lpstr>    Aspectos operativos destacados</vt:lpstr>
      <vt:lpstr>    Perspectivas</vt:lpstr>
      <vt:lpstr>Resumen financiero</vt:lpstr>
      <vt:lpstr>Informes financieros</vt:lpstr>
      <vt:lpstr>    Informe de posición financiera</vt:lpstr>
      <vt:lpstr>    Informe de ingresos globales (beneficios y pérdidas)</vt:lpstr>
      <vt:lpstr>    Informe de cambios en participaciones</vt:lpstr>
      <vt:lpstr>    Informe de flujos de efectivo</vt:lpstr>
      <vt:lpstr>Notas de informes financieros</vt:lpstr>
      <vt:lpstr>    Cuentas</vt:lpstr>
      <vt:lpstr>    Deuda</vt:lpstr>
      <vt:lpstr>    Continuidad de la explotación</vt:lpstr>
      <vt:lpstr>    Pasivo contingente</vt:lpstr>
      <vt:lpstr>    Conclusiones</vt:lpstr>
      <vt:lpstr>Informe de auditor independiente</vt:lpstr>
      <vt:lpstr>Información de contacto</vt:lpstr>
      <vt:lpstr>Información de la compañía</vt:lpstr>
    </vt:vector>
  </TitlesOfParts>
  <Company/>
  <LinksUpToDate>false</LinksUpToDate>
  <CharactersWithSpaces>555350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EL_BICHOTE_777</dc:creator>
  <cp:keywords/>
  <cp:lastModifiedBy>PC</cp:lastModifiedBy>
  <cp:revision>36</cp:revision>
  <cp:lastPrinted>2026-06-04T16:34:00Z</cp:lastPrinted>
  <dcterms:created xsi:type="dcterms:W3CDTF">2026-07-06T14:57:00Z</dcterms:created>
  <dcterms:modified xsi:type="dcterms:W3CDTF">2026-07-07T18:28:00Z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